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default" w:ascii="Times New Roman" w:hAnsi="Times New Roman" w:eastAsia="新宋体" w:cs="Times New Roman"/>
          <w:b/>
          <w:bCs/>
          <w:color w:val="auto"/>
          <w:sz w:val="96"/>
          <w:szCs w:val="96"/>
          <w:highlight w:val="none"/>
        </w:rPr>
      </w:pPr>
    </w:p>
    <w:p>
      <w:pPr>
        <w:jc w:val="distribute"/>
        <w:rPr>
          <w:rFonts w:hint="default" w:ascii="Times New Roman" w:hAnsi="Times New Roman" w:eastAsia="新宋体" w:cs="Times New Roman"/>
          <w:b/>
          <w:bCs/>
          <w:color w:val="auto"/>
          <w:sz w:val="52"/>
          <w:szCs w:val="52"/>
          <w:highlight w:val="none"/>
        </w:rPr>
      </w:pPr>
      <w:r>
        <w:rPr>
          <w:rFonts w:hint="default" w:ascii="Times New Roman" w:hAnsi="Times New Roman" w:eastAsia="新宋体" w:cs="Times New Roman"/>
          <w:color w:val="auto"/>
          <w:spacing w:val="20"/>
          <w:sz w:val="84"/>
          <w:highlight w:val="none"/>
        </w:rPr>
        <w:t>温州市政府（分散）采购</w:t>
      </w:r>
    </w:p>
    <w:p>
      <w:pPr>
        <w:jc w:val="center"/>
        <w:rPr>
          <w:rFonts w:hint="default" w:ascii="Times New Roman" w:hAnsi="Times New Roman" w:eastAsia="新宋体" w:cs="Times New Roman"/>
          <w:b/>
          <w:bCs/>
          <w:color w:val="auto"/>
          <w:spacing w:val="26"/>
          <w:sz w:val="52"/>
          <w:highlight w:val="none"/>
        </w:rPr>
      </w:pPr>
    </w:p>
    <w:p>
      <w:pPr>
        <w:ind w:firstLine="2357" w:firstLineChars="235"/>
        <w:rPr>
          <w:rFonts w:hint="default" w:ascii="Times New Roman" w:hAnsi="Times New Roman" w:eastAsia="新宋体" w:cs="Times New Roman"/>
          <w:b/>
          <w:bCs/>
          <w:color w:val="auto"/>
          <w:spacing w:val="140"/>
          <w:sz w:val="72"/>
          <w:highlight w:val="none"/>
        </w:rPr>
      </w:pPr>
    </w:p>
    <w:p>
      <w:pPr>
        <w:ind w:firstLine="2357" w:firstLineChars="235"/>
        <w:rPr>
          <w:rFonts w:hint="default" w:ascii="Times New Roman" w:hAnsi="Times New Roman" w:eastAsia="新宋体" w:cs="Times New Roman"/>
          <w:b/>
          <w:bCs/>
          <w:color w:val="auto"/>
          <w:spacing w:val="140"/>
          <w:sz w:val="72"/>
          <w:highlight w:val="none"/>
        </w:rPr>
      </w:pPr>
    </w:p>
    <w:p>
      <w:pPr>
        <w:adjustRightInd w:val="0"/>
        <w:snapToGrid w:val="0"/>
        <w:spacing w:line="480" w:lineRule="auto"/>
        <w:ind w:right="361"/>
        <w:jc w:val="center"/>
        <w:rPr>
          <w:rFonts w:hint="default" w:ascii="Times New Roman" w:hAnsi="Times New Roman" w:eastAsia="新宋体" w:cs="Times New Roman"/>
          <w:color w:val="auto"/>
          <w:sz w:val="84"/>
          <w:szCs w:val="84"/>
          <w:highlight w:val="none"/>
        </w:rPr>
      </w:pPr>
      <w:r>
        <w:rPr>
          <w:rFonts w:hint="default" w:ascii="Times New Roman" w:hAnsi="Times New Roman" w:eastAsia="新宋体" w:cs="Times New Roman"/>
          <w:b/>
          <w:bCs/>
          <w:color w:val="auto"/>
          <w:sz w:val="84"/>
          <w:szCs w:val="84"/>
          <w:highlight w:val="none"/>
        </w:rPr>
        <w:t>招 标 文 件</w:t>
      </w:r>
    </w:p>
    <w:p>
      <w:pPr>
        <w:spacing w:line="800" w:lineRule="exact"/>
        <w:ind w:firstLine="1900" w:firstLineChars="500"/>
        <w:rPr>
          <w:rFonts w:hint="default" w:ascii="Times New Roman" w:hAnsi="Times New Roman" w:eastAsia="新宋体" w:cs="Times New Roman"/>
          <w:color w:val="auto"/>
          <w:spacing w:val="40"/>
          <w:sz w:val="30"/>
          <w:szCs w:val="30"/>
          <w:highlight w:val="none"/>
          <w:lang w:eastAsia="zh-CN"/>
        </w:rPr>
      </w:pPr>
      <w:r>
        <w:rPr>
          <w:rFonts w:hint="default" w:ascii="Times New Roman" w:hAnsi="Times New Roman" w:eastAsia="新宋体" w:cs="Times New Roman"/>
          <w:color w:val="auto"/>
          <w:spacing w:val="40"/>
          <w:sz w:val="30"/>
          <w:szCs w:val="30"/>
          <w:highlight w:val="none"/>
        </w:rPr>
        <w:t>项 目 编 号：</w:t>
      </w:r>
      <w:r>
        <w:rPr>
          <w:rFonts w:hint="eastAsia" w:ascii="Times New Roman" w:hAnsi="Times New Roman" w:eastAsia="新宋体" w:cs="Times New Roman"/>
          <w:color w:val="auto"/>
          <w:spacing w:val="40"/>
          <w:sz w:val="30"/>
          <w:szCs w:val="30"/>
          <w:highlight w:val="none"/>
          <w:lang w:eastAsia="zh-CN"/>
        </w:rPr>
        <w:t>WZLCZB（L）-2023-08389-2</w:t>
      </w:r>
    </w:p>
    <w:p>
      <w:pPr>
        <w:spacing w:line="800" w:lineRule="exact"/>
        <w:ind w:firstLine="1900" w:firstLineChars="500"/>
        <w:rPr>
          <w:rFonts w:hint="default" w:ascii="Times New Roman" w:hAnsi="Times New Roman" w:eastAsia="新宋体" w:cs="Times New Roman"/>
          <w:b/>
          <w:bCs/>
          <w:color w:val="auto"/>
          <w:kern w:val="0"/>
          <w:sz w:val="32"/>
          <w:szCs w:val="32"/>
          <w:highlight w:val="none"/>
          <w:lang w:val="en-US" w:eastAsia="zh-CN"/>
        </w:rPr>
      </w:pPr>
      <w:r>
        <w:rPr>
          <w:rFonts w:hint="default" w:ascii="Times New Roman" w:hAnsi="Times New Roman" w:eastAsia="新宋体" w:cs="Times New Roman"/>
          <w:color w:val="auto"/>
          <w:spacing w:val="40"/>
          <w:sz w:val="30"/>
          <w:szCs w:val="30"/>
          <w:highlight w:val="none"/>
        </w:rPr>
        <w:t>项 目 名 称：</w:t>
      </w:r>
      <w:r>
        <w:rPr>
          <w:rFonts w:hint="eastAsia" w:ascii="Times New Roman" w:hAnsi="Times New Roman" w:eastAsia="新宋体" w:cs="Times New Roman"/>
          <w:b/>
          <w:bCs/>
          <w:color w:val="auto"/>
          <w:spacing w:val="40"/>
          <w:sz w:val="30"/>
          <w:szCs w:val="30"/>
          <w:highlight w:val="none"/>
          <w:lang w:eastAsia="zh-CN"/>
        </w:rPr>
        <w:t>肺功能测试仪（重2）</w:t>
      </w:r>
    </w:p>
    <w:p>
      <w:pPr>
        <w:spacing w:line="800" w:lineRule="exact"/>
        <w:ind w:firstLine="1900" w:firstLineChars="500"/>
        <w:rPr>
          <w:rFonts w:hint="default" w:ascii="Times New Roman" w:hAnsi="Times New Roman" w:eastAsia="新宋体" w:cs="Times New Roman"/>
          <w:b/>
          <w:color w:val="auto"/>
          <w:spacing w:val="40"/>
          <w:sz w:val="30"/>
          <w:szCs w:val="30"/>
          <w:highlight w:val="none"/>
        </w:rPr>
      </w:pPr>
      <w:r>
        <w:rPr>
          <w:rFonts w:hint="default" w:ascii="Times New Roman" w:hAnsi="Times New Roman" w:eastAsia="新宋体" w:cs="Times New Roman"/>
          <w:color w:val="auto"/>
          <w:spacing w:val="40"/>
          <w:sz w:val="30"/>
          <w:szCs w:val="30"/>
          <w:highlight w:val="none"/>
        </w:rPr>
        <w:t>采 购 方 式：</w:t>
      </w:r>
      <w:r>
        <w:rPr>
          <w:rFonts w:hint="default" w:ascii="Times New Roman" w:hAnsi="Times New Roman" w:eastAsia="新宋体" w:cs="Times New Roman"/>
          <w:b/>
          <w:color w:val="auto"/>
          <w:spacing w:val="40"/>
          <w:sz w:val="30"/>
          <w:szCs w:val="30"/>
          <w:highlight w:val="none"/>
        </w:rPr>
        <w:t>公开招标</w:t>
      </w:r>
    </w:p>
    <w:p>
      <w:pPr>
        <w:spacing w:line="800" w:lineRule="exact"/>
        <w:ind w:firstLine="1900" w:firstLineChars="500"/>
        <w:rPr>
          <w:rFonts w:hint="default" w:ascii="Times New Roman" w:hAnsi="Times New Roman" w:eastAsia="新宋体" w:cs="Times New Roman"/>
          <w:color w:val="auto"/>
          <w:highlight w:val="none"/>
        </w:rPr>
      </w:pPr>
      <w:r>
        <w:rPr>
          <w:rFonts w:hint="default" w:ascii="Times New Roman" w:hAnsi="Times New Roman" w:eastAsia="新宋体" w:cs="Times New Roman"/>
          <w:color w:val="auto"/>
          <w:spacing w:val="40"/>
          <w:sz w:val="30"/>
          <w:szCs w:val="30"/>
          <w:highlight w:val="none"/>
        </w:rPr>
        <w:t>评 审 方 式：</w:t>
      </w:r>
      <w:r>
        <w:rPr>
          <w:rFonts w:hint="default" w:ascii="Times New Roman" w:hAnsi="Times New Roman" w:eastAsia="新宋体" w:cs="Times New Roman"/>
          <w:b/>
          <w:bCs/>
          <w:color w:val="auto"/>
          <w:spacing w:val="40"/>
          <w:sz w:val="30"/>
          <w:szCs w:val="30"/>
          <w:highlight w:val="none"/>
        </w:rPr>
        <w:t>线上电子招投标</w:t>
      </w:r>
    </w:p>
    <w:p>
      <w:pPr>
        <w:spacing w:line="600" w:lineRule="exact"/>
        <w:rPr>
          <w:rFonts w:hint="default" w:ascii="Times New Roman" w:hAnsi="Times New Roman" w:eastAsia="新宋体" w:cs="Times New Roman"/>
          <w:color w:val="auto"/>
          <w:spacing w:val="40"/>
          <w:sz w:val="30"/>
          <w:szCs w:val="30"/>
          <w:highlight w:val="none"/>
        </w:rPr>
      </w:pPr>
    </w:p>
    <w:p>
      <w:pPr>
        <w:spacing w:line="600" w:lineRule="exact"/>
        <w:ind w:firstLine="1620" w:firstLineChars="450"/>
        <w:rPr>
          <w:rFonts w:hint="default" w:ascii="Times New Roman" w:hAnsi="Times New Roman" w:eastAsia="新宋体" w:cs="Times New Roman"/>
          <w:color w:val="auto"/>
          <w:spacing w:val="30"/>
          <w:sz w:val="30"/>
          <w:highlight w:val="none"/>
        </w:rPr>
      </w:pPr>
    </w:p>
    <w:p>
      <w:pPr>
        <w:spacing w:line="600" w:lineRule="exact"/>
        <w:jc w:val="center"/>
        <w:rPr>
          <w:rFonts w:hint="default" w:ascii="Times New Roman" w:hAnsi="Times New Roman" w:eastAsia="新宋体" w:cs="Times New Roman"/>
          <w:color w:val="auto"/>
          <w:spacing w:val="30"/>
          <w:sz w:val="30"/>
          <w:highlight w:val="none"/>
          <w:lang w:eastAsia="zh-CN"/>
        </w:rPr>
      </w:pPr>
      <w:r>
        <w:rPr>
          <w:rFonts w:hint="default" w:ascii="Times New Roman" w:hAnsi="Times New Roman" w:eastAsia="新宋体" w:cs="Times New Roman"/>
          <w:color w:val="auto"/>
          <w:spacing w:val="30"/>
          <w:sz w:val="30"/>
          <w:highlight w:val="none"/>
        </w:rPr>
        <w:t>招 标 人：</w:t>
      </w:r>
      <w:r>
        <w:rPr>
          <w:rFonts w:hint="default" w:ascii="Times New Roman" w:hAnsi="Times New Roman" w:eastAsia="新宋体" w:cs="Times New Roman"/>
          <w:color w:val="auto"/>
          <w:spacing w:val="30"/>
          <w:sz w:val="30"/>
          <w:highlight w:val="none"/>
          <w:lang w:eastAsia="zh-CN"/>
        </w:rPr>
        <w:t>温州市第七人民医院</w:t>
      </w:r>
    </w:p>
    <w:p>
      <w:pPr>
        <w:spacing w:line="600" w:lineRule="exact"/>
        <w:jc w:val="center"/>
        <w:rPr>
          <w:rFonts w:hint="default" w:ascii="Times New Roman" w:hAnsi="Times New Roman" w:eastAsia="新宋体" w:cs="Times New Roman"/>
          <w:color w:val="auto"/>
          <w:spacing w:val="30"/>
          <w:sz w:val="30"/>
          <w:highlight w:val="none"/>
        </w:rPr>
      </w:pPr>
      <w:r>
        <w:rPr>
          <w:rFonts w:hint="default" w:ascii="Times New Roman" w:hAnsi="Times New Roman" w:eastAsia="新宋体" w:cs="Times New Roman"/>
          <w:color w:val="auto"/>
          <w:spacing w:val="30"/>
          <w:sz w:val="30"/>
          <w:highlight w:val="none"/>
        </w:rPr>
        <w:t>招标代理机构：温州历程招标有限公司</w:t>
      </w:r>
    </w:p>
    <w:p>
      <w:pPr>
        <w:spacing w:line="600" w:lineRule="exact"/>
        <w:jc w:val="center"/>
        <w:rPr>
          <w:rFonts w:hint="default" w:ascii="Times New Roman" w:hAnsi="Times New Roman" w:eastAsia="新宋体" w:cs="Times New Roman"/>
          <w:color w:val="auto"/>
          <w:spacing w:val="30"/>
          <w:sz w:val="30"/>
          <w:highlight w:val="none"/>
        </w:rPr>
      </w:pPr>
      <w:r>
        <w:rPr>
          <w:rFonts w:hint="default" w:ascii="Times New Roman" w:hAnsi="Times New Roman" w:eastAsia="新宋体" w:cs="Times New Roman"/>
          <w:color w:val="auto"/>
          <w:spacing w:val="30"/>
          <w:sz w:val="30"/>
          <w:highlight w:val="none"/>
          <w:lang w:eastAsia="zh-CN"/>
        </w:rPr>
        <w:t>二〇二三</w:t>
      </w:r>
      <w:r>
        <w:rPr>
          <w:rFonts w:hint="default" w:ascii="Times New Roman" w:hAnsi="Times New Roman" w:eastAsia="新宋体" w:cs="Times New Roman"/>
          <w:color w:val="auto"/>
          <w:spacing w:val="30"/>
          <w:sz w:val="30"/>
          <w:highlight w:val="none"/>
        </w:rPr>
        <w:t>年</w:t>
      </w:r>
      <w:r>
        <w:rPr>
          <w:rFonts w:hint="eastAsia" w:ascii="Times New Roman" w:hAnsi="Times New Roman" w:eastAsia="新宋体" w:cs="Times New Roman"/>
          <w:color w:val="auto"/>
          <w:spacing w:val="30"/>
          <w:sz w:val="30"/>
          <w:highlight w:val="none"/>
          <w:lang w:val="en-US" w:eastAsia="zh-CN"/>
        </w:rPr>
        <w:t>十</w:t>
      </w:r>
      <w:r>
        <w:rPr>
          <w:rFonts w:hint="default" w:ascii="Times New Roman" w:hAnsi="Times New Roman" w:eastAsia="新宋体" w:cs="Times New Roman"/>
          <w:color w:val="auto"/>
          <w:spacing w:val="30"/>
          <w:sz w:val="30"/>
          <w:highlight w:val="none"/>
        </w:rPr>
        <w:t>月</w:t>
      </w:r>
    </w:p>
    <w:p>
      <w:pPr>
        <w:pStyle w:val="24"/>
        <w:ind w:left="0" w:leftChars="0"/>
        <w:rPr>
          <w:rFonts w:hint="default" w:ascii="Times New Roman" w:hAnsi="Times New Roman" w:eastAsia="新宋体" w:cs="Times New Roman"/>
          <w:color w:val="auto"/>
          <w:highlight w:val="none"/>
        </w:rPr>
      </w:pPr>
    </w:p>
    <w:p>
      <w:pPr>
        <w:spacing w:before="100" w:beforeAutospacing="1" w:after="100" w:afterAutospacing="1" w:line="440" w:lineRule="exact"/>
        <w:jc w:val="center"/>
        <w:outlineLvl w:val="0"/>
        <w:rPr>
          <w:rFonts w:hint="default" w:ascii="Times New Roman" w:hAnsi="Times New Roman" w:eastAsia="新宋体" w:cs="Times New Roman"/>
          <w:b/>
          <w:bCs/>
          <w:color w:val="auto"/>
          <w:sz w:val="32"/>
          <w:szCs w:val="32"/>
          <w:highlight w:val="none"/>
        </w:rPr>
        <w:sectPr>
          <w:headerReference r:id="rId5" w:type="first"/>
          <w:headerReference r:id="rId3" w:type="default"/>
          <w:footerReference r:id="rId6" w:type="default"/>
          <w:headerReference r:id="rId4" w:type="even"/>
          <w:footerReference r:id="rId7" w:type="even"/>
          <w:pgSz w:w="11907" w:h="16840"/>
          <w:pgMar w:top="1134" w:right="1134" w:bottom="1134" w:left="1134" w:header="851" w:footer="992" w:gutter="0"/>
          <w:pgNumType w:start="1"/>
          <w:cols w:space="720" w:num="1"/>
          <w:titlePg/>
          <w:docGrid w:linePitch="312" w:charSpace="0"/>
        </w:sectPr>
      </w:pPr>
    </w:p>
    <w:p>
      <w:pPr>
        <w:spacing w:before="100" w:beforeAutospacing="1" w:after="100" w:afterAutospacing="1" w:line="440" w:lineRule="exact"/>
        <w:jc w:val="center"/>
        <w:outlineLvl w:val="0"/>
        <w:rPr>
          <w:rFonts w:hint="default" w:ascii="Times New Roman" w:hAnsi="Times New Roman" w:eastAsia="新宋体" w:cs="Times New Roman"/>
          <w:b/>
          <w:bCs/>
          <w:color w:val="auto"/>
          <w:sz w:val="32"/>
          <w:szCs w:val="32"/>
          <w:highlight w:val="none"/>
        </w:rPr>
      </w:pPr>
      <w:bookmarkStart w:id="0" w:name="_Toc27362"/>
      <w:r>
        <w:rPr>
          <w:rFonts w:hint="default" w:ascii="Times New Roman" w:hAnsi="Times New Roman" w:eastAsia="新宋体" w:cs="Times New Roman"/>
          <w:b/>
          <w:bCs/>
          <w:color w:val="auto"/>
          <w:sz w:val="32"/>
          <w:szCs w:val="32"/>
          <w:highlight w:val="none"/>
        </w:rPr>
        <w:t>目    录</w:t>
      </w:r>
      <w:bookmarkEnd w:id="0"/>
    </w:p>
    <w:p>
      <w:pPr>
        <w:pStyle w:val="40"/>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TOC \o "1-3" \h \u \* MERGEFORMAT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_Toc27362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bCs/>
          <w:color w:val="auto"/>
          <w:sz w:val="22"/>
          <w:szCs w:val="22"/>
          <w:highlight w:val="none"/>
        </w:rPr>
        <w:t>目    录</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_Toc27362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2</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40"/>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_Toc20869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lang w:val="en-US" w:eastAsia="zh-CN"/>
        </w:rPr>
        <w:t>招标公告</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_Toc20869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3</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40"/>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_Toc24484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bCs/>
          <w:color w:val="auto"/>
          <w:sz w:val="22"/>
          <w:szCs w:val="22"/>
          <w:highlight w:val="none"/>
        </w:rPr>
        <w:t>第一册</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_Toc24484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6</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4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_Toc27297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bCs/>
          <w:color w:val="auto"/>
          <w:sz w:val="22"/>
          <w:szCs w:val="22"/>
          <w:highlight w:val="none"/>
        </w:rPr>
        <w:t>通  用  文  本</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_Toc27297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6</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40"/>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_Toc30547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第一部分    投标人须知</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_Toc30547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7</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4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_Toc7986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bCs/>
          <w:color w:val="auto"/>
          <w:sz w:val="22"/>
          <w:szCs w:val="22"/>
          <w:highlight w:val="none"/>
        </w:rPr>
        <w:t>前 附 表</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_Toc7986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7</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29"/>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_Toc30949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bCs/>
          <w:color w:val="auto"/>
          <w:sz w:val="22"/>
          <w:szCs w:val="22"/>
          <w:highlight w:val="none"/>
        </w:rPr>
        <w:t>一、 说   明</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_Toc30949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11</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29"/>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_Toc1608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bCs/>
          <w:color w:val="auto"/>
          <w:sz w:val="22"/>
          <w:szCs w:val="22"/>
          <w:highlight w:val="none"/>
        </w:rPr>
        <w:t>二、 招标文件</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_Toc1608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12</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29"/>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_Toc9049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bCs/>
          <w:color w:val="auto"/>
          <w:sz w:val="22"/>
          <w:szCs w:val="22"/>
          <w:highlight w:val="none"/>
        </w:rPr>
        <w:t>三、 投标文件的编制</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_Toc9049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12</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29"/>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_Toc32365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bCs/>
          <w:color w:val="auto"/>
          <w:sz w:val="22"/>
          <w:szCs w:val="22"/>
          <w:highlight w:val="none"/>
        </w:rPr>
        <w:t>四、 投标文件的递交</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_Toc32365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16</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29"/>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_Toc4230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bCs/>
          <w:color w:val="auto"/>
          <w:sz w:val="22"/>
          <w:szCs w:val="22"/>
          <w:highlight w:val="none"/>
        </w:rPr>
        <w:t>五、 开标和评标</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_Toc4230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16</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29"/>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_Toc427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bCs/>
          <w:color w:val="auto"/>
          <w:sz w:val="22"/>
          <w:szCs w:val="22"/>
          <w:highlight w:val="none"/>
        </w:rPr>
        <w:t>六、 授予合同</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_Toc427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20</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40"/>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_Toc17311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第二部分    合同主要条款</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_Toc17311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22</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40"/>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_Toc23178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第三部分    附件</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_Toc23178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26</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4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_Toc26784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附件一</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_Toc26784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26</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29"/>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_Toc19018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bCs/>
          <w:color w:val="auto"/>
          <w:sz w:val="22"/>
          <w:szCs w:val="22"/>
          <w:highlight w:val="none"/>
        </w:rPr>
        <w:t>报价文件</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_Toc19018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26</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4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_Toc13366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附件二</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_Toc13366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33</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29"/>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_Toc29095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bCs/>
          <w:color w:val="auto"/>
          <w:sz w:val="22"/>
          <w:szCs w:val="22"/>
          <w:highlight w:val="none"/>
        </w:rPr>
        <w:t>资格证明文件</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_Toc29095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33</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4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_Toc4071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bCs/>
          <w:color w:val="auto"/>
          <w:sz w:val="22"/>
          <w:szCs w:val="22"/>
          <w:highlight w:val="none"/>
        </w:rPr>
        <w:t>附件三</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_Toc4071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37</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29"/>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_Toc6365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bCs/>
          <w:color w:val="auto"/>
          <w:sz w:val="22"/>
          <w:szCs w:val="22"/>
          <w:highlight w:val="none"/>
        </w:rPr>
        <w:t>商务技术文件</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_Toc6365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37</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40"/>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_Toc23688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bCs/>
          <w:color w:val="auto"/>
          <w:sz w:val="22"/>
          <w:szCs w:val="22"/>
          <w:highlight w:val="none"/>
        </w:rPr>
        <w:t>第二册</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_Toc23688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52</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4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_Toc6356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bCs/>
          <w:color w:val="auto"/>
          <w:sz w:val="22"/>
          <w:szCs w:val="22"/>
          <w:highlight w:val="none"/>
        </w:rPr>
        <w:t>专 用 文 本</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_Toc6356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52</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40"/>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_Toc9530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第四部分   项目技术规范和服务要求</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_Toc9530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53</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40"/>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_Toc30358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第五部分   评标原则及方法</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_Toc30358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56</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4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_Toc12173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一、总 则</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_Toc12173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56</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4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_Toc2936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二、</w:t>
      </w:r>
      <w:r>
        <w:rPr>
          <w:rFonts w:hint="default" w:ascii="Times New Roman" w:hAnsi="Times New Roman" w:eastAsia="新宋体" w:cs="Times New Roman"/>
          <w:bCs/>
          <w:color w:val="auto"/>
          <w:sz w:val="22"/>
          <w:szCs w:val="22"/>
          <w:highlight w:val="none"/>
        </w:rPr>
        <w:t>评标</w:t>
      </w:r>
      <w:r>
        <w:rPr>
          <w:rFonts w:hint="default" w:ascii="Times New Roman" w:hAnsi="Times New Roman" w:eastAsia="新宋体" w:cs="Times New Roman"/>
          <w:color w:val="auto"/>
          <w:sz w:val="22"/>
          <w:szCs w:val="22"/>
          <w:highlight w:val="none"/>
        </w:rPr>
        <w:t>组织</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_Toc2936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56</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4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_Toc31096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三、</w:t>
      </w:r>
      <w:r>
        <w:rPr>
          <w:rFonts w:hint="default" w:ascii="Times New Roman" w:hAnsi="Times New Roman" w:eastAsia="新宋体" w:cs="Times New Roman"/>
          <w:bCs/>
          <w:color w:val="auto"/>
          <w:sz w:val="22"/>
          <w:szCs w:val="22"/>
          <w:highlight w:val="none"/>
        </w:rPr>
        <w:t>评标</w:t>
      </w:r>
      <w:r>
        <w:rPr>
          <w:rFonts w:hint="default" w:ascii="Times New Roman" w:hAnsi="Times New Roman" w:eastAsia="新宋体" w:cs="Times New Roman"/>
          <w:color w:val="auto"/>
          <w:sz w:val="22"/>
          <w:szCs w:val="22"/>
          <w:highlight w:val="none"/>
        </w:rPr>
        <w:t>程序</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_Toc31096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56</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4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_Toc10150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四、评标办法</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_Toc10150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56</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4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_Toc31809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五、</w:t>
      </w:r>
      <w:r>
        <w:rPr>
          <w:rFonts w:hint="default" w:ascii="Times New Roman" w:hAnsi="Times New Roman" w:eastAsia="新宋体" w:cs="Times New Roman"/>
          <w:bCs/>
          <w:color w:val="auto"/>
          <w:sz w:val="22"/>
          <w:szCs w:val="22"/>
          <w:highlight w:val="none"/>
        </w:rPr>
        <w:t>评分</w:t>
      </w:r>
      <w:r>
        <w:rPr>
          <w:rFonts w:hint="default" w:ascii="Times New Roman" w:hAnsi="Times New Roman" w:eastAsia="新宋体" w:cs="Times New Roman"/>
          <w:color w:val="auto"/>
          <w:sz w:val="22"/>
          <w:szCs w:val="22"/>
          <w:highlight w:val="none"/>
        </w:rPr>
        <w:t>细则</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_Toc31809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56</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4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_Toc18928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bCs/>
          <w:color w:val="auto"/>
          <w:sz w:val="22"/>
          <w:szCs w:val="22"/>
          <w:highlight w:val="none"/>
        </w:rPr>
        <w:t>六、定标办法</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_Toc18928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58</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pStyle w:val="4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HYPERLINK \l _Toc916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七、投标人义务</w:t>
      </w:r>
      <w:r>
        <w:rPr>
          <w:rFonts w:hint="default" w:ascii="Times New Roman" w:hAnsi="Times New Roman" w:eastAsia="新宋体" w:cs="Times New Roman"/>
          <w:color w:val="auto"/>
          <w:sz w:val="22"/>
          <w:szCs w:val="22"/>
          <w:highlight w:val="none"/>
        </w:rPr>
        <w:tab/>
      </w:r>
      <w:r>
        <w:rPr>
          <w:rFonts w:hint="default" w:ascii="Times New Roman" w:hAnsi="Times New Roman" w:eastAsia="新宋体" w:cs="Times New Roman"/>
          <w:color w:val="auto"/>
          <w:sz w:val="22"/>
          <w:szCs w:val="22"/>
          <w:highlight w:val="none"/>
        </w:rPr>
        <w:fldChar w:fldCharType="begin"/>
      </w:r>
      <w:r>
        <w:rPr>
          <w:rFonts w:hint="default" w:ascii="Times New Roman" w:hAnsi="Times New Roman" w:eastAsia="新宋体" w:cs="Times New Roman"/>
          <w:color w:val="auto"/>
          <w:sz w:val="22"/>
          <w:szCs w:val="22"/>
          <w:highlight w:val="none"/>
        </w:rPr>
        <w:instrText xml:space="preserve"> PAGEREF _Toc916 \h </w:instrText>
      </w:r>
      <w:r>
        <w:rPr>
          <w:rFonts w:hint="default" w:ascii="Times New Roman" w:hAnsi="Times New Roman" w:eastAsia="新宋体" w:cs="Times New Roman"/>
          <w:color w:val="auto"/>
          <w:sz w:val="22"/>
          <w:szCs w:val="22"/>
          <w:highlight w:val="none"/>
        </w:rPr>
        <w:fldChar w:fldCharType="separate"/>
      </w:r>
      <w:r>
        <w:rPr>
          <w:rFonts w:hint="default" w:ascii="Times New Roman" w:hAnsi="Times New Roman" w:eastAsia="新宋体" w:cs="Times New Roman"/>
          <w:color w:val="auto"/>
          <w:sz w:val="22"/>
          <w:szCs w:val="22"/>
          <w:highlight w:val="none"/>
        </w:rPr>
        <w:t>59</w:t>
      </w:r>
      <w:r>
        <w:rPr>
          <w:rFonts w:hint="default" w:ascii="Times New Roman" w:hAnsi="Times New Roman" w:eastAsia="新宋体" w:cs="Times New Roman"/>
          <w:color w:val="auto"/>
          <w:sz w:val="22"/>
          <w:szCs w:val="22"/>
          <w:highlight w:val="none"/>
        </w:rPr>
        <w:fldChar w:fldCharType="end"/>
      </w:r>
      <w:r>
        <w:rPr>
          <w:rFonts w:hint="default" w:ascii="Times New Roman" w:hAnsi="Times New Roman" w:eastAsia="新宋体" w:cs="Times New Roman"/>
          <w:color w:val="auto"/>
          <w:sz w:val="22"/>
          <w:szCs w:val="22"/>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新宋体" w:cs="Times New Roman"/>
          <w:b/>
          <w:color w:val="auto"/>
          <w:sz w:val="30"/>
          <w:highlight w:val="none"/>
          <w:lang w:val="en-US" w:eastAsia="zh-CN"/>
        </w:rPr>
      </w:pPr>
      <w:r>
        <w:rPr>
          <w:rFonts w:hint="default" w:ascii="Times New Roman" w:hAnsi="Times New Roman" w:eastAsia="新宋体" w:cs="Times New Roman"/>
          <w:color w:val="auto"/>
          <w:sz w:val="22"/>
          <w:szCs w:val="22"/>
          <w:highlight w:val="none"/>
        </w:rPr>
        <w:fldChar w:fldCharType="end"/>
      </w:r>
      <w:bookmarkStart w:id="1" w:name="_Toc20869"/>
      <w:r>
        <w:rPr>
          <w:rFonts w:hint="default" w:ascii="Times New Roman" w:hAnsi="Times New Roman" w:eastAsia="新宋体" w:cs="Times New Roman"/>
          <w:b/>
          <w:color w:val="auto"/>
          <w:sz w:val="30"/>
          <w:highlight w:val="none"/>
        </w:rPr>
        <w:br w:type="page"/>
      </w:r>
      <w:r>
        <w:rPr>
          <w:rFonts w:hint="default" w:ascii="Times New Roman" w:hAnsi="Times New Roman" w:eastAsia="新宋体" w:cs="Times New Roman"/>
          <w:b/>
          <w:color w:val="auto"/>
          <w:sz w:val="30"/>
          <w:highlight w:val="none"/>
          <w:lang w:val="en-US" w:eastAsia="zh-CN"/>
        </w:rPr>
        <w:t>温州历程招标有限公司关于温州市第七人民医院</w:t>
      </w:r>
      <w:r>
        <w:rPr>
          <w:rFonts w:hint="eastAsia" w:ascii="Times New Roman" w:hAnsi="Times New Roman" w:eastAsia="新宋体" w:cs="Times New Roman"/>
          <w:b/>
          <w:color w:val="auto"/>
          <w:sz w:val="30"/>
          <w:highlight w:val="none"/>
          <w:lang w:val="en-US" w:eastAsia="zh-CN"/>
        </w:rPr>
        <w:t>肺功能测试仪（重2）</w:t>
      </w:r>
      <w:r>
        <w:rPr>
          <w:rFonts w:hint="default" w:ascii="Times New Roman" w:hAnsi="Times New Roman" w:eastAsia="新宋体" w:cs="Times New Roman"/>
          <w:b/>
          <w:color w:val="auto"/>
          <w:sz w:val="30"/>
          <w:highlight w:val="none"/>
          <w:lang w:val="en-US" w:eastAsia="zh-CN"/>
        </w:rPr>
        <w:t>项目的公开招标公告</w:t>
      </w:r>
      <w:bookmarkEnd w:id="1"/>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8" w:hRule="atLeast"/>
        </w:trPr>
        <w:tc>
          <w:tcPr>
            <w:tcW w:w="9855" w:type="dxa"/>
          </w:tcPr>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项目概况</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eastAsia" w:ascii="Times New Roman" w:hAnsi="Times New Roman" w:eastAsia="新宋体" w:cs="Times New Roman"/>
                <w:color w:val="auto"/>
                <w:sz w:val="22"/>
                <w:szCs w:val="22"/>
                <w:highlight w:val="none"/>
                <w:lang w:eastAsia="zh-CN"/>
              </w:rPr>
              <w:t>肺功能测试仪（重2）</w:t>
            </w:r>
            <w:r>
              <w:rPr>
                <w:rFonts w:hint="default" w:ascii="Times New Roman" w:hAnsi="Times New Roman" w:eastAsia="新宋体" w:cs="Times New Roman"/>
                <w:color w:val="auto"/>
                <w:sz w:val="22"/>
                <w:szCs w:val="22"/>
                <w:highlight w:val="none"/>
              </w:rPr>
              <w:t>招标项目的潜在投标人应在https</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//zfcg.czt.zj.gov.cn/ 获取（下载）招标文件，并于 </w:t>
            </w:r>
            <w:r>
              <w:rPr>
                <w:rFonts w:hint="eastAsia" w:ascii="Times New Roman" w:hAnsi="Times New Roman" w:eastAsia="新宋体" w:cs="Times New Roman"/>
                <w:color w:val="auto"/>
                <w:sz w:val="22"/>
                <w:szCs w:val="22"/>
                <w:highlight w:val="none"/>
                <w:lang w:val="en-US" w:eastAsia="zh-CN"/>
              </w:rPr>
              <w:t>2023年11月06日14</w:t>
            </w:r>
            <w:r>
              <w:rPr>
                <w:rFonts w:hint="default" w:ascii="Times New Roman" w:hAnsi="Times New Roman" w:eastAsia="新宋体" w:cs="Times New Roman"/>
                <w:color w:val="auto"/>
                <w:sz w:val="22"/>
                <w:szCs w:val="22"/>
                <w:highlight w:val="none"/>
              </w:rPr>
              <w:t>：30（北京时间）前递交（上传）投标文件。</w:t>
            </w:r>
          </w:p>
        </w:tc>
      </w:tr>
    </w:tbl>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一、项目基本情况</w:t>
      </w:r>
    </w:p>
    <w:p>
      <w:pPr>
        <w:spacing w:line="460" w:lineRule="exact"/>
        <w:ind w:firstLine="440" w:firstLineChars="200"/>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rPr>
        <w:t>项目编号：</w:t>
      </w:r>
      <w:r>
        <w:rPr>
          <w:rFonts w:hint="eastAsia" w:ascii="Times New Roman" w:hAnsi="Times New Roman" w:eastAsia="新宋体" w:cs="Times New Roman"/>
          <w:color w:val="auto"/>
          <w:sz w:val="22"/>
          <w:szCs w:val="22"/>
          <w:highlight w:val="none"/>
          <w:lang w:eastAsia="zh-CN"/>
        </w:rPr>
        <w:t>WZLCZB（L）-2023-08389-2</w:t>
      </w:r>
    </w:p>
    <w:p>
      <w:pPr>
        <w:spacing w:line="460" w:lineRule="exact"/>
        <w:ind w:firstLine="440" w:firstLineChars="200"/>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rPr>
        <w:t>项目名称：</w:t>
      </w:r>
      <w:r>
        <w:rPr>
          <w:rFonts w:hint="eastAsia" w:ascii="Times New Roman" w:hAnsi="Times New Roman" w:eastAsia="新宋体" w:cs="Times New Roman"/>
          <w:color w:val="auto"/>
          <w:sz w:val="22"/>
          <w:szCs w:val="22"/>
          <w:highlight w:val="none"/>
          <w:lang w:eastAsia="zh-CN"/>
        </w:rPr>
        <w:t>肺功能测试仪（重2）</w:t>
      </w:r>
    </w:p>
    <w:p>
      <w:pPr>
        <w:spacing w:line="460" w:lineRule="exact"/>
        <w:ind w:firstLine="440" w:firstLineChars="200"/>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rPr>
        <w:t>预算金额（元）：</w:t>
      </w:r>
      <w:r>
        <w:rPr>
          <w:rFonts w:hint="eastAsia" w:ascii="Times New Roman" w:hAnsi="Times New Roman" w:eastAsia="新宋体" w:cs="Times New Roman"/>
          <w:color w:val="auto"/>
          <w:sz w:val="22"/>
          <w:szCs w:val="22"/>
          <w:highlight w:val="none"/>
          <w:lang w:val="en-US" w:eastAsia="zh-CN"/>
        </w:rPr>
        <w:t>55</w:t>
      </w:r>
      <w:r>
        <w:rPr>
          <w:rFonts w:hint="default" w:ascii="Times New Roman" w:hAnsi="Times New Roman" w:eastAsia="新宋体" w:cs="Times New Roman"/>
          <w:color w:val="auto"/>
          <w:sz w:val="22"/>
          <w:szCs w:val="22"/>
          <w:highlight w:val="none"/>
          <w:lang w:val="en-US" w:eastAsia="zh-CN"/>
        </w:rPr>
        <w:t>0000</w:t>
      </w:r>
    </w:p>
    <w:p>
      <w:pPr>
        <w:spacing w:line="460" w:lineRule="exact"/>
        <w:ind w:firstLine="440" w:firstLineChars="200"/>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rPr>
        <w:t>最高限价（元）：</w:t>
      </w:r>
      <w:r>
        <w:rPr>
          <w:rFonts w:hint="default" w:ascii="Times New Roman" w:hAnsi="Times New Roman" w:eastAsia="新宋体" w:cs="Times New Roman"/>
          <w:color w:val="auto"/>
          <w:sz w:val="22"/>
          <w:szCs w:val="22"/>
          <w:highlight w:val="none"/>
          <w:lang w:eastAsia="zh-CN"/>
        </w:rPr>
        <w:t>550000</w:t>
      </w:r>
    </w:p>
    <w:p>
      <w:pPr>
        <w:spacing w:line="460" w:lineRule="exact"/>
        <w:ind w:firstLine="440" w:firstLineChars="200"/>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rPr>
        <w:t>采购需求：</w:t>
      </w:r>
    </w:p>
    <w:p>
      <w:pPr>
        <w:spacing w:line="460" w:lineRule="exact"/>
        <w:ind w:firstLine="440" w:firstLineChars="200"/>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rPr>
        <w:t>标项名称：</w:t>
      </w:r>
      <w:r>
        <w:rPr>
          <w:rFonts w:hint="eastAsia" w:ascii="Times New Roman" w:hAnsi="Times New Roman" w:eastAsia="新宋体" w:cs="Times New Roman"/>
          <w:color w:val="auto"/>
          <w:sz w:val="22"/>
          <w:szCs w:val="22"/>
          <w:highlight w:val="none"/>
          <w:lang w:eastAsia="zh-CN"/>
        </w:rPr>
        <w:t>肺功能测试仪（重2）</w:t>
      </w:r>
    </w:p>
    <w:p>
      <w:pPr>
        <w:spacing w:line="460" w:lineRule="exact"/>
        <w:ind w:firstLine="440" w:firstLineChars="200"/>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rPr>
        <w:t>数量：1</w:t>
      </w:r>
      <w:r>
        <w:rPr>
          <w:rFonts w:hint="default" w:ascii="Times New Roman" w:hAnsi="Times New Roman" w:eastAsia="新宋体" w:cs="Times New Roman"/>
          <w:color w:val="auto"/>
          <w:sz w:val="22"/>
          <w:szCs w:val="22"/>
          <w:highlight w:val="none"/>
          <w:lang w:val="en-US" w:eastAsia="zh-CN"/>
        </w:rPr>
        <w:t>套</w:t>
      </w:r>
    </w:p>
    <w:p>
      <w:pPr>
        <w:spacing w:line="460" w:lineRule="exact"/>
        <w:ind w:firstLine="440" w:firstLineChars="200"/>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rPr>
        <w:t>预算金额（元）：</w:t>
      </w:r>
      <w:r>
        <w:rPr>
          <w:rFonts w:hint="default" w:ascii="Times New Roman" w:hAnsi="Times New Roman" w:eastAsia="新宋体" w:cs="Times New Roman"/>
          <w:color w:val="auto"/>
          <w:sz w:val="22"/>
          <w:szCs w:val="22"/>
          <w:highlight w:val="none"/>
          <w:lang w:eastAsia="zh-CN"/>
        </w:rPr>
        <w:t>550000</w:t>
      </w:r>
    </w:p>
    <w:p>
      <w:pPr>
        <w:spacing w:line="460" w:lineRule="exact"/>
        <w:ind w:left="437" w:leftChars="208"/>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简要规格描述或项目基本概况介绍、用途：详见招标文件</w:t>
      </w:r>
    </w:p>
    <w:p>
      <w:pPr>
        <w:spacing w:line="460" w:lineRule="exact"/>
        <w:ind w:left="437" w:leftChars="208"/>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rPr>
        <w:t>备注：</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合同履约期限：标项 1，详见招标文件</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本项目（否）接受联合体投标。</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二、申请人的资格要求：</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2.落实政府采购政策需满足的资格要求：无</w:t>
      </w:r>
    </w:p>
    <w:p>
      <w:pPr>
        <w:tabs>
          <w:tab w:val="left" w:pos="360"/>
        </w:tabs>
        <w:spacing w:line="460" w:lineRule="exact"/>
        <w:ind w:firstLine="440" w:firstLineChars="20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szCs w:val="22"/>
          <w:highlight w:val="none"/>
        </w:rPr>
        <w:t>3.本项目的特定资格要求：</w:t>
      </w:r>
      <w:r>
        <w:rPr>
          <w:rFonts w:hint="default" w:ascii="Times New Roman" w:hAnsi="Times New Roman" w:eastAsia="新宋体" w:cs="Times New Roman"/>
          <w:color w:val="auto"/>
          <w:sz w:val="22"/>
          <w:highlight w:val="none"/>
        </w:rPr>
        <w:t>投标人为医疗器械生产企业的：第二类、第三类医疗器械生产企业提供《医疗器械生产许可证》、第一类医疗器械生产企业提供第一类医疗器械生产备案凭证；</w:t>
      </w:r>
    </w:p>
    <w:p>
      <w:pPr>
        <w:spacing w:line="460" w:lineRule="exact"/>
        <w:ind w:firstLine="440" w:firstLineChars="200"/>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highlight w:val="none"/>
        </w:rPr>
        <w:t>投标人为医疗器械经营企业的：第三类医疗器械经营企业提供《医疗器械经营许可证》、第二类医疗器械经营企业提供第二类医疗器械经营备案凭证；（适用于按医疗器械管理的货物）；提供食品药品监督管理部门核发的</w:t>
      </w:r>
      <w:r>
        <w:rPr>
          <w:rFonts w:hint="default" w:ascii="Times New Roman" w:hAnsi="Times New Roman" w:eastAsia="新宋体" w:cs="Times New Roman"/>
          <w:color w:val="auto"/>
          <w:sz w:val="22"/>
          <w:highlight w:val="none"/>
          <w:lang w:eastAsia="zh-CN"/>
        </w:rPr>
        <w:t>有效的</w:t>
      </w:r>
      <w:r>
        <w:rPr>
          <w:rFonts w:hint="default" w:ascii="Times New Roman" w:hAnsi="Times New Roman" w:eastAsia="新宋体" w:cs="Times New Roman"/>
          <w:color w:val="auto"/>
          <w:sz w:val="22"/>
          <w:highlight w:val="none"/>
        </w:rPr>
        <w:t>医疗器械注册或备案证明；（适用于按医疗器械管理的设备），货物制造商或其它有销售资格（提供证明材料）的供应商出具的授权书（适用于投标人是进口货物代理商的情形）</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三、获取招标文件 </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时间：</w:t>
      </w:r>
      <w:r>
        <w:rPr>
          <w:rFonts w:hint="eastAsia" w:ascii="Times New Roman" w:hAnsi="Times New Roman" w:eastAsia="新宋体" w:cs="Times New Roman"/>
          <w:color w:val="auto"/>
          <w:sz w:val="22"/>
          <w:szCs w:val="22"/>
          <w:highlight w:val="none"/>
          <w:lang w:val="en-US" w:eastAsia="zh-CN"/>
        </w:rPr>
        <w:t>2023年10月16日</w:t>
      </w:r>
      <w:r>
        <w:rPr>
          <w:rFonts w:hint="default" w:ascii="Times New Roman" w:hAnsi="Times New Roman" w:eastAsia="新宋体" w:cs="Times New Roman"/>
          <w:color w:val="auto"/>
          <w:sz w:val="22"/>
          <w:szCs w:val="22"/>
          <w:highlight w:val="none"/>
        </w:rPr>
        <w:t>至</w:t>
      </w:r>
      <w:r>
        <w:rPr>
          <w:rFonts w:hint="eastAsia" w:ascii="Times New Roman" w:hAnsi="Times New Roman" w:eastAsia="新宋体" w:cs="Times New Roman"/>
          <w:color w:val="auto"/>
          <w:sz w:val="22"/>
          <w:szCs w:val="22"/>
          <w:highlight w:val="none"/>
          <w:lang w:eastAsia="zh-CN"/>
        </w:rPr>
        <w:t>2023年11月06日</w:t>
      </w:r>
      <w:r>
        <w:rPr>
          <w:rFonts w:hint="default" w:ascii="Times New Roman" w:hAnsi="Times New Roman" w:eastAsia="新宋体" w:cs="Times New Roman"/>
          <w:color w:val="auto"/>
          <w:sz w:val="22"/>
          <w:szCs w:val="22"/>
          <w:highlight w:val="none"/>
        </w:rPr>
        <w:t> ，每天上午00</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00至12</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00 ，下午12</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00至23</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59（北京时间，线上获取法定节假日均可，线下获取文件法定节假日除外）</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地点（网址）：政采云平台（https</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//www.zcygov.cn/） </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方式：供应商登录政采云平台https</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//www.zcygov.cn/在线申请获取采购文件（进入“项目采购”应用，在获取采购文件菜单中选择项目，申请获取采购文件） </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售价（元）：0 </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四、提交投标文件截止时间、开标时间和地点</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提交投标文件截止时间：</w:t>
      </w:r>
      <w:r>
        <w:rPr>
          <w:rFonts w:hint="eastAsia" w:ascii="Times New Roman" w:hAnsi="Times New Roman" w:eastAsia="新宋体" w:cs="Times New Roman"/>
          <w:color w:val="auto"/>
          <w:sz w:val="22"/>
          <w:szCs w:val="22"/>
          <w:highlight w:val="none"/>
          <w:lang w:eastAsia="zh-CN"/>
        </w:rPr>
        <w:t>2023年11月06日</w:t>
      </w:r>
      <w:r>
        <w:rPr>
          <w:rFonts w:hint="eastAsia" w:ascii="Times New Roman" w:hAnsi="Times New Roman" w:eastAsia="新宋体" w:cs="Times New Roman"/>
          <w:color w:val="auto"/>
          <w:sz w:val="22"/>
          <w:szCs w:val="22"/>
          <w:highlight w:val="none"/>
          <w:lang w:val="en-US" w:eastAsia="zh-CN"/>
        </w:rPr>
        <w:t>14</w:t>
      </w:r>
      <w:r>
        <w:rPr>
          <w:rFonts w:hint="default" w:ascii="Times New Roman" w:hAnsi="Times New Roman" w:eastAsia="新宋体" w:cs="Times New Roman"/>
          <w:color w:val="auto"/>
          <w:sz w:val="22"/>
          <w:szCs w:val="22"/>
          <w:highlight w:val="none"/>
        </w:rPr>
        <w:t>：30（北京时间）</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投标地点（网址）：浙江政府采购网（https</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//zfcg.czt.zj.gov.cn/）</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开标时间：</w:t>
      </w:r>
      <w:r>
        <w:rPr>
          <w:rFonts w:hint="eastAsia" w:ascii="Times New Roman" w:hAnsi="Times New Roman" w:eastAsia="新宋体" w:cs="Times New Roman"/>
          <w:color w:val="auto"/>
          <w:sz w:val="22"/>
          <w:szCs w:val="22"/>
          <w:highlight w:val="none"/>
          <w:lang w:eastAsia="zh-CN"/>
        </w:rPr>
        <w:t>2023年11月06日</w:t>
      </w:r>
      <w:r>
        <w:rPr>
          <w:rFonts w:hint="eastAsia" w:ascii="Times New Roman" w:hAnsi="Times New Roman" w:eastAsia="新宋体" w:cs="Times New Roman"/>
          <w:color w:val="auto"/>
          <w:sz w:val="22"/>
          <w:szCs w:val="22"/>
          <w:highlight w:val="none"/>
          <w:lang w:val="en-US" w:eastAsia="zh-CN"/>
        </w:rPr>
        <w:t>14</w:t>
      </w:r>
      <w:r>
        <w:rPr>
          <w:rFonts w:hint="default" w:ascii="Times New Roman" w:hAnsi="Times New Roman" w:eastAsia="新宋体" w:cs="Times New Roman"/>
          <w:color w:val="auto"/>
          <w:sz w:val="22"/>
          <w:szCs w:val="22"/>
          <w:highlight w:val="none"/>
        </w:rPr>
        <w:t>：30 </w:t>
      </w:r>
    </w:p>
    <w:p>
      <w:pPr>
        <w:spacing w:line="460" w:lineRule="exact"/>
        <w:ind w:firstLine="440" w:firstLineChars="200"/>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rPr>
        <w:t>开标地点（网址）：</w:t>
      </w:r>
      <w:r>
        <w:rPr>
          <w:rFonts w:hint="eastAsia" w:ascii="Times New Roman" w:hAnsi="Times New Roman" w:eastAsia="新宋体" w:cs="Times New Roman"/>
          <w:color w:val="auto"/>
          <w:sz w:val="22"/>
          <w:szCs w:val="22"/>
          <w:highlight w:val="none"/>
          <w:lang w:eastAsia="zh-CN"/>
        </w:rPr>
        <w:t>温州市鹿城区勤民路鹿城壹号18幢803室</w:t>
      </w:r>
      <w:r>
        <w:rPr>
          <w:rFonts w:hint="default" w:ascii="Times New Roman" w:hAnsi="Times New Roman" w:eastAsia="新宋体" w:cs="Times New Roman"/>
          <w:color w:val="auto"/>
          <w:sz w:val="22"/>
          <w:szCs w:val="22"/>
          <w:highlight w:val="none"/>
          <w:lang w:eastAsia="zh-CN"/>
        </w:rPr>
        <w:t>（政采云http</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lang w:eastAsia="zh-CN"/>
        </w:rPr>
        <w:t>//zfcg.czt.zj.gov.cn）</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五、公告期限 </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自本公告发布之日起5个工作日。</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六、其他补充事宜</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其他事项：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//edu.zcygov.cn/luban/e-biding。  </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七、对本次采购提出询问、质疑、投诉，请按以下方式联系</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1.采购人信息</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名  称：</w:t>
      </w:r>
      <w:r>
        <w:rPr>
          <w:rFonts w:hint="default" w:ascii="Times New Roman" w:hAnsi="Times New Roman" w:eastAsia="新宋体" w:cs="Times New Roman"/>
          <w:color w:val="auto"/>
          <w:sz w:val="22"/>
          <w:highlight w:val="none"/>
          <w:lang w:eastAsia="zh-CN"/>
        </w:rPr>
        <w:t>温州市第七人民医院</w:t>
      </w:r>
      <w:r>
        <w:rPr>
          <w:rFonts w:hint="default" w:ascii="Times New Roman" w:hAnsi="Times New Roman" w:eastAsia="新宋体" w:cs="Times New Roman"/>
          <w:color w:val="auto"/>
          <w:sz w:val="22"/>
          <w:szCs w:val="22"/>
          <w:highlight w:val="none"/>
        </w:rPr>
        <w:t>  </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地  址：温州市瓯海区学士前路158号</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传  真：/</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项目联系人（询问）：王女士</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项目联系方式（询问）：0577-89870156</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质疑联系人：王女士</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质疑联系方式：0577-89870156</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2.采购代理机构信息  </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名  称：温州历程招标有限公司     </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地  址：</w:t>
      </w:r>
      <w:r>
        <w:rPr>
          <w:rFonts w:hint="eastAsia" w:ascii="Times New Roman" w:hAnsi="Times New Roman" w:eastAsia="新宋体" w:cs="Times New Roman"/>
          <w:color w:val="auto"/>
          <w:sz w:val="22"/>
          <w:szCs w:val="22"/>
          <w:highlight w:val="none"/>
          <w:lang w:eastAsia="zh-CN"/>
        </w:rPr>
        <w:t>温州市鹿城区勤民路鹿城壹号18幢803室</w:t>
      </w:r>
      <w:r>
        <w:rPr>
          <w:rFonts w:hint="default" w:ascii="Times New Roman" w:hAnsi="Times New Roman" w:eastAsia="新宋体" w:cs="Times New Roman"/>
          <w:color w:val="auto"/>
          <w:sz w:val="22"/>
          <w:szCs w:val="22"/>
          <w:highlight w:val="none"/>
        </w:rPr>
        <w:t>    </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传  真：/      </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项目联系人（询问）：郑永强 </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项目联系方式（询问）：13757727199 </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质疑联系人：肖忠文   </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质疑联系方式：0577-89887322 　 </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3.同级政府采购监督管理部门     </w:t>
      </w:r>
    </w:p>
    <w:p>
      <w:pPr>
        <w:spacing w:line="460" w:lineRule="exact"/>
        <w:ind w:firstLine="440" w:firstLineChars="200"/>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rPr>
        <w:t>名  称：温州市财政局政府采购监管处</w:t>
      </w:r>
    </w:p>
    <w:p>
      <w:pPr>
        <w:spacing w:line="460" w:lineRule="exact"/>
        <w:ind w:firstLine="440" w:firstLineChars="200"/>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rPr>
        <w:t>地  址：温州市鹿城区绣山路299号</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传  真：/ </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联系人：项先生、蔡女士</w:t>
      </w:r>
    </w:p>
    <w:p>
      <w:pPr>
        <w:spacing w:line="460" w:lineRule="exact"/>
        <w:ind w:firstLine="440" w:firstLineChars="200"/>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rPr>
        <w:t>监督投诉电话：0577-88532725、88521948</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新宋体" w:cs="Times New Roman"/>
          <w:color w:val="auto"/>
          <w:sz w:val="20"/>
          <w:szCs w:val="20"/>
          <w:highlight w:val="none"/>
        </w:rPr>
      </w:pPr>
      <w:r>
        <w:rPr>
          <w:rFonts w:hint="default" w:ascii="Times New Roman" w:hAnsi="Times New Roman" w:eastAsia="新宋体" w:cs="Times New Roman"/>
          <w:color w:val="auto"/>
          <w:sz w:val="20"/>
          <w:szCs w:val="20"/>
          <w:highlight w:val="none"/>
        </w:rPr>
        <w:t>若对项目采购电子交易系统操作有疑问，可登录政采云（https</w:t>
      </w:r>
      <w:r>
        <w:rPr>
          <w:rFonts w:hint="eastAsia" w:ascii="Times New Roman" w:hAnsi="Times New Roman" w:eastAsia="新宋体" w:cs="Times New Roman"/>
          <w:color w:val="auto"/>
          <w:sz w:val="20"/>
          <w:szCs w:val="20"/>
          <w:highlight w:val="none"/>
          <w:lang w:eastAsia="zh-CN"/>
        </w:rPr>
        <w:t>：</w:t>
      </w:r>
      <w:r>
        <w:rPr>
          <w:rFonts w:hint="default" w:ascii="Times New Roman" w:hAnsi="Times New Roman" w:eastAsia="新宋体" w:cs="Times New Roman"/>
          <w:color w:val="auto"/>
          <w:sz w:val="20"/>
          <w:szCs w:val="20"/>
          <w:highlight w:val="none"/>
        </w:rPr>
        <w:t>//www.zcygov.cn/），点击右侧咨询小采，获取采小蜜智能服务管家帮助，或拨打政采云服务热线95763获取热线服务帮助。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新宋体" w:cs="Times New Roman"/>
          <w:color w:val="auto"/>
          <w:sz w:val="20"/>
          <w:szCs w:val="20"/>
          <w:highlight w:val="none"/>
        </w:rPr>
      </w:pPr>
      <w:r>
        <w:rPr>
          <w:rFonts w:hint="default" w:ascii="Times New Roman" w:hAnsi="Times New Roman" w:eastAsia="新宋体" w:cs="Times New Roman"/>
          <w:color w:val="auto"/>
          <w:sz w:val="20"/>
          <w:szCs w:val="20"/>
          <w:highlight w:val="none"/>
        </w:rPr>
        <w:t>CA问题联系电话（人工）：汇信CA 400-888-4636；天谷CA 400-087-8198。</w:t>
      </w:r>
    </w:p>
    <w:p>
      <w:pPr>
        <w:pStyle w:val="24"/>
        <w:rPr>
          <w:rFonts w:hint="default" w:ascii="Times New Roman" w:hAnsi="Times New Roman" w:eastAsia="新宋体" w:cs="Times New Roman"/>
          <w:color w:val="auto"/>
          <w:highlight w:val="none"/>
        </w:rPr>
      </w:pPr>
    </w:p>
    <w:p>
      <w:pPr>
        <w:pStyle w:val="24"/>
        <w:rPr>
          <w:rFonts w:hint="default" w:ascii="Times New Roman" w:hAnsi="Times New Roman" w:eastAsia="新宋体" w:cs="Times New Roman"/>
          <w:color w:val="auto"/>
          <w:highlight w:val="none"/>
        </w:rPr>
      </w:pPr>
    </w:p>
    <w:p>
      <w:pPr>
        <w:pStyle w:val="24"/>
        <w:rPr>
          <w:rFonts w:hint="default" w:ascii="Times New Roman" w:hAnsi="Times New Roman" w:eastAsia="新宋体" w:cs="Times New Roman"/>
          <w:color w:val="auto"/>
          <w:highlight w:val="none"/>
        </w:rPr>
      </w:pPr>
    </w:p>
    <w:p>
      <w:pPr>
        <w:pStyle w:val="24"/>
        <w:rPr>
          <w:rFonts w:hint="default" w:ascii="Times New Roman" w:hAnsi="Times New Roman" w:eastAsia="新宋体" w:cs="Times New Roman"/>
          <w:color w:val="auto"/>
          <w:highlight w:val="none"/>
        </w:rPr>
      </w:pPr>
    </w:p>
    <w:p>
      <w:pPr>
        <w:pStyle w:val="24"/>
        <w:rPr>
          <w:rFonts w:hint="default" w:ascii="Times New Roman" w:hAnsi="Times New Roman" w:eastAsia="新宋体" w:cs="Times New Roman"/>
          <w:color w:val="auto"/>
          <w:highlight w:val="none"/>
        </w:rPr>
      </w:pPr>
    </w:p>
    <w:p>
      <w:pPr>
        <w:pStyle w:val="24"/>
        <w:rPr>
          <w:rFonts w:hint="default" w:ascii="Times New Roman" w:hAnsi="Times New Roman" w:eastAsia="新宋体" w:cs="Times New Roman"/>
          <w:color w:val="auto"/>
          <w:highlight w:val="none"/>
        </w:rPr>
      </w:pPr>
    </w:p>
    <w:p>
      <w:pPr>
        <w:pStyle w:val="24"/>
        <w:rPr>
          <w:rFonts w:hint="default" w:ascii="Times New Roman" w:hAnsi="Times New Roman" w:eastAsia="新宋体" w:cs="Times New Roman"/>
          <w:color w:val="auto"/>
          <w:highlight w:val="none"/>
        </w:rPr>
      </w:pPr>
    </w:p>
    <w:p>
      <w:pPr>
        <w:pStyle w:val="24"/>
        <w:rPr>
          <w:rFonts w:hint="default" w:ascii="Times New Roman" w:hAnsi="Times New Roman" w:eastAsia="新宋体" w:cs="Times New Roman"/>
          <w:color w:val="auto"/>
          <w:highlight w:val="none"/>
        </w:rPr>
      </w:pPr>
    </w:p>
    <w:p>
      <w:pPr>
        <w:pStyle w:val="24"/>
        <w:rPr>
          <w:rFonts w:hint="default" w:ascii="Times New Roman" w:hAnsi="Times New Roman" w:eastAsia="新宋体" w:cs="Times New Roman"/>
          <w:color w:val="auto"/>
          <w:highlight w:val="none"/>
        </w:rPr>
      </w:pPr>
    </w:p>
    <w:p>
      <w:pPr>
        <w:pStyle w:val="24"/>
        <w:rPr>
          <w:rFonts w:hint="default" w:ascii="Times New Roman" w:hAnsi="Times New Roman" w:eastAsia="新宋体" w:cs="Times New Roman"/>
          <w:color w:val="auto"/>
          <w:highlight w:val="none"/>
        </w:rPr>
      </w:pPr>
    </w:p>
    <w:p>
      <w:pPr>
        <w:pStyle w:val="24"/>
        <w:rPr>
          <w:rFonts w:hint="default" w:ascii="Times New Roman" w:hAnsi="Times New Roman" w:eastAsia="新宋体" w:cs="Times New Roman"/>
          <w:color w:val="auto"/>
          <w:highlight w:val="none"/>
        </w:rPr>
      </w:pPr>
    </w:p>
    <w:p>
      <w:pPr>
        <w:pStyle w:val="24"/>
        <w:rPr>
          <w:rFonts w:hint="default" w:ascii="Times New Roman" w:hAnsi="Times New Roman" w:eastAsia="新宋体" w:cs="Times New Roman"/>
          <w:color w:val="auto"/>
          <w:highlight w:val="none"/>
        </w:rPr>
      </w:pPr>
    </w:p>
    <w:p>
      <w:pPr>
        <w:pStyle w:val="24"/>
        <w:rPr>
          <w:rFonts w:hint="default" w:ascii="Times New Roman" w:hAnsi="Times New Roman" w:eastAsia="新宋体" w:cs="Times New Roman"/>
          <w:color w:val="auto"/>
          <w:highlight w:val="none"/>
        </w:rPr>
      </w:pPr>
    </w:p>
    <w:p>
      <w:pPr>
        <w:pStyle w:val="24"/>
        <w:rPr>
          <w:rFonts w:hint="default" w:ascii="Times New Roman" w:hAnsi="Times New Roman" w:eastAsia="新宋体" w:cs="Times New Roman"/>
          <w:color w:val="auto"/>
          <w:highlight w:val="none"/>
        </w:rPr>
      </w:pPr>
    </w:p>
    <w:p>
      <w:pPr>
        <w:pStyle w:val="24"/>
        <w:ind w:left="0" w:leftChars="0"/>
        <w:rPr>
          <w:rFonts w:hint="default" w:ascii="Times New Roman" w:hAnsi="Times New Roman" w:eastAsia="新宋体" w:cs="Times New Roman"/>
          <w:color w:val="auto"/>
          <w:highlight w:val="none"/>
        </w:rPr>
      </w:pPr>
    </w:p>
    <w:p>
      <w:pPr>
        <w:pStyle w:val="24"/>
        <w:rPr>
          <w:rFonts w:hint="default" w:ascii="Times New Roman" w:hAnsi="Times New Roman" w:eastAsia="新宋体" w:cs="Times New Roman"/>
          <w:color w:val="auto"/>
          <w:highlight w:val="none"/>
        </w:rPr>
      </w:pPr>
    </w:p>
    <w:p>
      <w:pPr>
        <w:pStyle w:val="24"/>
        <w:rPr>
          <w:rFonts w:hint="default" w:ascii="Times New Roman" w:hAnsi="Times New Roman" w:eastAsia="新宋体" w:cs="Times New Roman"/>
          <w:color w:val="auto"/>
          <w:highlight w:val="none"/>
        </w:rPr>
      </w:pPr>
    </w:p>
    <w:p>
      <w:pPr>
        <w:jc w:val="center"/>
        <w:outlineLvl w:val="0"/>
        <w:rPr>
          <w:rFonts w:hint="default" w:ascii="Times New Roman" w:hAnsi="Times New Roman" w:eastAsia="新宋体" w:cs="Times New Roman"/>
          <w:b/>
          <w:bCs/>
          <w:color w:val="auto"/>
          <w:sz w:val="52"/>
          <w:szCs w:val="52"/>
          <w:highlight w:val="none"/>
        </w:rPr>
      </w:pPr>
      <w:bookmarkStart w:id="2" w:name="_Toc24484"/>
      <w:r>
        <w:rPr>
          <w:rFonts w:hint="default" w:ascii="Times New Roman" w:hAnsi="Times New Roman" w:eastAsia="新宋体" w:cs="Times New Roman"/>
          <w:b/>
          <w:bCs/>
          <w:color w:val="auto"/>
          <w:sz w:val="52"/>
          <w:szCs w:val="52"/>
          <w:highlight w:val="none"/>
        </w:rPr>
        <w:t>第一册</w:t>
      </w:r>
      <w:bookmarkEnd w:id="2"/>
    </w:p>
    <w:p>
      <w:pPr>
        <w:rPr>
          <w:rFonts w:hint="default" w:ascii="Times New Roman" w:hAnsi="Times New Roman" w:eastAsia="新宋体" w:cs="Times New Roman"/>
          <w:b/>
          <w:bCs/>
          <w:color w:val="auto"/>
          <w:sz w:val="48"/>
          <w:highlight w:val="none"/>
        </w:rPr>
      </w:pPr>
    </w:p>
    <w:p>
      <w:pPr>
        <w:jc w:val="center"/>
        <w:outlineLvl w:val="1"/>
        <w:rPr>
          <w:rFonts w:hint="default" w:ascii="Times New Roman" w:hAnsi="Times New Roman" w:eastAsia="新宋体" w:cs="Times New Roman"/>
          <w:b/>
          <w:bCs/>
          <w:color w:val="auto"/>
          <w:sz w:val="48"/>
          <w:highlight w:val="none"/>
        </w:rPr>
      </w:pPr>
      <w:bookmarkStart w:id="3" w:name="_Toc27297"/>
      <w:r>
        <w:rPr>
          <w:rFonts w:hint="default" w:ascii="Times New Roman" w:hAnsi="Times New Roman" w:eastAsia="新宋体" w:cs="Times New Roman"/>
          <w:b/>
          <w:bCs/>
          <w:color w:val="auto"/>
          <w:sz w:val="48"/>
          <w:highlight w:val="none"/>
        </w:rPr>
        <w:t>通  用  文  本</w:t>
      </w:r>
      <w:bookmarkEnd w:id="3"/>
    </w:p>
    <w:p>
      <w:pPr>
        <w:spacing w:line="360" w:lineRule="auto"/>
        <w:jc w:val="center"/>
        <w:rPr>
          <w:rFonts w:hint="default" w:ascii="Times New Roman" w:hAnsi="Times New Roman" w:eastAsia="新宋体" w:cs="Times New Roman"/>
          <w:b/>
          <w:color w:val="auto"/>
          <w:sz w:val="22"/>
          <w:szCs w:val="22"/>
          <w:highlight w:val="none"/>
        </w:rPr>
      </w:pPr>
    </w:p>
    <w:p>
      <w:pPr>
        <w:spacing w:line="360" w:lineRule="auto"/>
        <w:jc w:val="center"/>
        <w:rPr>
          <w:rFonts w:hint="default" w:ascii="Times New Roman" w:hAnsi="Times New Roman" w:eastAsia="新宋体" w:cs="Times New Roman"/>
          <w:b/>
          <w:color w:val="auto"/>
          <w:sz w:val="22"/>
          <w:szCs w:val="22"/>
          <w:highlight w:val="none"/>
        </w:rPr>
      </w:pPr>
    </w:p>
    <w:p>
      <w:pPr>
        <w:spacing w:line="360" w:lineRule="auto"/>
        <w:jc w:val="center"/>
        <w:rPr>
          <w:rFonts w:hint="default" w:ascii="Times New Roman" w:hAnsi="Times New Roman" w:eastAsia="新宋体" w:cs="Times New Roman"/>
          <w:b/>
          <w:color w:val="auto"/>
          <w:sz w:val="22"/>
          <w:szCs w:val="22"/>
          <w:highlight w:val="none"/>
        </w:rPr>
      </w:pPr>
    </w:p>
    <w:p>
      <w:pPr>
        <w:pStyle w:val="9"/>
        <w:rPr>
          <w:rFonts w:hint="default" w:ascii="Times New Roman" w:hAnsi="Times New Roman" w:eastAsia="新宋体" w:cs="Times New Roman"/>
          <w:b/>
          <w:color w:val="auto"/>
          <w:sz w:val="22"/>
          <w:szCs w:val="22"/>
          <w:highlight w:val="none"/>
        </w:rPr>
      </w:pPr>
    </w:p>
    <w:p>
      <w:pPr>
        <w:rPr>
          <w:rFonts w:hint="default" w:ascii="Times New Roman" w:hAnsi="Times New Roman" w:eastAsia="新宋体" w:cs="Times New Roman"/>
          <w:color w:val="auto"/>
          <w:highlight w:val="none"/>
        </w:rPr>
      </w:pPr>
    </w:p>
    <w:p>
      <w:pPr>
        <w:spacing w:line="360" w:lineRule="auto"/>
        <w:jc w:val="center"/>
        <w:rPr>
          <w:rFonts w:hint="default" w:ascii="Times New Roman" w:hAnsi="Times New Roman" w:eastAsia="新宋体" w:cs="Times New Roman"/>
          <w:b/>
          <w:color w:val="auto"/>
          <w:sz w:val="22"/>
          <w:szCs w:val="22"/>
          <w:highlight w:val="none"/>
        </w:rPr>
      </w:pPr>
    </w:p>
    <w:p>
      <w:pPr>
        <w:pStyle w:val="21"/>
        <w:rPr>
          <w:rFonts w:hint="default" w:ascii="Times New Roman" w:hAnsi="Times New Roman" w:eastAsia="新宋体" w:cs="Times New Roman"/>
          <w:color w:val="auto"/>
          <w:highlight w:val="none"/>
        </w:rPr>
      </w:pPr>
    </w:p>
    <w:p>
      <w:pPr>
        <w:spacing w:line="360" w:lineRule="auto"/>
        <w:jc w:val="center"/>
        <w:rPr>
          <w:rFonts w:hint="default" w:ascii="Times New Roman" w:hAnsi="Times New Roman" w:eastAsia="新宋体" w:cs="Times New Roman"/>
          <w:b/>
          <w:color w:val="auto"/>
          <w:sz w:val="22"/>
          <w:szCs w:val="22"/>
          <w:highlight w:val="none"/>
        </w:rPr>
      </w:pPr>
    </w:p>
    <w:p>
      <w:pPr>
        <w:spacing w:line="360" w:lineRule="auto"/>
        <w:jc w:val="center"/>
        <w:rPr>
          <w:rFonts w:hint="default" w:ascii="Times New Roman" w:hAnsi="Times New Roman" w:eastAsia="新宋体" w:cs="Times New Roman"/>
          <w:b/>
          <w:color w:val="auto"/>
          <w:sz w:val="22"/>
          <w:szCs w:val="22"/>
          <w:highlight w:val="none"/>
        </w:rPr>
      </w:pPr>
    </w:p>
    <w:p>
      <w:pPr>
        <w:spacing w:line="360" w:lineRule="auto"/>
        <w:jc w:val="center"/>
        <w:rPr>
          <w:rFonts w:hint="default" w:ascii="Times New Roman" w:hAnsi="Times New Roman" w:eastAsia="新宋体" w:cs="Times New Roman"/>
          <w:b/>
          <w:color w:val="auto"/>
          <w:sz w:val="22"/>
          <w:szCs w:val="22"/>
          <w:highlight w:val="none"/>
        </w:rPr>
      </w:pPr>
    </w:p>
    <w:p>
      <w:pPr>
        <w:rPr>
          <w:rFonts w:hint="default" w:ascii="Times New Roman" w:hAnsi="Times New Roman" w:eastAsia="新宋体" w:cs="Times New Roman"/>
          <w:b/>
          <w:color w:val="auto"/>
          <w:sz w:val="22"/>
          <w:szCs w:val="22"/>
          <w:highlight w:val="none"/>
        </w:rPr>
      </w:pPr>
    </w:p>
    <w:p>
      <w:pPr>
        <w:rPr>
          <w:rFonts w:hint="default" w:ascii="Times New Roman" w:hAnsi="Times New Roman" w:eastAsia="新宋体" w:cs="Times New Roman"/>
          <w:b/>
          <w:color w:val="auto"/>
          <w:sz w:val="22"/>
          <w:szCs w:val="22"/>
          <w:highlight w:val="none"/>
        </w:rPr>
      </w:pPr>
    </w:p>
    <w:p>
      <w:pPr>
        <w:rPr>
          <w:rFonts w:hint="default" w:ascii="Times New Roman" w:hAnsi="Times New Roman" w:eastAsia="新宋体" w:cs="Times New Roman"/>
          <w:b/>
          <w:color w:val="auto"/>
          <w:sz w:val="22"/>
          <w:szCs w:val="22"/>
          <w:highlight w:val="none"/>
        </w:rPr>
      </w:pPr>
    </w:p>
    <w:p>
      <w:pPr>
        <w:rPr>
          <w:rFonts w:hint="default" w:ascii="Times New Roman" w:hAnsi="Times New Roman" w:eastAsia="新宋体" w:cs="Times New Roman"/>
          <w:b/>
          <w:color w:val="auto"/>
          <w:sz w:val="22"/>
          <w:szCs w:val="22"/>
          <w:highlight w:val="none"/>
        </w:rPr>
      </w:pPr>
    </w:p>
    <w:p>
      <w:pPr>
        <w:rPr>
          <w:rFonts w:hint="default" w:ascii="Times New Roman" w:hAnsi="Times New Roman" w:eastAsia="新宋体" w:cs="Times New Roman"/>
          <w:b/>
          <w:color w:val="auto"/>
          <w:sz w:val="22"/>
          <w:szCs w:val="22"/>
          <w:highlight w:val="none"/>
        </w:rPr>
      </w:pPr>
    </w:p>
    <w:p>
      <w:pPr>
        <w:rPr>
          <w:rFonts w:hint="default" w:ascii="Times New Roman" w:hAnsi="Times New Roman" w:eastAsia="新宋体" w:cs="Times New Roman"/>
          <w:color w:val="auto"/>
          <w:highlight w:val="none"/>
        </w:rPr>
      </w:pPr>
    </w:p>
    <w:p>
      <w:pPr>
        <w:rPr>
          <w:rFonts w:hint="default" w:ascii="Times New Roman" w:hAnsi="Times New Roman" w:eastAsia="新宋体" w:cs="Times New Roman"/>
          <w:b/>
          <w:color w:val="auto"/>
          <w:sz w:val="30"/>
          <w:highlight w:val="none"/>
        </w:rPr>
      </w:pPr>
      <w:r>
        <w:rPr>
          <w:rFonts w:hint="default" w:ascii="Times New Roman" w:hAnsi="Times New Roman" w:eastAsia="新宋体" w:cs="Times New Roman"/>
          <w:b/>
          <w:color w:val="auto"/>
          <w:sz w:val="30"/>
          <w:highlight w:val="none"/>
        </w:rPr>
        <w:br w:type="page"/>
      </w:r>
    </w:p>
    <w:p>
      <w:pPr>
        <w:pStyle w:val="24"/>
        <w:spacing w:line="460" w:lineRule="exact"/>
        <w:ind w:left="0" w:leftChars="0"/>
        <w:jc w:val="center"/>
        <w:outlineLvl w:val="0"/>
        <w:rPr>
          <w:rFonts w:hint="default" w:ascii="Times New Roman" w:hAnsi="Times New Roman" w:eastAsia="新宋体" w:cs="Times New Roman"/>
          <w:b/>
          <w:color w:val="auto"/>
          <w:sz w:val="30"/>
          <w:highlight w:val="none"/>
        </w:rPr>
      </w:pPr>
      <w:bookmarkStart w:id="4" w:name="_Toc30547"/>
      <w:r>
        <w:rPr>
          <w:rFonts w:hint="default" w:ascii="Times New Roman" w:hAnsi="Times New Roman" w:eastAsia="新宋体" w:cs="Times New Roman"/>
          <w:b/>
          <w:color w:val="auto"/>
          <w:sz w:val="30"/>
          <w:highlight w:val="none"/>
        </w:rPr>
        <w:t>第一部分    投标人须知</w:t>
      </w:r>
      <w:bookmarkEnd w:id="4"/>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1"/>
        <w:rPr>
          <w:rFonts w:hint="default" w:ascii="Times New Roman" w:hAnsi="Times New Roman" w:eastAsia="新宋体" w:cs="Times New Roman"/>
          <w:b/>
          <w:bCs/>
          <w:color w:val="auto"/>
          <w:sz w:val="22"/>
          <w:szCs w:val="22"/>
          <w:highlight w:val="none"/>
        </w:rPr>
      </w:pPr>
      <w:bookmarkStart w:id="5" w:name="_Toc7986"/>
      <w:bookmarkStart w:id="6" w:name="_Toc233618971"/>
      <w:bookmarkStart w:id="7" w:name="_Toc354996695"/>
      <w:bookmarkStart w:id="8" w:name="_Toc33194387"/>
      <w:r>
        <w:rPr>
          <w:rFonts w:hint="default" w:ascii="Times New Roman" w:hAnsi="Times New Roman" w:eastAsia="新宋体" w:cs="Times New Roman"/>
          <w:b/>
          <w:bCs/>
          <w:color w:val="auto"/>
          <w:sz w:val="22"/>
          <w:szCs w:val="22"/>
          <w:highlight w:val="none"/>
        </w:rPr>
        <w:t>前 附 表</w:t>
      </w:r>
      <w:bookmarkEnd w:id="5"/>
      <w:bookmarkEnd w:id="6"/>
      <w:bookmarkEnd w:id="7"/>
      <w:bookmarkEnd w:id="8"/>
      <w:bookmarkStart w:id="44" w:name="_GoBack"/>
      <w:bookmarkEnd w:id="44"/>
    </w:p>
    <w:tbl>
      <w:tblPr>
        <w:tblStyle w:val="53"/>
        <w:tblW w:w="10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09"/>
        <w:gridCol w:w="97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 w:hRule="atLeast"/>
          <w:jc w:val="center"/>
        </w:trPr>
        <w:tc>
          <w:tcPr>
            <w:tcW w:w="509"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条款</w:t>
            </w:r>
          </w:p>
        </w:tc>
        <w:tc>
          <w:tcPr>
            <w:tcW w:w="9733"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6"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1</w:t>
            </w:r>
          </w:p>
        </w:tc>
        <w:tc>
          <w:tcPr>
            <w:tcW w:w="9733" w:type="dxa"/>
            <w:tcBorders>
              <w:top w:val="single" w:color="000000" w:sz="2" w:space="0"/>
              <w:left w:val="single" w:color="000000" w:sz="2" w:space="0"/>
              <w:bottom w:val="single" w:color="000000" w:sz="2" w:space="0"/>
              <w:right w:val="single" w:color="000000" w:sz="8" w:space="0"/>
            </w:tcBorders>
          </w:tcPr>
          <w:p>
            <w:pPr>
              <w:snapToGrid w:val="0"/>
              <w:spacing w:line="460" w:lineRule="exact"/>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rPr>
              <w:t>一、项目名称：</w:t>
            </w:r>
            <w:r>
              <w:rPr>
                <w:rFonts w:hint="eastAsia" w:ascii="Times New Roman" w:hAnsi="Times New Roman" w:eastAsia="新宋体" w:cs="Times New Roman"/>
                <w:color w:val="auto"/>
                <w:sz w:val="22"/>
                <w:szCs w:val="22"/>
                <w:highlight w:val="none"/>
                <w:lang w:eastAsia="zh-CN"/>
              </w:rPr>
              <w:t>肺功能测试仪（重2）</w:t>
            </w:r>
          </w:p>
          <w:p>
            <w:pPr>
              <w:snapToGrid w:val="0"/>
              <w:spacing w:line="460" w:lineRule="exact"/>
              <w:rPr>
                <w:rFonts w:hint="default" w:ascii="Times New Roman" w:hAnsi="Times New Roman" w:eastAsia="新宋体" w:cs="Times New Roman"/>
                <w:color w:val="auto"/>
                <w:sz w:val="22"/>
                <w:szCs w:val="22"/>
                <w:highlight w:val="none"/>
              </w:rPr>
            </w:pPr>
            <w:bookmarkStart w:id="9" w:name="_Hlt75139851"/>
            <w:bookmarkEnd w:id="9"/>
            <w:r>
              <w:rPr>
                <w:rFonts w:hint="default" w:ascii="Times New Roman" w:hAnsi="Times New Roman" w:eastAsia="新宋体" w:cs="Times New Roman"/>
                <w:color w:val="auto"/>
                <w:sz w:val="22"/>
                <w:szCs w:val="22"/>
                <w:highlight w:val="none"/>
              </w:rPr>
              <w:t>二、采购内容：</w:t>
            </w:r>
          </w:p>
          <w:tbl>
            <w:tblPr>
              <w:tblStyle w:val="53"/>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12"/>
              <w:gridCol w:w="783"/>
              <w:gridCol w:w="1163"/>
              <w:gridCol w:w="2925"/>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项目内容</w:t>
                  </w:r>
                </w:p>
              </w:tc>
              <w:tc>
                <w:tcPr>
                  <w:tcW w:w="7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数量</w:t>
                  </w: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单位</w:t>
                  </w: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预算金额</w:t>
                  </w:r>
                </w:p>
              </w:tc>
              <w:tc>
                <w:tcPr>
                  <w:tcW w:w="292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简要技术要求、用途</w:t>
                  </w:r>
                </w:p>
              </w:tc>
              <w:tc>
                <w:tcPr>
                  <w:tcW w:w="17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lang w:eastAsia="zh-CN"/>
                    </w:rPr>
                    <w:t>肺功能测试仪</w:t>
                  </w:r>
                </w:p>
              </w:tc>
              <w:tc>
                <w:tcPr>
                  <w:tcW w:w="7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w:t>
                  </w: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lang w:val="en-US" w:eastAsia="zh-CN"/>
                    </w:rPr>
                    <w:t>套</w:t>
                  </w: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lang w:eastAsia="zh-CN"/>
                    </w:rPr>
                    <w:t>55万</w:t>
                  </w:r>
                </w:p>
              </w:tc>
              <w:tc>
                <w:tcPr>
                  <w:tcW w:w="292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详见招标文件第四部分“项目技术规范和服务要求”</w:t>
                  </w:r>
                </w:p>
              </w:tc>
              <w:tc>
                <w:tcPr>
                  <w:tcW w:w="17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本</w:t>
                  </w:r>
                  <w:r>
                    <w:rPr>
                      <w:rFonts w:hint="default" w:ascii="Times New Roman" w:hAnsi="Times New Roman" w:eastAsia="新宋体" w:cs="Times New Roman"/>
                      <w:color w:val="auto"/>
                      <w:sz w:val="22"/>
                      <w:szCs w:val="22"/>
                      <w:highlight w:val="none"/>
                      <w:lang w:val="en-US" w:eastAsia="zh-CN"/>
                    </w:rPr>
                    <w:t>项</w:t>
                  </w:r>
                  <w:r>
                    <w:rPr>
                      <w:rFonts w:hint="eastAsia" w:ascii="Times New Roman" w:hAnsi="Times New Roman" w:eastAsia="新宋体" w:cs="Times New Roman"/>
                      <w:color w:val="auto"/>
                      <w:sz w:val="22"/>
                      <w:szCs w:val="22"/>
                      <w:highlight w:val="none"/>
                      <w:lang w:val="en-US" w:eastAsia="zh-CN"/>
                    </w:rPr>
                    <w:t>目</w:t>
                  </w:r>
                  <w:r>
                    <w:rPr>
                      <w:rFonts w:hint="default" w:ascii="Times New Roman" w:hAnsi="Times New Roman" w:eastAsia="新宋体" w:cs="Times New Roman"/>
                      <w:color w:val="auto"/>
                      <w:sz w:val="22"/>
                      <w:szCs w:val="22"/>
                      <w:highlight w:val="none"/>
                    </w:rPr>
                    <w:t>允许进口设备投标</w:t>
                  </w:r>
                </w:p>
              </w:tc>
            </w:tr>
          </w:tbl>
          <w:p>
            <w:pPr>
              <w:snapToGrid w:val="0"/>
              <w:spacing w:line="460" w:lineRule="exact"/>
              <w:rPr>
                <w:rFonts w:hint="default" w:ascii="Times New Roman" w:hAnsi="Times New Roman" w:eastAsia="新宋体" w:cs="Times New Roman"/>
                <w:color w:val="auto"/>
                <w:highlight w:val="none"/>
              </w:rPr>
            </w:pPr>
            <w:r>
              <w:rPr>
                <w:rFonts w:hint="default" w:ascii="Times New Roman" w:hAnsi="Times New Roman" w:eastAsia="新宋体" w:cs="Times New Roman"/>
                <w:b/>
                <w:bCs/>
                <w:color w:val="auto"/>
                <w:sz w:val="22"/>
                <w:szCs w:val="22"/>
                <w:highlight w:val="none"/>
              </w:rPr>
              <w:t>★如投标人报价超过预算金额按无效标处理。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2</w:t>
            </w:r>
          </w:p>
        </w:tc>
        <w:tc>
          <w:tcPr>
            <w:tcW w:w="9733"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szCs w:val="22"/>
                <w:highlight w:val="none"/>
                <w:lang w:val="zh-CN"/>
              </w:rPr>
              <w:t>投标</w:t>
            </w:r>
            <w:r>
              <w:rPr>
                <w:rFonts w:hint="default" w:ascii="Times New Roman" w:hAnsi="Times New Roman" w:eastAsia="新宋体" w:cs="Times New Roman"/>
                <w:b/>
                <w:bCs/>
                <w:color w:val="auto"/>
                <w:sz w:val="22"/>
                <w:szCs w:val="22"/>
                <w:highlight w:val="none"/>
              </w:rPr>
              <w:t>有效期：</w:t>
            </w:r>
            <w:r>
              <w:rPr>
                <w:rFonts w:hint="default" w:ascii="Times New Roman" w:hAnsi="Times New Roman" w:eastAsia="新宋体" w:cs="Times New Roman"/>
                <w:color w:val="auto"/>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3</w:t>
            </w:r>
          </w:p>
        </w:tc>
        <w:tc>
          <w:tcPr>
            <w:tcW w:w="9733"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szCs w:val="22"/>
                <w:highlight w:val="none"/>
              </w:rPr>
              <w:t>投标保证金数额：无</w:t>
            </w:r>
            <w:r>
              <w:rPr>
                <w:rFonts w:hint="default" w:ascii="Times New Roman" w:hAnsi="Times New Roman" w:eastAsia="新宋体" w:cs="Times New Roman"/>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default" w:ascii="Times New Roman" w:hAnsi="Times New Roman" w:eastAsia="新宋体" w:cs="Times New Roman"/>
                <w:b/>
                <w:bCs/>
                <w:color w:val="auto"/>
                <w:kern w:val="2"/>
                <w:sz w:val="22"/>
                <w:szCs w:val="22"/>
                <w:highlight w:val="none"/>
                <w:lang w:val="en-US" w:eastAsia="zh-CN" w:bidi="ar-SA"/>
              </w:rPr>
            </w:pPr>
            <w:r>
              <w:rPr>
                <w:rFonts w:hint="default" w:ascii="Times New Roman" w:hAnsi="Times New Roman" w:eastAsia="新宋体" w:cs="Times New Roman"/>
                <w:b/>
                <w:bCs/>
                <w:color w:val="auto"/>
                <w:sz w:val="22"/>
                <w:szCs w:val="22"/>
                <w:highlight w:val="none"/>
              </w:rPr>
              <w:t>4</w:t>
            </w:r>
          </w:p>
        </w:tc>
        <w:tc>
          <w:tcPr>
            <w:tcW w:w="9733"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default" w:ascii="Times New Roman" w:hAnsi="Times New Roman" w:eastAsia="新宋体" w:cs="Times New Roman"/>
                <w:b w:val="0"/>
                <w:bCs w:val="0"/>
                <w:color w:val="auto"/>
                <w:sz w:val="22"/>
                <w:szCs w:val="22"/>
                <w:highlight w:val="none"/>
              </w:rPr>
            </w:pPr>
            <w:r>
              <w:rPr>
                <w:rFonts w:hint="default" w:ascii="Times New Roman" w:hAnsi="Times New Roman" w:eastAsia="新宋体" w:cs="Times New Roman"/>
                <w:b w:val="0"/>
                <w:bCs w:val="0"/>
                <w:color w:val="auto"/>
                <w:sz w:val="22"/>
                <w:szCs w:val="22"/>
                <w:highlight w:val="none"/>
              </w:rPr>
              <w:t>政采云平台技术服务费：</w:t>
            </w:r>
          </w:p>
          <w:p>
            <w:pPr>
              <w:snapToGrid w:val="0"/>
              <w:spacing w:line="460" w:lineRule="exact"/>
              <w:rPr>
                <w:rFonts w:hint="default" w:ascii="Times New Roman" w:hAnsi="Times New Roman" w:eastAsia="新宋体" w:cs="Times New Roman"/>
                <w:b w:val="0"/>
                <w:bCs w:val="0"/>
                <w:color w:val="auto"/>
                <w:sz w:val="22"/>
                <w:szCs w:val="22"/>
                <w:highlight w:val="none"/>
              </w:rPr>
            </w:pPr>
            <w:r>
              <w:rPr>
                <w:rFonts w:hint="default" w:ascii="Times New Roman" w:hAnsi="Times New Roman" w:eastAsia="新宋体" w:cs="Times New Roman"/>
                <w:b w:val="0"/>
                <w:bCs w:val="0"/>
                <w:color w:val="auto"/>
                <w:sz w:val="22"/>
                <w:szCs w:val="22"/>
                <w:highlight w:val="none"/>
              </w:rPr>
              <w:t>由政采云公司向中标供应商收取，该费用由采购代理公司在发布中标公告前先行代为缴纳，中标供应商在领取中标通知书时将该费用按实际缴纳金额（含税费）支付给代理机构。</w:t>
            </w:r>
          </w:p>
          <w:p>
            <w:pPr>
              <w:snapToGrid w:val="0"/>
              <w:spacing w:line="460" w:lineRule="exact"/>
              <w:rPr>
                <w:rFonts w:hint="default" w:ascii="Times New Roman" w:hAnsi="Times New Roman" w:eastAsia="新宋体" w:cs="Times New Roman"/>
                <w:b w:val="0"/>
                <w:bCs w:val="0"/>
                <w:color w:val="auto"/>
                <w:sz w:val="22"/>
                <w:szCs w:val="22"/>
                <w:highlight w:val="none"/>
              </w:rPr>
            </w:pPr>
            <w:r>
              <w:rPr>
                <w:rFonts w:hint="default" w:ascii="Times New Roman" w:hAnsi="Times New Roman" w:eastAsia="新宋体" w:cs="Times New Roman"/>
                <w:b w:val="0"/>
                <w:bCs w:val="0"/>
                <w:color w:val="auto"/>
                <w:sz w:val="22"/>
                <w:szCs w:val="22"/>
                <w:highlight w:val="none"/>
              </w:rPr>
              <w:t>（一）不涉及合同金额的采购项目，技术服务费500元/件；</w:t>
            </w:r>
          </w:p>
          <w:p>
            <w:pPr>
              <w:snapToGrid w:val="0"/>
              <w:spacing w:line="460" w:lineRule="exact"/>
              <w:rPr>
                <w:rFonts w:hint="default" w:ascii="Times New Roman" w:hAnsi="Times New Roman" w:eastAsia="新宋体" w:cs="Times New Roman"/>
                <w:b w:val="0"/>
                <w:bCs w:val="0"/>
                <w:color w:val="auto"/>
                <w:sz w:val="22"/>
                <w:szCs w:val="22"/>
                <w:highlight w:val="none"/>
              </w:rPr>
            </w:pPr>
            <w:r>
              <w:rPr>
                <w:rFonts w:hint="default" w:ascii="Times New Roman" w:hAnsi="Times New Roman" w:eastAsia="新宋体" w:cs="Times New Roman"/>
                <w:b w:val="0"/>
                <w:bCs w:val="0"/>
                <w:color w:val="auto"/>
                <w:sz w:val="22"/>
                <w:szCs w:val="22"/>
                <w:highlight w:val="none"/>
              </w:rPr>
              <w:t>（二）涉及合同金额的采购项目，根据合同标的额，按照下列比例收费：</w:t>
            </w:r>
          </w:p>
          <w:p>
            <w:pPr>
              <w:snapToGrid w:val="0"/>
              <w:spacing w:line="460" w:lineRule="exact"/>
              <w:rPr>
                <w:rFonts w:hint="default" w:ascii="Times New Roman" w:hAnsi="Times New Roman" w:eastAsia="新宋体" w:cs="Times New Roman"/>
                <w:b w:val="0"/>
                <w:bCs w:val="0"/>
                <w:color w:val="auto"/>
                <w:sz w:val="22"/>
                <w:szCs w:val="22"/>
                <w:highlight w:val="none"/>
              </w:rPr>
            </w:pPr>
            <w:r>
              <w:rPr>
                <w:rFonts w:hint="default" w:ascii="Times New Roman" w:hAnsi="Times New Roman" w:eastAsia="新宋体" w:cs="Times New Roman"/>
                <w:b w:val="0"/>
                <w:bCs w:val="0"/>
                <w:color w:val="auto"/>
                <w:sz w:val="22"/>
                <w:szCs w:val="22"/>
                <w:highlight w:val="none"/>
              </w:rPr>
              <w:t>中标价50万元以下</w:t>
            </w:r>
            <w:r>
              <w:rPr>
                <w:rFonts w:hint="default" w:ascii="Times New Roman" w:hAnsi="Times New Roman" w:eastAsia="新宋体" w:cs="Times New Roman"/>
                <w:b w:val="0"/>
                <w:bCs w:val="0"/>
                <w:color w:val="auto"/>
                <w:sz w:val="22"/>
                <w:szCs w:val="22"/>
                <w:highlight w:val="none"/>
                <w:lang w:eastAsia="zh-CN"/>
              </w:rPr>
              <w:t>（</w:t>
            </w:r>
            <w:r>
              <w:rPr>
                <w:rFonts w:hint="default" w:ascii="Times New Roman" w:hAnsi="Times New Roman" w:eastAsia="新宋体" w:cs="Times New Roman"/>
                <w:b w:val="0"/>
                <w:bCs w:val="0"/>
                <w:color w:val="auto"/>
                <w:sz w:val="22"/>
                <w:szCs w:val="22"/>
                <w:highlight w:val="none"/>
              </w:rPr>
              <w:t>含50万元</w:t>
            </w:r>
            <w:r>
              <w:rPr>
                <w:rFonts w:hint="default" w:ascii="Times New Roman" w:hAnsi="Times New Roman" w:eastAsia="新宋体" w:cs="Times New Roman"/>
                <w:b w:val="0"/>
                <w:bCs w:val="0"/>
                <w:color w:val="auto"/>
                <w:sz w:val="22"/>
                <w:szCs w:val="22"/>
                <w:highlight w:val="none"/>
                <w:lang w:eastAsia="zh-CN"/>
              </w:rPr>
              <w:t>）</w:t>
            </w:r>
            <w:r>
              <w:rPr>
                <w:rFonts w:hint="default" w:ascii="Times New Roman" w:hAnsi="Times New Roman" w:eastAsia="新宋体" w:cs="Times New Roman"/>
                <w:b w:val="0"/>
                <w:bCs w:val="0"/>
                <w:color w:val="auto"/>
                <w:sz w:val="22"/>
                <w:szCs w:val="22"/>
                <w:highlight w:val="none"/>
              </w:rPr>
              <w:t>：按500元收取；</w:t>
            </w:r>
          </w:p>
          <w:p>
            <w:pPr>
              <w:snapToGrid w:val="0"/>
              <w:spacing w:line="460" w:lineRule="exact"/>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val="0"/>
                <w:bCs w:val="0"/>
                <w:color w:val="auto"/>
                <w:sz w:val="22"/>
                <w:szCs w:val="22"/>
                <w:highlight w:val="none"/>
              </w:rPr>
              <w:t>50万元以上：千分之一（1‰）。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default" w:ascii="Times New Roman" w:hAnsi="Times New Roman" w:eastAsia="新宋体" w:cs="Times New Roman"/>
                <w:b/>
                <w:bCs/>
                <w:color w:val="auto"/>
                <w:kern w:val="2"/>
                <w:sz w:val="22"/>
                <w:szCs w:val="22"/>
                <w:highlight w:val="none"/>
                <w:lang w:val="en-US" w:eastAsia="zh-CN" w:bidi="ar-SA"/>
              </w:rPr>
            </w:pPr>
            <w:r>
              <w:rPr>
                <w:rFonts w:hint="default" w:ascii="Times New Roman" w:hAnsi="Times New Roman" w:eastAsia="新宋体" w:cs="Times New Roman"/>
                <w:b/>
                <w:bCs/>
                <w:color w:val="auto"/>
                <w:sz w:val="22"/>
                <w:szCs w:val="22"/>
                <w:highlight w:val="none"/>
              </w:rPr>
              <w:t>5</w:t>
            </w:r>
          </w:p>
        </w:tc>
        <w:tc>
          <w:tcPr>
            <w:tcW w:w="9733"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招标服务费：根据国家计委计价格【2002】1980号《招标代理服务收费管理暂行办法》规定标准按中标价计算后下浮25%收取，由中标人在领取中标通知书时支付。</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户  名：温州历程招标有限公司</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账  号：33050162870409101001</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开户行：中国建设银行温州黎明支行</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color w:val="auto"/>
                <w:sz w:val="22"/>
                <w:highlight w:val="none"/>
              </w:rPr>
              <w:t>注：本次招标为</w:t>
            </w:r>
            <w:r>
              <w:rPr>
                <w:rFonts w:hint="default" w:ascii="Times New Roman" w:hAnsi="Times New Roman" w:eastAsia="新宋体" w:cs="Times New Roman"/>
                <w:b/>
                <w:color w:val="auto"/>
                <w:sz w:val="22"/>
                <w:highlight w:val="none"/>
                <w:lang w:val="en-US" w:eastAsia="zh-CN"/>
              </w:rPr>
              <w:t>货物</w:t>
            </w:r>
            <w:r>
              <w:rPr>
                <w:rFonts w:hint="default" w:ascii="Times New Roman" w:hAnsi="Times New Roman" w:eastAsia="新宋体" w:cs="Times New Roman"/>
                <w:b/>
                <w:color w:val="auto"/>
                <w:sz w:val="22"/>
                <w:highlight w:val="none"/>
              </w:rPr>
              <w:t>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default" w:ascii="Times New Roman" w:hAnsi="Times New Roman" w:eastAsia="新宋体" w:cs="Times New Roman"/>
                <w:b/>
                <w:bCs/>
                <w:color w:val="auto"/>
                <w:kern w:val="2"/>
                <w:sz w:val="22"/>
                <w:szCs w:val="22"/>
                <w:highlight w:val="none"/>
                <w:lang w:val="en-US" w:eastAsia="zh-CN" w:bidi="ar-SA"/>
              </w:rPr>
            </w:pPr>
            <w:r>
              <w:rPr>
                <w:rFonts w:hint="default" w:ascii="Times New Roman" w:hAnsi="Times New Roman" w:eastAsia="新宋体" w:cs="Times New Roman"/>
                <w:b/>
                <w:bCs/>
                <w:color w:val="auto"/>
                <w:sz w:val="22"/>
                <w:szCs w:val="22"/>
                <w:highlight w:val="none"/>
              </w:rPr>
              <w:t>6</w:t>
            </w:r>
          </w:p>
        </w:tc>
        <w:tc>
          <w:tcPr>
            <w:tcW w:w="9733"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szCs w:val="22"/>
                <w:highlight w:val="none"/>
              </w:rPr>
              <w:t>投标文件的组成：</w:t>
            </w:r>
            <w:r>
              <w:rPr>
                <w:rFonts w:hint="default" w:ascii="Times New Roman" w:hAnsi="Times New Roman" w:eastAsia="新宋体" w:cs="Times New Roman"/>
                <w:color w:val="auto"/>
                <w:sz w:val="22"/>
                <w:szCs w:val="22"/>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5"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default" w:ascii="Times New Roman" w:hAnsi="Times New Roman" w:eastAsia="新宋体" w:cs="Times New Roman"/>
                <w:b/>
                <w:bCs/>
                <w:color w:val="auto"/>
                <w:kern w:val="2"/>
                <w:sz w:val="22"/>
                <w:szCs w:val="22"/>
                <w:highlight w:val="none"/>
                <w:lang w:val="en-US" w:eastAsia="zh-CN" w:bidi="ar-SA"/>
              </w:rPr>
            </w:pPr>
            <w:r>
              <w:rPr>
                <w:rFonts w:hint="default" w:ascii="Times New Roman" w:hAnsi="Times New Roman" w:eastAsia="新宋体" w:cs="Times New Roman"/>
                <w:b/>
                <w:bCs/>
                <w:color w:val="auto"/>
                <w:sz w:val="22"/>
                <w:szCs w:val="22"/>
                <w:highlight w:val="none"/>
              </w:rPr>
              <w:t>7</w:t>
            </w:r>
          </w:p>
        </w:tc>
        <w:tc>
          <w:tcPr>
            <w:tcW w:w="9733"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szCs w:val="22"/>
                <w:highlight w:val="none"/>
              </w:rPr>
              <w:t>投标文件的编制：</w:t>
            </w:r>
            <w:r>
              <w:rPr>
                <w:rFonts w:hint="default" w:ascii="Times New Roman" w:hAnsi="Times New Roman" w:eastAsia="新宋体" w:cs="Times New Roman"/>
                <w:color w:val="auto"/>
                <w:sz w:val="22"/>
                <w:szCs w:val="22"/>
                <w:highlight w:val="none"/>
              </w:rPr>
              <w:t>投标人应先安装“政采云电子交易客户端”，并按照本招标文件和“政府采购云平台”的要求，通过“政采云电子交易客户端”编制并加密投标文件。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default" w:ascii="Times New Roman" w:hAnsi="Times New Roman" w:eastAsia="新宋体" w:cs="Times New Roman"/>
                <w:b/>
                <w:bCs/>
                <w:color w:val="auto"/>
                <w:kern w:val="2"/>
                <w:sz w:val="22"/>
                <w:szCs w:val="22"/>
                <w:highlight w:val="none"/>
                <w:lang w:val="en-US" w:eastAsia="zh-CN" w:bidi="ar-SA"/>
              </w:rPr>
            </w:pPr>
            <w:r>
              <w:rPr>
                <w:rFonts w:hint="default" w:ascii="Times New Roman" w:hAnsi="Times New Roman" w:eastAsia="新宋体" w:cs="Times New Roman"/>
                <w:b/>
                <w:bCs/>
                <w:color w:val="auto"/>
                <w:sz w:val="22"/>
                <w:szCs w:val="22"/>
                <w:highlight w:val="none"/>
              </w:rPr>
              <w:t>8</w:t>
            </w:r>
          </w:p>
        </w:tc>
        <w:tc>
          <w:tcPr>
            <w:tcW w:w="9733"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szCs w:val="22"/>
                <w:highlight w:val="none"/>
              </w:rPr>
              <w:t>投标文件的签章：</w:t>
            </w:r>
            <w:r>
              <w:rPr>
                <w:rFonts w:hint="default" w:ascii="Times New Roman" w:hAnsi="Times New Roman" w:eastAsia="新宋体" w:cs="Times New Roman"/>
                <w:color w:val="auto"/>
                <w:sz w:val="22"/>
                <w:szCs w:val="22"/>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default" w:ascii="Times New Roman" w:hAnsi="Times New Roman" w:eastAsia="新宋体" w:cs="Times New Roman"/>
                <w:b/>
                <w:bCs/>
                <w:color w:val="auto"/>
                <w:kern w:val="2"/>
                <w:sz w:val="22"/>
                <w:szCs w:val="22"/>
                <w:highlight w:val="none"/>
                <w:lang w:val="en-US" w:eastAsia="zh-CN" w:bidi="ar-SA"/>
              </w:rPr>
            </w:pPr>
            <w:r>
              <w:rPr>
                <w:rFonts w:hint="default" w:ascii="Times New Roman" w:hAnsi="Times New Roman" w:eastAsia="新宋体" w:cs="Times New Roman"/>
                <w:b/>
                <w:bCs/>
                <w:color w:val="auto"/>
                <w:sz w:val="22"/>
                <w:szCs w:val="22"/>
                <w:highlight w:val="none"/>
              </w:rPr>
              <w:t>9</w:t>
            </w:r>
          </w:p>
        </w:tc>
        <w:tc>
          <w:tcPr>
            <w:tcW w:w="9733"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szCs w:val="22"/>
                <w:highlight w:val="none"/>
              </w:rPr>
              <w:t>投标文件的形式：</w:t>
            </w:r>
            <w:r>
              <w:rPr>
                <w:rFonts w:hint="default" w:ascii="Times New Roman" w:hAnsi="Times New Roman" w:eastAsia="新宋体" w:cs="Times New Roman"/>
                <w:color w:val="auto"/>
                <w:sz w:val="22"/>
                <w:szCs w:val="22"/>
                <w:highlight w:val="none"/>
              </w:rPr>
              <w:t>☑电子投标文件（包括“电子加密投标文件”和“备份投标文件”，在投标文件编制完成后同时生成）；</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（1）“电子加密投标文件”是指通过“政采云电子交易客户端”完成投标文件编制后生成并加密的数据电文形式的投标文件。</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default" w:ascii="Times New Roman" w:hAnsi="Times New Roman" w:eastAsia="新宋体" w:cs="Times New Roman"/>
                <w:b/>
                <w:bCs/>
                <w:color w:val="auto"/>
                <w:kern w:val="2"/>
                <w:sz w:val="22"/>
                <w:szCs w:val="22"/>
                <w:highlight w:val="none"/>
                <w:lang w:val="en-US" w:eastAsia="zh-CN" w:bidi="ar-SA"/>
              </w:rPr>
            </w:pPr>
            <w:r>
              <w:rPr>
                <w:rFonts w:hint="default" w:ascii="Times New Roman" w:hAnsi="Times New Roman" w:eastAsia="新宋体" w:cs="Times New Roman"/>
                <w:b/>
                <w:bCs/>
                <w:color w:val="auto"/>
                <w:sz w:val="22"/>
                <w:szCs w:val="22"/>
                <w:highlight w:val="none"/>
              </w:rPr>
              <w:t>10</w:t>
            </w:r>
          </w:p>
        </w:tc>
        <w:tc>
          <w:tcPr>
            <w:tcW w:w="9733"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投标文件份数：</w:t>
            </w:r>
          </w:p>
          <w:p>
            <w:pPr>
              <w:numPr>
                <w:ilvl w:val="0"/>
                <w:numId w:val="1"/>
              </w:num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“电子加密投标文件”：在线上传递交、一份。</w:t>
            </w:r>
          </w:p>
          <w:p>
            <w:pPr>
              <w:numPr>
                <w:ilvl w:val="0"/>
                <w:numId w:val="1"/>
              </w:num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“备份投标文件”：密封包装后投标截止时间前递交、一份</w:t>
            </w:r>
            <w:r>
              <w:rPr>
                <w:rFonts w:hint="default" w:ascii="Times New Roman" w:hAnsi="Times New Roman" w:eastAsia="新宋体" w:cs="Times New Roman"/>
                <w:color w:val="auto"/>
                <w:sz w:val="22"/>
                <w:szCs w:val="22"/>
                <w:highlight w:val="none"/>
                <w:lang w:eastAsia="zh-CN"/>
              </w:rPr>
              <w:t>。</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szCs w:val="22"/>
                <w:highlight w:val="none"/>
              </w:rPr>
              <w:t>（若不提供备份文件，电子加密投标文件解密失败，投标人自行负责。）</w:t>
            </w:r>
          </w:p>
          <w:p>
            <w:pPr>
              <w:tabs>
                <w:tab w:val="left" w:pos="360"/>
              </w:tabs>
              <w:spacing w:line="460" w:lineRule="exact"/>
              <w:rPr>
                <w:rFonts w:hint="default" w:ascii="Times New Roman" w:hAnsi="Times New Roman" w:eastAsia="新宋体" w:cs="Times New Roman"/>
                <w:b/>
                <w:color w:val="auto"/>
                <w:sz w:val="22"/>
                <w:szCs w:val="22"/>
                <w:highlight w:val="none"/>
                <w:u w:val="single"/>
              </w:rPr>
            </w:pPr>
            <w:r>
              <w:rPr>
                <w:rFonts w:hint="default" w:ascii="Times New Roman" w:hAnsi="Times New Roman" w:eastAsia="新宋体" w:cs="Times New Roman"/>
                <w:b/>
                <w:bCs/>
                <w:color w:val="auto"/>
                <w:sz w:val="22"/>
                <w:szCs w:val="22"/>
                <w:highlight w:val="none"/>
              </w:rPr>
              <w:t>可以</w:t>
            </w:r>
            <w:r>
              <w:rPr>
                <w:rFonts w:hint="default" w:ascii="Times New Roman" w:hAnsi="Times New Roman" w:eastAsia="新宋体" w:cs="Times New Roman"/>
                <w:b/>
                <w:color w:val="auto"/>
                <w:sz w:val="22"/>
                <w:szCs w:val="22"/>
                <w:highlight w:val="none"/>
                <w:u w:val="single"/>
              </w:rPr>
              <w:t>（邮寄形式，建议顺丰）在投标截止时间前递交，并需采购代理机构确认是否收到。</w:t>
            </w:r>
          </w:p>
          <w:p>
            <w:pPr>
              <w:tabs>
                <w:tab w:val="left" w:pos="360"/>
              </w:tabs>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邮寄地址：</w:t>
            </w:r>
            <w:r>
              <w:rPr>
                <w:rFonts w:hint="eastAsia" w:ascii="Times New Roman" w:hAnsi="Times New Roman" w:eastAsia="新宋体" w:cs="Times New Roman"/>
                <w:color w:val="auto"/>
                <w:sz w:val="22"/>
                <w:szCs w:val="22"/>
                <w:highlight w:val="none"/>
                <w:lang w:eastAsia="zh-CN"/>
              </w:rPr>
              <w:t>温州市鹿城区勤民路鹿城壹号18幢803室</w:t>
            </w:r>
            <w:r>
              <w:rPr>
                <w:rFonts w:hint="default" w:ascii="Times New Roman" w:hAnsi="Times New Roman" w:eastAsia="新宋体" w:cs="Times New Roman"/>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default" w:ascii="Times New Roman" w:hAnsi="Times New Roman" w:eastAsia="新宋体" w:cs="Times New Roman"/>
                <w:b/>
                <w:bCs/>
                <w:color w:val="auto"/>
                <w:sz w:val="22"/>
                <w:szCs w:val="22"/>
                <w:highlight w:val="none"/>
                <w:lang w:val="en-US" w:eastAsia="zh-CN"/>
              </w:rPr>
            </w:pPr>
            <w:r>
              <w:rPr>
                <w:rFonts w:hint="default" w:ascii="Times New Roman" w:hAnsi="Times New Roman" w:eastAsia="新宋体" w:cs="Times New Roman"/>
                <w:b/>
                <w:bCs/>
                <w:color w:val="auto"/>
                <w:sz w:val="22"/>
                <w:szCs w:val="22"/>
                <w:highlight w:val="none"/>
                <w:lang w:val="en-US" w:eastAsia="zh-CN"/>
              </w:rPr>
              <w:t>11</w:t>
            </w:r>
          </w:p>
        </w:tc>
        <w:tc>
          <w:tcPr>
            <w:tcW w:w="9733"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投标文件的上传和递交：</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（1）“电子加密投标文件”的上传、递交：</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a.投标人应在投标截止时间前将“电子加密投标文件”成功上传递交至“政府采购云平台”，否则投标无效。</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b.“电子加密投标文件”成功上传递交后，投标人可自行打印投标文件接收回执。</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（2）“备份投标文件”的密封包装、递交：</w:t>
            </w:r>
          </w:p>
          <w:p>
            <w:pPr>
              <w:tabs>
                <w:tab w:val="left" w:pos="360"/>
              </w:tabs>
              <w:spacing w:line="460" w:lineRule="exact"/>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color w:val="auto"/>
                <w:sz w:val="22"/>
                <w:szCs w:val="22"/>
                <w:highlight w:val="none"/>
              </w:rPr>
              <w:t>a.投标人在“政府采购云平台”完成“电子加密投标文件”的上传递交后，</w:t>
            </w:r>
            <w:r>
              <w:rPr>
                <w:rFonts w:hint="default" w:ascii="Times New Roman" w:hAnsi="Times New Roman" w:eastAsia="新宋体" w:cs="Times New Roman"/>
                <w:b/>
                <w:bCs/>
                <w:color w:val="auto"/>
                <w:sz w:val="22"/>
                <w:szCs w:val="22"/>
                <w:highlight w:val="none"/>
              </w:rPr>
              <w:t>还可以在投标截止时间前递交以介质（U盘）存储的数据电文形式的“备份投标文件”，（可以（邮寄形式，建议顺丰）在投标截止时间前递交，并需采购代理机构确认是否收到）</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b.“备份投标文件”应当密封包装，并在包装上标注投标项目名称、投标单位名称并加盖公章。没有密封包装或者逾期（邮寄）送达至投标地点的“备份投标文件”将不予接收；</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default" w:ascii="Times New Roman" w:hAnsi="Times New Roman" w:eastAsia="新宋体" w:cs="Times New Roman"/>
                <w:b/>
                <w:bCs/>
                <w:color w:val="auto"/>
                <w:sz w:val="22"/>
                <w:szCs w:val="22"/>
                <w:highlight w:val="none"/>
                <w:lang w:eastAsia="zh-CN"/>
              </w:rPr>
            </w:pPr>
            <w:r>
              <w:rPr>
                <w:rFonts w:hint="default" w:ascii="Times New Roman" w:hAnsi="Times New Roman" w:eastAsia="新宋体" w:cs="Times New Roman"/>
                <w:b/>
                <w:bCs/>
                <w:color w:val="auto"/>
                <w:sz w:val="22"/>
                <w:szCs w:val="22"/>
                <w:highlight w:val="none"/>
              </w:rPr>
              <w:t>1</w:t>
            </w:r>
            <w:r>
              <w:rPr>
                <w:rFonts w:hint="default" w:ascii="Times New Roman" w:hAnsi="Times New Roman" w:eastAsia="新宋体" w:cs="Times New Roman"/>
                <w:b/>
                <w:bCs/>
                <w:color w:val="auto"/>
                <w:sz w:val="22"/>
                <w:szCs w:val="22"/>
                <w:highlight w:val="none"/>
                <w:lang w:val="en-US" w:eastAsia="zh-CN"/>
              </w:rPr>
              <w:t>2</w:t>
            </w:r>
          </w:p>
        </w:tc>
        <w:tc>
          <w:tcPr>
            <w:tcW w:w="9733"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电子加密投标文件的解密和异常情况处理：</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（1）开标后，采购组织机构将向各投标人发出“电子加密投标文件”的解密通知，各投标人代表应当在接到解密通知后在系统规定时间内自行完成“电子加密投标文件”的在线解密。</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default" w:ascii="Times New Roman" w:hAnsi="Times New Roman" w:eastAsia="新宋体" w:cs="Times New Roman"/>
                <w:b/>
                <w:bCs/>
                <w:color w:val="auto"/>
                <w:kern w:val="2"/>
                <w:sz w:val="22"/>
                <w:szCs w:val="22"/>
                <w:highlight w:val="none"/>
                <w:lang w:val="en-US" w:eastAsia="zh-CN" w:bidi="ar-SA"/>
              </w:rPr>
            </w:pPr>
            <w:r>
              <w:rPr>
                <w:rFonts w:hint="default" w:ascii="Times New Roman" w:hAnsi="Times New Roman" w:eastAsia="新宋体" w:cs="Times New Roman"/>
                <w:b/>
                <w:bCs/>
                <w:color w:val="auto"/>
                <w:sz w:val="22"/>
                <w:szCs w:val="22"/>
                <w:highlight w:val="none"/>
              </w:rPr>
              <w:t>13</w:t>
            </w:r>
          </w:p>
        </w:tc>
        <w:tc>
          <w:tcPr>
            <w:tcW w:w="9733"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szCs w:val="22"/>
                <w:highlight w:val="none"/>
              </w:rPr>
              <w:t>投标截止时间：</w:t>
            </w:r>
            <w:r>
              <w:rPr>
                <w:rFonts w:hint="eastAsia" w:ascii="Times New Roman" w:hAnsi="Times New Roman" w:eastAsia="新宋体" w:cs="Times New Roman"/>
                <w:b/>
                <w:bCs/>
                <w:color w:val="auto"/>
                <w:sz w:val="22"/>
                <w:szCs w:val="22"/>
                <w:highlight w:val="none"/>
                <w:lang w:eastAsia="zh-CN"/>
              </w:rPr>
              <w:t>2023年11月06日</w:t>
            </w:r>
            <w:r>
              <w:rPr>
                <w:rFonts w:hint="eastAsia" w:ascii="Times New Roman" w:hAnsi="Times New Roman" w:eastAsia="新宋体" w:cs="Times New Roman"/>
                <w:b/>
                <w:bCs/>
                <w:color w:val="auto"/>
                <w:sz w:val="22"/>
                <w:szCs w:val="22"/>
                <w:highlight w:val="none"/>
                <w:lang w:val="en-US" w:eastAsia="zh-CN"/>
              </w:rPr>
              <w:t>14</w:t>
            </w:r>
            <w:r>
              <w:rPr>
                <w:rFonts w:hint="default" w:ascii="Times New Roman" w:hAnsi="Times New Roman" w:eastAsia="新宋体" w:cs="Times New Roman"/>
                <w:b/>
                <w:bCs/>
                <w:color w:val="auto"/>
                <w:sz w:val="22"/>
                <w:szCs w:val="22"/>
                <w:highlight w:val="none"/>
              </w:rPr>
              <w:t>：30：00分整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default" w:ascii="Times New Roman" w:hAnsi="Times New Roman" w:eastAsia="新宋体" w:cs="Times New Roman"/>
                <w:b/>
                <w:bCs/>
                <w:color w:val="auto"/>
                <w:kern w:val="2"/>
                <w:sz w:val="22"/>
                <w:szCs w:val="22"/>
                <w:highlight w:val="none"/>
                <w:lang w:val="en-US" w:eastAsia="zh-CN" w:bidi="ar-SA"/>
              </w:rPr>
            </w:pPr>
            <w:r>
              <w:rPr>
                <w:rFonts w:hint="default" w:ascii="Times New Roman" w:hAnsi="Times New Roman" w:eastAsia="新宋体" w:cs="Times New Roman"/>
                <w:b/>
                <w:bCs/>
                <w:color w:val="auto"/>
                <w:sz w:val="22"/>
                <w:szCs w:val="22"/>
                <w:highlight w:val="none"/>
              </w:rPr>
              <w:t>14</w:t>
            </w:r>
          </w:p>
        </w:tc>
        <w:tc>
          <w:tcPr>
            <w:tcW w:w="9733" w:type="dxa"/>
            <w:tcBorders>
              <w:top w:val="single" w:color="000000" w:sz="2" w:space="0"/>
              <w:left w:val="single" w:color="000000" w:sz="2" w:space="0"/>
              <w:bottom w:val="single" w:color="000000" w:sz="2" w:space="0"/>
              <w:right w:val="single" w:color="000000" w:sz="8" w:space="0"/>
            </w:tcBorders>
            <w:vAlign w:val="center"/>
          </w:tcPr>
          <w:p>
            <w:pPr>
              <w:tabs>
                <w:tab w:val="left" w:pos="360"/>
              </w:tabs>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szCs w:val="22"/>
                <w:highlight w:val="none"/>
              </w:rPr>
              <w:t>投标地点：浙江政府采购网（https</w:t>
            </w:r>
            <w:r>
              <w:rPr>
                <w:rFonts w:hint="eastAsia" w:ascii="Times New Roman" w:hAnsi="Times New Roman" w:eastAsia="新宋体" w:cs="Times New Roman"/>
                <w:b/>
                <w:bCs/>
                <w:color w:val="auto"/>
                <w:sz w:val="22"/>
                <w:szCs w:val="22"/>
                <w:highlight w:val="none"/>
                <w:lang w:eastAsia="zh-CN"/>
              </w:rPr>
              <w:t>：</w:t>
            </w:r>
            <w:r>
              <w:rPr>
                <w:rFonts w:hint="default" w:ascii="Times New Roman" w:hAnsi="Times New Roman" w:eastAsia="新宋体" w:cs="Times New Roman"/>
                <w:b/>
                <w:bCs/>
                <w:color w:val="auto"/>
                <w:sz w:val="22"/>
                <w:szCs w:val="22"/>
                <w:highlight w:val="none"/>
              </w:rPr>
              <w:t>//zfcg.czt.zj.gov.cn/）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hint="default" w:ascii="Times New Roman" w:hAnsi="Times New Roman" w:eastAsia="新宋体" w:cs="Times New Roman"/>
                <w:b/>
                <w:bCs/>
                <w:color w:val="auto"/>
                <w:kern w:val="2"/>
                <w:sz w:val="22"/>
                <w:szCs w:val="22"/>
                <w:highlight w:val="none"/>
                <w:lang w:val="en-US" w:eastAsia="zh-CN" w:bidi="ar-SA"/>
              </w:rPr>
            </w:pPr>
            <w:r>
              <w:rPr>
                <w:rFonts w:hint="default" w:ascii="Times New Roman" w:hAnsi="Times New Roman" w:eastAsia="新宋体" w:cs="Times New Roman"/>
                <w:b/>
                <w:bCs/>
                <w:color w:val="auto"/>
                <w:sz w:val="22"/>
                <w:szCs w:val="22"/>
                <w:highlight w:val="none"/>
              </w:rPr>
              <w:t>15</w:t>
            </w:r>
          </w:p>
        </w:tc>
        <w:tc>
          <w:tcPr>
            <w:tcW w:w="9733"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开标时间和地点：同投标截止时间</w:t>
            </w:r>
          </w:p>
          <w:p>
            <w:pPr>
              <w:widowControl/>
              <w:snapToGrid w:val="0"/>
              <w:spacing w:line="460" w:lineRule="exact"/>
              <w:jc w:val="left"/>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b/>
                <w:bCs/>
                <w:color w:val="auto"/>
                <w:sz w:val="22"/>
                <w:szCs w:val="22"/>
                <w:highlight w:val="none"/>
              </w:rPr>
              <w:t>地点：</w:t>
            </w:r>
            <w:r>
              <w:rPr>
                <w:rFonts w:hint="eastAsia" w:ascii="Times New Roman" w:hAnsi="Times New Roman" w:eastAsia="新宋体" w:cs="Times New Roman"/>
                <w:b/>
                <w:bCs/>
                <w:color w:val="auto"/>
                <w:sz w:val="22"/>
                <w:szCs w:val="22"/>
                <w:highlight w:val="none"/>
                <w:lang w:eastAsia="zh-CN"/>
              </w:rPr>
              <w:t>温州市鹿城区勤民路鹿城壹号18幢803室</w:t>
            </w:r>
            <w:r>
              <w:rPr>
                <w:rFonts w:hint="default" w:ascii="Times New Roman" w:hAnsi="Times New Roman" w:eastAsia="新宋体" w:cs="Times New Roman"/>
                <w:b/>
                <w:bCs/>
                <w:color w:val="auto"/>
                <w:sz w:val="22"/>
                <w:szCs w:val="22"/>
                <w:highlight w:val="none"/>
                <w:lang w:eastAsia="zh-CN"/>
              </w:rPr>
              <w:t>（政采云http</w:t>
            </w:r>
            <w:r>
              <w:rPr>
                <w:rFonts w:hint="eastAsia" w:ascii="Times New Roman" w:hAnsi="Times New Roman" w:eastAsia="新宋体" w:cs="Times New Roman"/>
                <w:b/>
                <w:bCs/>
                <w:color w:val="auto"/>
                <w:sz w:val="22"/>
                <w:szCs w:val="22"/>
                <w:highlight w:val="none"/>
                <w:lang w:eastAsia="zh-CN"/>
              </w:rPr>
              <w:t>：</w:t>
            </w:r>
            <w:r>
              <w:rPr>
                <w:rFonts w:hint="default" w:ascii="Times New Roman" w:hAnsi="Times New Roman" w:eastAsia="新宋体" w:cs="Times New Roman"/>
                <w:b/>
                <w:bCs/>
                <w:color w:val="auto"/>
                <w:sz w:val="22"/>
                <w:szCs w:val="22"/>
                <w:highlight w:val="none"/>
                <w:lang w:eastAsia="zh-CN"/>
              </w:rPr>
              <w:t>//zfcg.czt.zj.gov.cn）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pPr>
              <w:widowControl/>
              <w:snapToGrid w:val="0"/>
              <w:spacing w:line="460" w:lineRule="exact"/>
              <w:jc w:val="center"/>
              <w:textAlignment w:val="center"/>
              <w:rPr>
                <w:rFonts w:hint="default" w:ascii="Times New Roman" w:hAnsi="Times New Roman" w:eastAsia="新宋体" w:cs="Times New Roman"/>
                <w:b/>
                <w:bCs/>
                <w:color w:val="auto"/>
                <w:kern w:val="2"/>
                <w:sz w:val="22"/>
                <w:szCs w:val="22"/>
                <w:highlight w:val="none"/>
                <w:lang w:val="en-US" w:eastAsia="zh-CN" w:bidi="ar-SA"/>
              </w:rPr>
            </w:pPr>
            <w:r>
              <w:rPr>
                <w:rFonts w:hint="default" w:ascii="Times New Roman" w:hAnsi="Times New Roman" w:eastAsia="新宋体" w:cs="Times New Roman"/>
                <w:b/>
                <w:bCs/>
                <w:color w:val="auto"/>
                <w:kern w:val="0"/>
                <w:sz w:val="22"/>
                <w:szCs w:val="22"/>
                <w:highlight w:val="none"/>
              </w:rPr>
              <w:t>16</w:t>
            </w:r>
          </w:p>
        </w:tc>
        <w:tc>
          <w:tcPr>
            <w:tcW w:w="9733"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pPr>
              <w:widowControl/>
              <w:snapToGrid w:val="0"/>
              <w:spacing w:line="460" w:lineRule="exact"/>
              <w:jc w:val="center"/>
              <w:textAlignment w:val="center"/>
              <w:rPr>
                <w:rFonts w:hint="default" w:ascii="Times New Roman" w:hAnsi="Times New Roman" w:eastAsia="新宋体" w:cs="Times New Roman"/>
                <w:b/>
                <w:bCs/>
                <w:color w:val="auto"/>
                <w:kern w:val="2"/>
                <w:sz w:val="22"/>
                <w:szCs w:val="22"/>
                <w:highlight w:val="none"/>
                <w:lang w:val="en-US" w:eastAsia="zh-CN" w:bidi="ar-SA"/>
              </w:rPr>
            </w:pPr>
            <w:r>
              <w:rPr>
                <w:rFonts w:hint="default" w:ascii="Times New Roman" w:hAnsi="Times New Roman" w:eastAsia="新宋体" w:cs="Times New Roman"/>
                <w:b/>
                <w:bCs/>
                <w:color w:val="auto"/>
                <w:kern w:val="0"/>
                <w:sz w:val="22"/>
                <w:szCs w:val="22"/>
                <w:highlight w:val="none"/>
              </w:rPr>
              <w:t>17</w:t>
            </w:r>
          </w:p>
        </w:tc>
        <w:tc>
          <w:tcPr>
            <w:tcW w:w="9733" w:type="dxa"/>
            <w:tcBorders>
              <w:top w:val="single" w:color="auto" w:sz="4" w:space="0"/>
              <w:left w:val="single" w:color="000000" w:sz="2" w:space="0"/>
              <w:bottom w:val="single" w:color="auto" w:sz="4" w:space="0"/>
              <w:right w:val="single" w:color="000000" w:sz="8" w:space="0"/>
            </w:tcBorders>
            <w:vAlign w:val="center"/>
          </w:tcPr>
          <w:p>
            <w:pPr>
              <w:widowControl/>
              <w:snapToGrid w:val="0"/>
              <w:spacing w:line="460" w:lineRule="exact"/>
              <w:jc w:val="left"/>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color w:val="auto"/>
                <w:sz w:val="22"/>
                <w:szCs w:val="22"/>
                <w:highlight w:val="none"/>
              </w:rPr>
              <w:t>为优化政府采购金融服务，为投标人参与信用融资提供便利，中标投标人可通过“政府采购云平台金融服务中心”了解有关金融政采贷相关信息。详情请查看：</w:t>
            </w:r>
            <w:r>
              <w:rPr>
                <w:rFonts w:hint="default" w:ascii="Times New Roman" w:hAnsi="Times New Roman" w:eastAsia="新宋体" w:cs="Times New Roman"/>
                <w:b/>
                <w:bCs/>
                <w:color w:val="auto"/>
                <w:sz w:val="22"/>
                <w:szCs w:val="22"/>
                <w:highlight w:val="none"/>
              </w:rPr>
              <w:t>https</w:t>
            </w:r>
            <w:r>
              <w:rPr>
                <w:rFonts w:hint="eastAsia" w:ascii="Times New Roman" w:hAnsi="Times New Roman" w:eastAsia="新宋体" w:cs="Times New Roman"/>
                <w:b/>
                <w:bCs/>
                <w:color w:val="auto"/>
                <w:sz w:val="22"/>
                <w:szCs w:val="22"/>
                <w:highlight w:val="none"/>
                <w:lang w:eastAsia="zh-CN"/>
              </w:rPr>
              <w:t>：</w:t>
            </w:r>
            <w:r>
              <w:rPr>
                <w:rFonts w:hint="default" w:ascii="Times New Roman" w:hAnsi="Times New Roman" w:eastAsia="新宋体" w:cs="Times New Roman"/>
                <w:b/>
                <w:bCs/>
                <w:color w:val="auto"/>
                <w:sz w:val="22"/>
                <w:szCs w:val="22"/>
                <w:highlight w:val="none"/>
              </w:rPr>
              <w:t>//jinrong.zcygov.cn/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kern w:val="0"/>
                <w:sz w:val="22"/>
                <w:szCs w:val="22"/>
                <w:highlight w:val="none"/>
              </w:rPr>
              <w:t>18</w:t>
            </w:r>
          </w:p>
        </w:tc>
        <w:tc>
          <w:tcPr>
            <w:tcW w:w="9733"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color w:val="auto"/>
                <w:kern w:val="10"/>
                <w:sz w:val="22"/>
                <w:szCs w:val="22"/>
                <w:highlight w:val="none"/>
              </w:rPr>
              <w:t>潜在投标人需在浙江政府采购网</w:t>
            </w:r>
            <w:bookmarkStart w:id="10" w:name="OLE_LINK11"/>
            <w:r>
              <w:rPr>
                <w:rFonts w:hint="default" w:ascii="Times New Roman" w:hAnsi="Times New Roman" w:eastAsia="新宋体" w:cs="Times New Roman"/>
                <w:b/>
                <w:color w:val="auto"/>
                <w:kern w:val="10"/>
                <w:sz w:val="22"/>
                <w:szCs w:val="22"/>
                <w:highlight w:val="none"/>
              </w:rPr>
              <w:t>https</w:t>
            </w:r>
            <w:r>
              <w:rPr>
                <w:rFonts w:hint="eastAsia" w:ascii="Times New Roman" w:hAnsi="Times New Roman" w:eastAsia="新宋体" w:cs="Times New Roman"/>
                <w:b/>
                <w:color w:val="auto"/>
                <w:kern w:val="10"/>
                <w:sz w:val="22"/>
                <w:szCs w:val="22"/>
                <w:highlight w:val="none"/>
                <w:lang w:eastAsia="zh-CN"/>
              </w:rPr>
              <w:t>：</w:t>
            </w:r>
            <w:r>
              <w:rPr>
                <w:rFonts w:hint="default" w:ascii="Times New Roman" w:hAnsi="Times New Roman" w:eastAsia="新宋体" w:cs="Times New Roman"/>
                <w:b/>
                <w:color w:val="auto"/>
                <w:kern w:val="10"/>
                <w:sz w:val="22"/>
                <w:szCs w:val="22"/>
                <w:highlight w:val="none"/>
              </w:rPr>
              <w:t>//zfcg.czt.zj.gov.cn/</w:t>
            </w:r>
            <w:bookmarkEnd w:id="10"/>
            <w:r>
              <w:rPr>
                <w:rFonts w:hint="default" w:ascii="Times New Roman" w:hAnsi="Times New Roman" w:eastAsia="新宋体" w:cs="Times New Roman"/>
                <w:b/>
                <w:color w:val="auto"/>
                <w:kern w:val="10"/>
                <w:sz w:val="22"/>
                <w:szCs w:val="22"/>
                <w:highlight w:val="none"/>
              </w:rPr>
              <w:t>进行免费注册，具体详见浙江政府采购网投标人注册要求。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default" w:ascii="Times New Roman" w:hAnsi="Times New Roman" w:eastAsia="新宋体" w:cs="Times New Roman"/>
                <w:b/>
                <w:bCs/>
                <w:color w:val="auto"/>
                <w:sz w:val="22"/>
                <w:szCs w:val="22"/>
                <w:highlight w:val="none"/>
                <w:lang w:val="en-US" w:eastAsia="zh-CN"/>
              </w:rPr>
            </w:pPr>
            <w:r>
              <w:rPr>
                <w:rFonts w:hint="default" w:ascii="Times New Roman" w:hAnsi="Times New Roman" w:eastAsia="新宋体" w:cs="Times New Roman"/>
                <w:b/>
                <w:bCs/>
                <w:color w:val="auto"/>
                <w:sz w:val="22"/>
                <w:szCs w:val="22"/>
                <w:highlight w:val="none"/>
                <w:lang w:val="en-US" w:eastAsia="zh-CN"/>
              </w:rPr>
              <w:t>19</w:t>
            </w:r>
          </w:p>
        </w:tc>
        <w:tc>
          <w:tcPr>
            <w:tcW w:w="9733"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ind w:firstLine="440" w:firstLineChars="200"/>
              <w:jc w:val="left"/>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1、扶持中小企业（监狱企业、残疾人福利性单位）：</w:t>
            </w:r>
          </w:p>
          <w:p>
            <w:pPr>
              <w:widowControl/>
              <w:snapToGrid w:val="0"/>
              <w:spacing w:line="460" w:lineRule="exact"/>
              <w:ind w:firstLine="440" w:firstLineChars="200"/>
              <w:jc w:val="left"/>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sz w:val="22"/>
                <w:szCs w:val="22"/>
                <w:highlight w:val="none"/>
                <w:lang w:val="zh-CN"/>
              </w:rPr>
              <w:t>根据《浙江省财政厅关于进一步发挥政府采购政策功能全力推动经济稳进提质的通知》 （浙财采监（2022）3号）</w:t>
            </w:r>
            <w:r>
              <w:rPr>
                <w:rFonts w:hint="default" w:ascii="Times New Roman" w:hAnsi="Times New Roman" w:eastAsia="新宋体" w:cs="Times New Roman"/>
                <w:color w:val="auto"/>
                <w:kern w:val="0"/>
                <w:sz w:val="22"/>
                <w:szCs w:val="22"/>
                <w:highlight w:val="none"/>
              </w:rPr>
              <w:t>，本单位在政府采购活动中应当通过加强采购需求管理，落实预留采购份额，价格评审优惠、优先采购等措施，提高中小企业在政府采购中的份额，支持中小企业发展。项目相关情况如下：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440" w:firstLineChars="200"/>
              <w:jc w:val="left"/>
              <w:rPr>
                <w:rFonts w:hint="default" w:ascii="Times New Roman" w:hAnsi="Times New Roman" w:eastAsia="新宋体" w:cs="Times New Roman"/>
                <w:color w:val="auto"/>
                <w:kern w:val="0"/>
                <w:sz w:val="22"/>
                <w:szCs w:val="22"/>
                <w:highlight w:val="none"/>
                <w:lang w:val="en-US" w:eastAsia="zh-CN"/>
              </w:rPr>
            </w:pPr>
            <w:r>
              <w:rPr>
                <w:rFonts w:hint="default" w:ascii="Times New Roman" w:hAnsi="Times New Roman" w:eastAsia="新宋体" w:cs="Times New Roman"/>
                <w:color w:val="auto"/>
                <w:kern w:val="0"/>
                <w:sz w:val="22"/>
                <w:szCs w:val="22"/>
                <w:highlight w:val="none"/>
              </w:rPr>
              <w:t>（1）项目预算：</w:t>
            </w:r>
            <w:r>
              <w:rPr>
                <w:rFonts w:hint="default" w:ascii="Times New Roman" w:hAnsi="Times New Roman" w:eastAsia="新宋体" w:cs="Times New Roman"/>
                <w:color w:val="auto"/>
                <w:kern w:val="0"/>
                <w:sz w:val="22"/>
                <w:szCs w:val="22"/>
                <w:highlight w:val="none"/>
                <w:u w:val="single"/>
              </w:rPr>
              <w:t>  </w:t>
            </w:r>
            <w:r>
              <w:rPr>
                <w:rFonts w:hint="default" w:ascii="Times New Roman" w:hAnsi="Times New Roman" w:eastAsia="新宋体" w:cs="Times New Roman"/>
                <w:color w:val="auto"/>
                <w:kern w:val="0"/>
                <w:sz w:val="22"/>
                <w:szCs w:val="22"/>
                <w:highlight w:val="none"/>
                <w:u w:val="single"/>
                <w:lang w:val="en-US" w:eastAsia="zh-CN"/>
              </w:rPr>
              <w:t>55</w:t>
            </w:r>
            <w:r>
              <w:rPr>
                <w:rFonts w:hint="default" w:ascii="Times New Roman" w:hAnsi="Times New Roman" w:eastAsia="新宋体" w:cs="Times New Roman"/>
                <w:color w:val="auto"/>
                <w:kern w:val="0"/>
                <w:sz w:val="22"/>
                <w:szCs w:val="22"/>
                <w:highlight w:val="none"/>
                <w:u w:val="single"/>
              </w:rPr>
              <w:t xml:space="preserve">   </w:t>
            </w:r>
            <w:r>
              <w:rPr>
                <w:rFonts w:hint="default" w:ascii="Times New Roman" w:hAnsi="Times New Roman" w:eastAsia="新宋体" w:cs="Times New Roman"/>
                <w:color w:val="auto"/>
                <w:kern w:val="0"/>
                <w:sz w:val="22"/>
                <w:szCs w:val="22"/>
                <w:highlight w:val="none"/>
              </w:rPr>
              <w:t>万元</w:t>
            </w:r>
          </w:p>
          <w:p>
            <w:pPr>
              <w:widowControl/>
              <w:snapToGrid w:val="0"/>
              <w:spacing w:line="460" w:lineRule="exact"/>
              <w:ind w:firstLine="440" w:firstLineChars="200"/>
              <w:jc w:val="left"/>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（2）项目属性：</w:t>
            </w:r>
            <w:r>
              <w:rPr>
                <w:rFonts w:hint="default" w:ascii="Times New Roman" w:hAnsi="Times New Roman" w:eastAsia="新宋体" w:cs="Times New Roman"/>
                <w:color w:val="auto"/>
                <w:kern w:val="0"/>
                <w:sz w:val="22"/>
                <w:szCs w:val="22"/>
                <w:highlight w:val="none"/>
                <w:u w:val="single"/>
              </w:rPr>
              <w:t xml:space="preserve">  ①货物类 </w:t>
            </w:r>
            <w:r>
              <w:rPr>
                <w:rFonts w:hint="default" w:ascii="Times New Roman" w:hAnsi="Times New Roman" w:eastAsia="新宋体" w:cs="Times New Roman"/>
                <w:color w:val="auto"/>
                <w:kern w:val="0"/>
                <w:sz w:val="22"/>
                <w:szCs w:val="22"/>
                <w:highlight w:val="none"/>
              </w:rPr>
              <w:t>（①货物类/②服务类/③工程类）</w:t>
            </w:r>
          </w:p>
          <w:p>
            <w:pPr>
              <w:widowControl/>
              <w:snapToGrid w:val="0"/>
              <w:spacing w:line="460" w:lineRule="exact"/>
              <w:ind w:firstLine="440" w:firstLineChars="200"/>
              <w:jc w:val="left"/>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（3）项目对应的中小企业划分标准所属行业：</w:t>
            </w:r>
            <w:r>
              <w:rPr>
                <w:rFonts w:hint="default" w:ascii="Times New Roman" w:hAnsi="Times New Roman" w:eastAsia="新宋体" w:cs="Times New Roman"/>
                <w:color w:val="auto"/>
                <w:kern w:val="0"/>
                <w:sz w:val="22"/>
                <w:szCs w:val="22"/>
                <w:highlight w:val="none"/>
                <w:u w:val="single"/>
              </w:rPr>
              <w:t> </w:t>
            </w:r>
            <w:r>
              <w:rPr>
                <w:rFonts w:hint="default" w:ascii="Times New Roman" w:hAnsi="Times New Roman" w:eastAsia="新宋体" w:cs="Times New Roman"/>
                <w:color w:val="auto"/>
                <w:kern w:val="0"/>
                <w:sz w:val="22"/>
                <w:szCs w:val="22"/>
                <w:highlight w:val="none"/>
                <w:u w:val="single"/>
                <w:lang w:val="en-US" w:eastAsia="zh-CN"/>
              </w:rPr>
              <w:t>工业</w:t>
            </w:r>
            <w:r>
              <w:rPr>
                <w:rFonts w:hint="default" w:ascii="Times New Roman" w:hAnsi="Times New Roman" w:eastAsia="新宋体" w:cs="Times New Roman"/>
                <w:color w:val="auto"/>
                <w:kern w:val="0"/>
                <w:sz w:val="22"/>
                <w:szCs w:val="22"/>
                <w:highlight w:val="none"/>
                <w:u w:val="single"/>
              </w:rPr>
              <w:t>  </w:t>
            </w:r>
            <w:r>
              <w:rPr>
                <w:rFonts w:hint="default" w:ascii="Times New Roman" w:hAnsi="Times New Roman" w:eastAsia="新宋体" w:cs="Times New Roman"/>
                <w:color w:val="auto"/>
                <w:kern w:val="0"/>
                <w:sz w:val="22"/>
                <w:szCs w:val="22"/>
                <w:highlight w:val="none"/>
              </w:rPr>
              <w:t>（具体根据《中小企业划型标准规定》执行）</w:t>
            </w:r>
          </w:p>
          <w:p>
            <w:pPr>
              <w:widowControl/>
              <w:snapToGrid w:val="0"/>
              <w:spacing w:line="460" w:lineRule="exact"/>
              <w:ind w:firstLine="440" w:firstLineChars="200"/>
              <w:jc w:val="left"/>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460" w:lineRule="exact"/>
              <w:ind w:firstLine="440" w:firstLineChars="200"/>
              <w:jc w:val="left"/>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（4）本项目</w:t>
            </w:r>
            <w:r>
              <w:rPr>
                <w:rFonts w:hint="default" w:ascii="Times New Roman" w:hAnsi="Times New Roman" w:eastAsia="新宋体" w:cs="Times New Roman"/>
                <w:color w:val="auto"/>
                <w:kern w:val="0"/>
                <w:sz w:val="22"/>
                <w:szCs w:val="22"/>
                <w:highlight w:val="none"/>
                <w:u w:val="single"/>
              </w:rPr>
              <w:t xml:space="preserve"> 否 </w:t>
            </w:r>
            <w:r>
              <w:rPr>
                <w:rFonts w:hint="default" w:ascii="Times New Roman" w:hAnsi="Times New Roman" w:eastAsia="新宋体" w:cs="Times New Roman"/>
                <w:color w:val="auto"/>
                <w:kern w:val="0"/>
                <w:sz w:val="22"/>
                <w:szCs w:val="22"/>
                <w:highlight w:val="none"/>
              </w:rPr>
              <w:t>（是/否）属于预留份额专门面向中小企业采购的项目。</w:t>
            </w:r>
          </w:p>
          <w:p>
            <w:pPr>
              <w:widowControl/>
              <w:snapToGrid w:val="0"/>
              <w:spacing w:line="460" w:lineRule="exact"/>
              <w:ind w:firstLine="440" w:firstLineChars="200"/>
              <w:jc w:val="left"/>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（5）上述第4项中确定为“是”的采购项目，预留份额通过（  ）措施进行：</w:t>
            </w:r>
          </w:p>
          <w:p>
            <w:pPr>
              <w:widowControl/>
              <w:snapToGrid w:val="0"/>
              <w:spacing w:line="460" w:lineRule="exact"/>
              <w:ind w:firstLine="440" w:firstLineChars="200"/>
              <w:jc w:val="left"/>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①将采购项目整体或者设置采购包专门面向中小企业采购；</w:t>
            </w:r>
          </w:p>
          <w:p>
            <w:pPr>
              <w:widowControl/>
              <w:snapToGrid w:val="0"/>
              <w:spacing w:line="460" w:lineRule="exact"/>
              <w:ind w:firstLine="440" w:firstLineChars="200"/>
              <w:jc w:val="left"/>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②要求供应商以联合体形式参加采购活动，且联合体中中小企业承担的部分达到</w:t>
            </w:r>
            <w:r>
              <w:rPr>
                <w:rFonts w:hint="default" w:ascii="Times New Roman" w:hAnsi="Times New Roman" w:eastAsia="新宋体" w:cs="Times New Roman"/>
                <w:color w:val="auto"/>
                <w:kern w:val="0"/>
                <w:sz w:val="22"/>
                <w:szCs w:val="22"/>
                <w:highlight w:val="none"/>
                <w:u w:val="single"/>
              </w:rPr>
              <w:t>     </w:t>
            </w:r>
            <w:r>
              <w:rPr>
                <w:rFonts w:hint="default" w:ascii="Times New Roman" w:hAnsi="Times New Roman" w:eastAsia="新宋体" w:cs="Times New Roman"/>
                <w:color w:val="auto"/>
                <w:kern w:val="0"/>
                <w:sz w:val="22"/>
                <w:szCs w:val="22"/>
                <w:highlight w:val="none"/>
              </w:rPr>
              <w:t xml:space="preserve">（比例）； </w:t>
            </w:r>
          </w:p>
          <w:p>
            <w:pPr>
              <w:widowControl/>
              <w:snapToGrid w:val="0"/>
              <w:spacing w:line="460" w:lineRule="exact"/>
              <w:ind w:firstLine="440" w:firstLineChars="200"/>
              <w:jc w:val="left"/>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③要求获得采购合同的供应商将采购项目中的</w:t>
            </w:r>
            <w:r>
              <w:rPr>
                <w:rFonts w:hint="default" w:ascii="Times New Roman" w:hAnsi="Times New Roman" w:eastAsia="新宋体" w:cs="Times New Roman"/>
                <w:color w:val="auto"/>
                <w:kern w:val="0"/>
                <w:sz w:val="22"/>
                <w:szCs w:val="22"/>
                <w:highlight w:val="none"/>
                <w:u w:val="single"/>
              </w:rPr>
              <w:t xml:space="preserve">     </w:t>
            </w:r>
            <w:r>
              <w:rPr>
                <w:rFonts w:hint="default" w:ascii="Times New Roman" w:hAnsi="Times New Roman" w:eastAsia="新宋体" w:cs="Times New Roman"/>
                <w:color w:val="auto"/>
                <w:kern w:val="0"/>
                <w:sz w:val="22"/>
                <w:szCs w:val="22"/>
                <w:highlight w:val="none"/>
              </w:rPr>
              <w:t>（比例）分包给一家或者多家中小企业。</w:t>
            </w:r>
          </w:p>
          <w:p>
            <w:pPr>
              <w:widowControl/>
              <w:snapToGrid w:val="0"/>
              <w:spacing w:line="460" w:lineRule="exact"/>
              <w:ind w:firstLine="440" w:firstLineChars="200"/>
              <w:jc w:val="left"/>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（6）对于经主管预算单位统筹后未预留份额专门面向中小企业采购的采购项目，以及预留份额项目中的非预留部分采购包，对符合本办法规定的小微企业报价给予</w:t>
            </w:r>
            <w:r>
              <w:rPr>
                <w:rFonts w:hint="default" w:ascii="Times New Roman" w:hAnsi="Times New Roman" w:eastAsia="新宋体" w:cs="Times New Roman"/>
                <w:color w:val="auto"/>
                <w:kern w:val="0"/>
                <w:sz w:val="22"/>
                <w:szCs w:val="22"/>
                <w:highlight w:val="none"/>
                <w:u w:val="single"/>
              </w:rPr>
              <w:t> </w:t>
            </w:r>
            <w:r>
              <w:rPr>
                <w:rFonts w:hint="default" w:ascii="Times New Roman" w:hAnsi="Times New Roman" w:eastAsia="新宋体" w:cs="Times New Roman"/>
                <w:color w:val="auto"/>
                <w:kern w:val="0"/>
                <w:sz w:val="22"/>
                <w:szCs w:val="22"/>
                <w:highlight w:val="none"/>
                <w:u w:val="single"/>
                <w:lang w:val="en-US" w:eastAsia="zh-CN"/>
              </w:rPr>
              <w:t xml:space="preserve"> 10% </w:t>
            </w:r>
            <w:r>
              <w:rPr>
                <w:rFonts w:hint="default" w:ascii="Times New Roman" w:hAnsi="Times New Roman" w:eastAsia="新宋体" w:cs="Times New Roman"/>
                <w:color w:val="auto"/>
                <w:kern w:val="0"/>
                <w:sz w:val="22"/>
                <w:szCs w:val="22"/>
                <w:highlight w:val="none"/>
                <w:u w:val="single"/>
              </w:rPr>
              <w:t>  </w:t>
            </w:r>
            <w:r>
              <w:rPr>
                <w:rFonts w:hint="default" w:ascii="Times New Roman" w:hAnsi="Times New Roman" w:eastAsia="新宋体" w:cs="Times New Roman"/>
                <w:color w:val="auto"/>
                <w:kern w:val="0"/>
                <w:sz w:val="22"/>
                <w:szCs w:val="22"/>
                <w:highlight w:val="none"/>
              </w:rPr>
              <w:t>（</w:t>
            </w:r>
            <w:r>
              <w:rPr>
                <w:rFonts w:hint="default" w:ascii="Times New Roman" w:hAnsi="Times New Roman" w:eastAsia="新宋体" w:cs="Times New Roman"/>
                <w:color w:val="auto"/>
                <w:kern w:val="0"/>
                <w:sz w:val="22"/>
                <w:szCs w:val="22"/>
                <w:highlight w:val="none"/>
                <w:lang w:val="en-US" w:eastAsia="zh-CN"/>
              </w:rPr>
              <w:t>10</w:t>
            </w:r>
            <w:r>
              <w:rPr>
                <w:rFonts w:hint="default" w:ascii="Times New Roman" w:hAnsi="Times New Roman" w:eastAsia="新宋体" w:cs="Times New Roman"/>
                <w:color w:val="auto"/>
                <w:kern w:val="0"/>
                <w:sz w:val="22"/>
                <w:szCs w:val="22"/>
                <w:highlight w:val="none"/>
              </w:rPr>
              <w:t>%—</w:t>
            </w:r>
            <w:r>
              <w:rPr>
                <w:rFonts w:hint="default" w:ascii="Times New Roman" w:hAnsi="Times New Roman" w:eastAsia="新宋体" w:cs="Times New Roman"/>
                <w:color w:val="auto"/>
                <w:kern w:val="0"/>
                <w:sz w:val="22"/>
                <w:szCs w:val="22"/>
                <w:highlight w:val="none"/>
                <w:lang w:val="en-US" w:eastAsia="zh-CN"/>
              </w:rPr>
              <w:t>20</w:t>
            </w:r>
            <w:r>
              <w:rPr>
                <w:rFonts w:hint="default" w:ascii="Times New Roman" w:hAnsi="Times New Roman" w:eastAsia="新宋体" w:cs="Times New Roman"/>
                <w:color w:val="auto"/>
                <w:kern w:val="0"/>
                <w:sz w:val="22"/>
                <w:szCs w:val="22"/>
                <w:highlight w:val="none"/>
              </w:rPr>
              <w:t xml:space="preserve">%）（工程项目为 3%—5%）的扣除，用扣除后的价格参加评审。 </w:t>
            </w:r>
          </w:p>
          <w:p>
            <w:pPr>
              <w:widowControl/>
              <w:snapToGrid w:val="0"/>
              <w:spacing w:line="460" w:lineRule="exact"/>
              <w:ind w:firstLine="440" w:firstLineChars="200"/>
              <w:jc w:val="left"/>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default" w:ascii="Times New Roman" w:hAnsi="Times New Roman" w:eastAsia="新宋体" w:cs="Times New Roman"/>
                <w:color w:val="auto"/>
                <w:kern w:val="0"/>
                <w:sz w:val="22"/>
                <w:szCs w:val="22"/>
                <w:highlight w:val="none"/>
                <w:u w:val="single"/>
              </w:rPr>
              <w:t>        </w:t>
            </w:r>
            <w:r>
              <w:rPr>
                <w:rFonts w:hint="default" w:ascii="Times New Roman" w:hAnsi="Times New Roman" w:eastAsia="新宋体" w:cs="Times New Roman"/>
                <w:color w:val="auto"/>
                <w:kern w:val="0"/>
                <w:sz w:val="22"/>
                <w:szCs w:val="22"/>
                <w:highlight w:val="none"/>
              </w:rPr>
              <w:t>（</w:t>
            </w:r>
            <w:r>
              <w:rPr>
                <w:rFonts w:hint="default" w:ascii="Times New Roman" w:hAnsi="Times New Roman" w:eastAsia="新宋体" w:cs="Times New Roman"/>
                <w:color w:val="auto"/>
                <w:kern w:val="0"/>
                <w:sz w:val="22"/>
                <w:szCs w:val="22"/>
                <w:highlight w:val="none"/>
                <w:lang w:val="en-US" w:eastAsia="zh-CN"/>
              </w:rPr>
              <w:t>4</w:t>
            </w:r>
            <w:r>
              <w:rPr>
                <w:rFonts w:hint="default" w:ascii="Times New Roman" w:hAnsi="Times New Roman" w:eastAsia="新宋体" w:cs="Times New Roman"/>
                <w:color w:val="auto"/>
                <w:kern w:val="0"/>
                <w:sz w:val="22"/>
                <w:szCs w:val="22"/>
                <w:highlight w:val="none"/>
              </w:rPr>
              <w:t>%-</w:t>
            </w:r>
            <w:r>
              <w:rPr>
                <w:rFonts w:hint="default" w:ascii="Times New Roman" w:hAnsi="Times New Roman" w:eastAsia="新宋体" w:cs="Times New Roman"/>
                <w:color w:val="auto"/>
                <w:kern w:val="0"/>
                <w:sz w:val="22"/>
                <w:szCs w:val="22"/>
                <w:highlight w:val="none"/>
                <w:lang w:val="en-US" w:eastAsia="zh-CN"/>
              </w:rPr>
              <w:t>6</w:t>
            </w:r>
            <w:r>
              <w:rPr>
                <w:rFonts w:hint="default" w:ascii="Times New Roman" w:hAnsi="Times New Roman" w:eastAsia="新宋体" w:cs="Times New Roman"/>
                <w:color w:val="auto"/>
                <w:kern w:val="0"/>
                <w:sz w:val="22"/>
                <w:szCs w:val="22"/>
                <w:highlight w:val="none"/>
              </w:rPr>
              <w:t>%）（工程项目为 1%—2%）的扣除，用扣除后的价格参加评审。</w:t>
            </w:r>
          </w:p>
          <w:p>
            <w:pPr>
              <w:widowControl/>
              <w:snapToGrid w:val="0"/>
              <w:spacing w:line="460" w:lineRule="exact"/>
              <w:ind w:firstLine="440" w:firstLineChars="200"/>
              <w:jc w:val="left"/>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专门面向中小企业采购的项目或者标项，不再执行价格评审优惠的扶持政策。</w:t>
            </w:r>
          </w:p>
          <w:p>
            <w:pPr>
              <w:widowControl/>
              <w:snapToGrid w:val="0"/>
              <w:spacing w:line="460" w:lineRule="exact"/>
              <w:ind w:firstLine="440" w:firstLineChars="200"/>
              <w:jc w:val="left"/>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2、节能产品、环境标志产品的强制采购政策</w:t>
            </w:r>
          </w:p>
          <w:p>
            <w:pPr>
              <w:widowControl/>
              <w:snapToGrid w:val="0"/>
              <w:spacing w:line="460" w:lineRule="exact"/>
              <w:ind w:firstLine="440" w:firstLineChars="200"/>
              <w:jc w:val="left"/>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w:t>
            </w:r>
            <w:r>
              <w:rPr>
                <w:rFonts w:hint="default" w:ascii="Times New Roman" w:hAnsi="Times New Roman" w:eastAsia="新宋体" w:cs="Times New Roman"/>
                <w:color w:val="auto"/>
                <w:kern w:val="0"/>
                <w:sz w:val="22"/>
                <w:szCs w:val="22"/>
                <w:highlight w:val="none"/>
                <w:lang w:val="en-US" w:eastAsia="zh-CN"/>
              </w:rPr>
              <w:t>投标</w:t>
            </w:r>
            <w:r>
              <w:rPr>
                <w:rFonts w:hint="default" w:ascii="Times New Roman" w:hAnsi="Times New Roman" w:eastAsia="新宋体" w:cs="Times New Roman"/>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40" w:firstLineChars="200"/>
              <w:jc w:val="left"/>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3、节能产品、环境标志产品的优先采购政策</w:t>
            </w:r>
          </w:p>
          <w:p>
            <w:pPr>
              <w:widowControl/>
              <w:snapToGrid w:val="0"/>
              <w:spacing w:line="460" w:lineRule="exact"/>
              <w:ind w:firstLine="440" w:firstLineChars="200"/>
              <w:jc w:val="left"/>
              <w:rPr>
                <w:rFonts w:hint="default" w:ascii="Times New Roman" w:hAnsi="Times New Roman" w:eastAsia="新宋体" w:cs="Times New Roman"/>
                <w:b/>
                <w:color w:val="auto"/>
                <w:kern w:val="10"/>
                <w:sz w:val="22"/>
                <w:szCs w:val="22"/>
                <w:highlight w:val="none"/>
              </w:rPr>
            </w:pPr>
            <w:r>
              <w:rPr>
                <w:rFonts w:hint="default" w:ascii="Times New Roman" w:hAnsi="Times New Roman" w:eastAsia="新宋体" w:cs="Times New Roman"/>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w:t>
            </w:r>
            <w:r>
              <w:rPr>
                <w:rFonts w:hint="default" w:ascii="Times New Roman" w:hAnsi="Times New Roman" w:eastAsia="新宋体" w:cs="Times New Roman"/>
                <w:color w:val="auto"/>
                <w:kern w:val="0"/>
                <w:sz w:val="22"/>
                <w:szCs w:val="22"/>
                <w:highlight w:val="none"/>
                <w:lang w:val="en-US" w:eastAsia="zh-CN"/>
              </w:rPr>
              <w:t>投标</w:t>
            </w:r>
            <w:r>
              <w:rPr>
                <w:rFonts w:hint="default" w:ascii="Times New Roman" w:hAnsi="Times New Roman" w:eastAsia="新宋体" w:cs="Times New Roman"/>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default" w:ascii="Times New Roman" w:hAnsi="Times New Roman" w:eastAsia="新宋体" w:cs="Times New Roman"/>
                <w:b/>
                <w:bCs/>
                <w:color w:val="auto"/>
                <w:sz w:val="22"/>
                <w:szCs w:val="22"/>
                <w:highlight w:val="none"/>
                <w:lang w:val="en-US" w:eastAsia="zh-CN"/>
              </w:rPr>
            </w:pPr>
            <w:r>
              <w:rPr>
                <w:rFonts w:hint="default" w:ascii="Times New Roman" w:hAnsi="Times New Roman" w:eastAsia="新宋体" w:cs="Times New Roman"/>
                <w:b/>
                <w:bCs/>
                <w:color w:val="auto"/>
                <w:kern w:val="0"/>
                <w:sz w:val="22"/>
                <w:szCs w:val="22"/>
                <w:highlight w:val="none"/>
                <w:lang w:val="en-US" w:eastAsia="zh-CN"/>
              </w:rPr>
              <w:t>20</w:t>
            </w:r>
          </w:p>
        </w:tc>
        <w:tc>
          <w:tcPr>
            <w:tcW w:w="9733"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根据《关于在政府采购活动中查询及使用信用记录有关问题的通知》财库[2016]125号的规定：</w:t>
            </w:r>
          </w:p>
          <w:p>
            <w:pPr>
              <w:snapToGrid w:val="0"/>
              <w:spacing w:line="460" w:lineRule="exact"/>
              <w:ind w:left="105" w:leftChars="5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（1）招标人或采购代理机构将对本项目投标人的信用记录进行查询。查询渠道为信用中国网站（</w:t>
            </w:r>
            <w:bookmarkStart w:id="11" w:name="OLE_LINK8"/>
            <w:r>
              <w:rPr>
                <w:rFonts w:hint="default" w:ascii="Times New Roman" w:hAnsi="Times New Roman" w:eastAsia="新宋体" w:cs="Times New Roman"/>
                <w:color w:val="auto"/>
                <w:sz w:val="22"/>
                <w:szCs w:val="22"/>
                <w:highlight w:val="none"/>
              </w:rPr>
              <w:t>https</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//www.creditchina.gov.cn/</w:t>
            </w:r>
            <w:bookmarkEnd w:id="11"/>
            <w:r>
              <w:rPr>
                <w:rFonts w:hint="default" w:ascii="Times New Roman" w:hAnsi="Times New Roman" w:eastAsia="新宋体" w:cs="Times New Roman"/>
                <w:color w:val="auto"/>
                <w:sz w:val="22"/>
                <w:szCs w:val="22"/>
                <w:highlight w:val="none"/>
              </w:rPr>
              <w:t>）、中国政府采购网（</w:t>
            </w:r>
            <w:bookmarkStart w:id="12" w:name="OLE_LINK10"/>
            <w:r>
              <w:rPr>
                <w:rFonts w:hint="default" w:ascii="Times New Roman" w:hAnsi="Times New Roman" w:eastAsia="新宋体" w:cs="Times New Roman"/>
                <w:color w:val="auto"/>
                <w:sz w:val="22"/>
                <w:szCs w:val="22"/>
                <w:highlight w:val="none"/>
              </w:rPr>
              <w:t>http</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//www.ccgp.gov.cn/</w:t>
            </w:r>
            <w:bookmarkEnd w:id="12"/>
            <w:r>
              <w:rPr>
                <w:rFonts w:hint="default" w:ascii="Times New Roman" w:hAnsi="Times New Roman" w:eastAsia="新宋体" w:cs="Times New Roman"/>
                <w:color w:val="auto"/>
                <w:sz w:val="22"/>
                <w:szCs w:val="22"/>
                <w:highlight w:val="none"/>
              </w:rPr>
              <w:t>）；</w:t>
            </w:r>
          </w:p>
          <w:p>
            <w:pPr>
              <w:snapToGrid w:val="0"/>
              <w:spacing w:line="460" w:lineRule="exact"/>
              <w:ind w:left="105" w:leftChars="5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（2）截止时点：提交投标文件（响应文件）截止时间前3年内；</w:t>
            </w:r>
          </w:p>
          <w:p>
            <w:pPr>
              <w:snapToGrid w:val="0"/>
              <w:spacing w:line="460" w:lineRule="exact"/>
              <w:ind w:left="105" w:leftChars="5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（3）查询记录和证据的留存：信用信息查询记录和证据以网页截图等方式留存。</w:t>
            </w:r>
          </w:p>
          <w:p>
            <w:pPr>
              <w:snapToGrid w:val="0"/>
              <w:spacing w:line="460" w:lineRule="exact"/>
              <w:ind w:left="105" w:leftChars="5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ind w:left="105" w:leftChars="50"/>
              <w:rPr>
                <w:rFonts w:hint="default" w:ascii="Times New Roman" w:hAnsi="Times New Roman" w:eastAsia="新宋体" w:cs="Times New Roman"/>
                <w:b/>
                <w:color w:val="auto"/>
                <w:kern w:val="10"/>
                <w:sz w:val="22"/>
                <w:szCs w:val="22"/>
                <w:highlight w:val="none"/>
              </w:rPr>
            </w:pPr>
            <w:r>
              <w:rPr>
                <w:rFonts w:hint="default" w:ascii="Times New Roman" w:hAnsi="Times New Roman" w:eastAsia="新宋体" w:cs="Times New Roman"/>
                <w:color w:val="auto"/>
                <w:sz w:val="22"/>
                <w:szCs w:val="22"/>
                <w:highlight w:val="none"/>
              </w:rPr>
              <w:t>（5）联合体成员任意一方存在不良信用记录的，视同联合体存在不良信用记录。</w:t>
            </w:r>
          </w:p>
        </w:tc>
      </w:tr>
    </w:tbl>
    <w:p>
      <w:pPr>
        <w:spacing w:before="100" w:beforeAutospacing="1" w:after="100" w:afterAutospacing="1" w:line="460" w:lineRule="exact"/>
        <w:jc w:val="center"/>
        <w:outlineLvl w:val="2"/>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6"/>
          <w:szCs w:val="26"/>
          <w:highlight w:val="none"/>
        </w:rPr>
        <w:br w:type="page"/>
      </w:r>
      <w:bookmarkStart w:id="13" w:name="_Toc30949"/>
      <w:r>
        <w:rPr>
          <w:rFonts w:hint="default" w:ascii="Times New Roman" w:hAnsi="Times New Roman" w:eastAsia="新宋体" w:cs="Times New Roman"/>
          <w:b/>
          <w:bCs/>
          <w:color w:val="auto"/>
          <w:sz w:val="26"/>
          <w:szCs w:val="26"/>
          <w:highlight w:val="none"/>
        </w:rPr>
        <w:t>一、 说   明</w:t>
      </w:r>
      <w:bookmarkEnd w:id="13"/>
    </w:p>
    <w:p>
      <w:pPr>
        <w:tabs>
          <w:tab w:val="left" w:pos="360"/>
        </w:tabs>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442"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2、定义</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招标人：是指依法进行采购的国家机关、事业单位、团体组织</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招标代理机构：受招标人委托，在委托的范围内办理采购事宜的机构；</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投标人：是指参加本采购项目投标的供应商；</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投标人代表：是指参加本项目投标活动的供应商法定代表人或法定代表人授权代表；</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投标联合体：是指两个以上供应商组成联合体，以一个供应商的身份参加投标；</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甲方：是指合同签订的一方，一般与招标人、用户相同；</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乙方：是指合同签订的另一方，与中标人相同；</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制造商：是指拥有投标产品自主知识产权的单位；</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中小企业（含中型、小型、微型）：符合中小企业划分标准（工信部联企业[2011]300号），在本项目采购活动中提供本企业制造的货物，或者提供其他中小企业制造的货物。本项所称货物不包括使用大型企业注册商标的货物及进口货物。小型、微型企业提供中型企业制造的货物的，视同为中型企业。</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spacing w:line="460" w:lineRule="exact"/>
        <w:ind w:firstLine="440" w:firstLineChars="200"/>
        <w:rPr>
          <w:rFonts w:hint="default" w:ascii="Times New Roman" w:hAnsi="Times New Roman" w:eastAsia="新宋体" w:cs="Times New Roman"/>
          <w:color w:val="auto"/>
          <w:highlight w:val="none"/>
        </w:rPr>
      </w:pPr>
      <w:r>
        <w:rPr>
          <w:rFonts w:hint="default" w:ascii="Times New Roman" w:hAnsi="Times New Roman" w:eastAsia="新宋体" w:cs="Times New Roman"/>
          <w:color w:val="auto"/>
          <w:sz w:val="22"/>
          <w:szCs w:val="22"/>
          <w:highlight w:val="none"/>
        </w:rPr>
        <w:t>带“★”条款系指实质性要求条款。“▲”是关键技术参数及要求。</w:t>
      </w:r>
    </w:p>
    <w:p>
      <w:pPr>
        <w:tabs>
          <w:tab w:val="left" w:pos="360"/>
        </w:tabs>
        <w:spacing w:line="460" w:lineRule="exact"/>
        <w:ind w:firstLine="442"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color w:val="auto"/>
          <w:sz w:val="22"/>
          <w:szCs w:val="22"/>
          <w:highlight w:val="none"/>
        </w:rPr>
        <w:t>3、投标人代表</w:t>
      </w:r>
    </w:p>
    <w:p>
      <w:pPr>
        <w:tabs>
          <w:tab w:val="left" w:pos="360"/>
        </w:tabs>
        <w:spacing w:line="460" w:lineRule="exact"/>
        <w:ind w:firstLine="442"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3.1指全权代表投标人参加投标活动并签署投标文件的人，如果投标人代表不是法定代表人，须持有《法定代表人授权书》（见附件）。</w:t>
      </w:r>
    </w:p>
    <w:p>
      <w:pPr>
        <w:tabs>
          <w:tab w:val="left" w:pos="360"/>
        </w:tabs>
        <w:spacing w:line="460" w:lineRule="exact"/>
        <w:ind w:firstLine="440" w:firstLineChars="200"/>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spacing w:line="460" w:lineRule="exact"/>
        <w:ind w:firstLine="442"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4、投标费用</w:t>
      </w:r>
    </w:p>
    <w:p>
      <w:pPr>
        <w:spacing w:line="460" w:lineRule="exact"/>
        <w:ind w:firstLine="442"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color w:val="auto"/>
          <w:sz w:val="22"/>
          <w:szCs w:val="22"/>
          <w:highlight w:val="none"/>
        </w:rPr>
        <w:t>4.1</w:t>
      </w:r>
      <w:r>
        <w:rPr>
          <w:rFonts w:hint="default" w:ascii="Times New Roman" w:hAnsi="Times New Roman" w:eastAsia="新宋体" w:cs="Times New Roman"/>
          <w:color w:val="auto"/>
          <w:sz w:val="22"/>
          <w:szCs w:val="22"/>
          <w:highlight w:val="none"/>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2"/>
        <w:rPr>
          <w:rFonts w:hint="default" w:ascii="Times New Roman" w:hAnsi="Times New Roman" w:eastAsia="新宋体" w:cs="Times New Roman"/>
          <w:b/>
          <w:bCs/>
          <w:color w:val="auto"/>
          <w:sz w:val="26"/>
          <w:szCs w:val="26"/>
          <w:highlight w:val="none"/>
        </w:rPr>
      </w:pPr>
      <w:bookmarkStart w:id="14" w:name="_Toc1608"/>
      <w:r>
        <w:rPr>
          <w:rFonts w:hint="default" w:ascii="Times New Roman" w:hAnsi="Times New Roman" w:eastAsia="新宋体" w:cs="Times New Roman"/>
          <w:b/>
          <w:bCs/>
          <w:color w:val="auto"/>
          <w:sz w:val="26"/>
          <w:szCs w:val="26"/>
          <w:highlight w:val="none"/>
        </w:rPr>
        <w:t>二、 招标文件</w:t>
      </w:r>
      <w:bookmarkEnd w:id="14"/>
    </w:p>
    <w:p>
      <w:pPr>
        <w:tabs>
          <w:tab w:val="left" w:pos="360"/>
        </w:tabs>
        <w:spacing w:line="460" w:lineRule="exact"/>
        <w:ind w:firstLine="440" w:firstLineChars="20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rPr>
        <w:t>1、招标文件由招标文件目录所列内容及相关资料组成。</w:t>
      </w:r>
    </w:p>
    <w:p>
      <w:pPr>
        <w:tabs>
          <w:tab w:val="left" w:pos="360"/>
        </w:tabs>
        <w:spacing w:line="460" w:lineRule="exact"/>
        <w:ind w:firstLine="442" w:firstLineChars="200"/>
        <w:rPr>
          <w:rFonts w:hint="default" w:ascii="Times New Roman" w:hAnsi="Times New Roman" w:eastAsia="新宋体" w:cs="Times New Roman"/>
          <w:b/>
          <w:color w:val="auto"/>
          <w:sz w:val="22"/>
          <w:highlight w:val="none"/>
        </w:rPr>
      </w:pPr>
      <w:r>
        <w:rPr>
          <w:rFonts w:hint="default" w:ascii="Times New Roman" w:hAnsi="Times New Roman" w:eastAsia="新宋体" w:cs="Times New Roman"/>
          <w:b/>
          <w:color w:val="auto"/>
          <w:sz w:val="22"/>
          <w:highlight w:val="none"/>
        </w:rPr>
        <w:t>2、招标文件的澄清</w:t>
      </w:r>
    </w:p>
    <w:p>
      <w:pPr>
        <w:tabs>
          <w:tab w:val="left" w:pos="360"/>
        </w:tabs>
        <w:spacing w:line="460" w:lineRule="exact"/>
        <w:ind w:firstLine="440" w:firstLineChars="20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rPr>
        <w:t>2.1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442" w:firstLineChars="200"/>
        <w:rPr>
          <w:rFonts w:hint="default" w:ascii="Times New Roman" w:hAnsi="Times New Roman" w:eastAsia="新宋体" w:cs="Times New Roman"/>
          <w:b/>
          <w:color w:val="auto"/>
          <w:sz w:val="22"/>
          <w:highlight w:val="none"/>
        </w:rPr>
      </w:pPr>
      <w:r>
        <w:rPr>
          <w:rFonts w:hint="default" w:ascii="Times New Roman" w:hAnsi="Times New Roman" w:eastAsia="新宋体" w:cs="Times New Roman"/>
          <w:b/>
          <w:color w:val="auto"/>
          <w:sz w:val="22"/>
          <w:highlight w:val="none"/>
        </w:rPr>
        <w:t>3、招标文件的修改</w:t>
      </w:r>
    </w:p>
    <w:p>
      <w:pPr>
        <w:tabs>
          <w:tab w:val="left" w:pos="360"/>
        </w:tabs>
        <w:spacing w:line="460" w:lineRule="exact"/>
        <w:ind w:firstLine="440" w:firstLineChars="20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default" w:ascii="Times New Roman" w:hAnsi="Times New Roman" w:eastAsia="新宋体" w:cs="Times New Roman"/>
          <w:color w:val="auto"/>
          <w:sz w:val="22"/>
          <w:szCs w:val="22"/>
          <w:highlight w:val="none"/>
        </w:rPr>
        <w:t>。</w:t>
      </w:r>
    </w:p>
    <w:p>
      <w:pPr>
        <w:spacing w:before="100" w:beforeAutospacing="1" w:after="100" w:afterAutospacing="1" w:line="460" w:lineRule="exact"/>
        <w:jc w:val="center"/>
        <w:outlineLvl w:val="2"/>
        <w:rPr>
          <w:rFonts w:hint="default" w:ascii="Times New Roman" w:hAnsi="Times New Roman" w:eastAsia="新宋体" w:cs="Times New Roman"/>
          <w:b/>
          <w:bCs/>
          <w:color w:val="auto"/>
          <w:sz w:val="26"/>
          <w:szCs w:val="26"/>
          <w:highlight w:val="none"/>
        </w:rPr>
      </w:pPr>
      <w:bookmarkStart w:id="15" w:name="_Toc9049"/>
      <w:r>
        <w:rPr>
          <w:rFonts w:hint="default" w:ascii="Times New Roman" w:hAnsi="Times New Roman" w:eastAsia="新宋体" w:cs="Times New Roman"/>
          <w:b/>
          <w:bCs/>
          <w:color w:val="auto"/>
          <w:sz w:val="26"/>
          <w:szCs w:val="26"/>
          <w:highlight w:val="none"/>
        </w:rPr>
        <w:t>三、 投标文件的编制</w:t>
      </w:r>
      <w:bookmarkEnd w:id="15"/>
    </w:p>
    <w:p>
      <w:pPr>
        <w:tabs>
          <w:tab w:val="left" w:pos="360"/>
        </w:tabs>
        <w:spacing w:line="460" w:lineRule="exact"/>
        <w:ind w:firstLine="440" w:firstLineChars="20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rPr>
        <w:t>1、投标人应认真阅读招标文件中所有事项、格式、条款和技术规范等。</w:t>
      </w:r>
      <w:r>
        <w:rPr>
          <w:rFonts w:hint="default" w:ascii="Times New Roman" w:hAnsi="Times New Roman" w:eastAsia="新宋体" w:cs="Times New Roman"/>
          <w:b/>
          <w:color w:val="auto"/>
          <w:sz w:val="22"/>
          <w:highlight w:val="none"/>
        </w:rPr>
        <w:t>投标人没有按照招标文件要求提交全部资料，或者没有对招标文件各个方面做出实质性响应，导致投标被否决的风险由投标人自行承担。</w:t>
      </w:r>
    </w:p>
    <w:p>
      <w:pPr>
        <w:spacing w:line="460" w:lineRule="exact"/>
        <w:ind w:firstLine="442"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442"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3、</w:t>
      </w:r>
      <w:r>
        <w:rPr>
          <w:rFonts w:hint="default" w:ascii="Times New Roman" w:hAnsi="Times New Roman" w:eastAsia="新宋体" w:cs="Times New Roman"/>
          <w:b/>
          <w:bCs/>
          <w:color w:val="auto"/>
          <w:sz w:val="22"/>
          <w:szCs w:val="22"/>
          <w:highlight w:val="none"/>
        </w:rPr>
        <w:t>投标文件的构成：</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kern w:val="0"/>
          <w:sz w:val="22"/>
          <w:szCs w:val="22"/>
          <w:highlight w:val="none"/>
        </w:rPr>
        <w:t>投标</w:t>
      </w:r>
      <w:r>
        <w:rPr>
          <w:rFonts w:hint="default" w:ascii="Times New Roman" w:hAnsi="Times New Roman" w:eastAsia="新宋体" w:cs="Times New Roman"/>
          <w:color w:val="auto"/>
          <w:kern w:val="0"/>
          <w:sz w:val="22"/>
          <w:szCs w:val="22"/>
          <w:highlight w:val="none"/>
          <w:lang w:val="zh-CN"/>
        </w:rPr>
        <w:t>文件应当包括以下主要内容：资格文件、报价文件、商务技术文件。</w:t>
      </w:r>
    </w:p>
    <w:p>
      <w:pPr>
        <w:spacing w:line="460" w:lineRule="exact"/>
        <w:ind w:firstLine="442" w:firstLineChars="200"/>
        <w:rPr>
          <w:rFonts w:hint="default" w:ascii="Times New Roman" w:hAnsi="Times New Roman" w:eastAsia="新宋体" w:cs="Times New Roman"/>
          <w:b/>
          <w:bCs/>
          <w:color w:val="auto"/>
          <w:kern w:val="0"/>
          <w:sz w:val="22"/>
          <w:szCs w:val="22"/>
          <w:highlight w:val="none"/>
          <w:u w:val="single"/>
          <w:lang w:val="zh-CN"/>
        </w:rPr>
      </w:pPr>
      <w:r>
        <w:rPr>
          <w:rFonts w:hint="default" w:ascii="Times New Roman" w:hAnsi="Times New Roman" w:eastAsia="新宋体" w:cs="Times New Roman"/>
          <w:b/>
          <w:bCs/>
          <w:color w:val="auto"/>
          <w:kern w:val="0"/>
          <w:sz w:val="22"/>
          <w:szCs w:val="22"/>
          <w:highlight w:val="none"/>
          <w:u w:val="single"/>
        </w:rPr>
        <w:t>3.1</w:t>
      </w:r>
      <w:r>
        <w:rPr>
          <w:rFonts w:hint="default" w:ascii="Times New Roman" w:hAnsi="Times New Roman" w:eastAsia="新宋体" w:cs="Times New Roman"/>
          <w:b/>
          <w:bCs/>
          <w:color w:val="auto"/>
          <w:kern w:val="0"/>
          <w:sz w:val="22"/>
          <w:szCs w:val="22"/>
          <w:highlight w:val="none"/>
          <w:u w:val="single"/>
          <w:lang w:val="zh-CN"/>
        </w:rPr>
        <w:t xml:space="preserve">投标人的资格文件至少应包括以下内容： </w:t>
      </w:r>
    </w:p>
    <w:p>
      <w:pPr>
        <w:tabs>
          <w:tab w:val="left" w:pos="360"/>
        </w:tabs>
        <w:spacing w:line="460" w:lineRule="exact"/>
        <w:ind w:firstLine="440" w:firstLineChars="200"/>
        <w:rPr>
          <w:rFonts w:hint="default" w:ascii="Times New Roman" w:hAnsi="Times New Roman" w:eastAsia="新宋体" w:cs="Times New Roman"/>
          <w:color w:val="auto"/>
          <w:sz w:val="22"/>
          <w:szCs w:val="22"/>
          <w:highlight w:val="none"/>
          <w:u w:val="single"/>
        </w:rPr>
      </w:pPr>
      <w:r>
        <w:rPr>
          <w:rFonts w:hint="default" w:ascii="Times New Roman" w:hAnsi="Times New Roman" w:eastAsia="新宋体" w:cs="Times New Roman"/>
          <w:color w:val="auto"/>
          <w:kern w:val="0"/>
          <w:sz w:val="22"/>
          <w:szCs w:val="22"/>
          <w:highlight w:val="none"/>
          <w:u w:val="single"/>
          <w:lang w:val="zh-CN"/>
        </w:rPr>
        <w:t>基本资格条件审查材料：即证明</w:t>
      </w:r>
      <w:r>
        <w:rPr>
          <w:rFonts w:hint="default" w:ascii="Times New Roman" w:hAnsi="Times New Roman" w:eastAsia="新宋体" w:cs="Times New Roman"/>
          <w:color w:val="auto"/>
          <w:kern w:val="0"/>
          <w:sz w:val="22"/>
          <w:szCs w:val="22"/>
          <w:highlight w:val="none"/>
          <w:u w:val="single"/>
          <w:lang w:val="zh-CN" w:eastAsia="zh-CN"/>
        </w:rPr>
        <w:t>供应商</w:t>
      </w:r>
      <w:r>
        <w:rPr>
          <w:rFonts w:hint="default" w:ascii="Times New Roman" w:hAnsi="Times New Roman" w:eastAsia="新宋体" w:cs="Times New Roman"/>
          <w:color w:val="auto"/>
          <w:kern w:val="0"/>
          <w:sz w:val="22"/>
          <w:szCs w:val="22"/>
          <w:highlight w:val="none"/>
          <w:u w:val="single"/>
          <w:lang w:val="zh-CN"/>
        </w:rPr>
        <w:t>参加本次采购活动前3年内</w:t>
      </w:r>
      <w:r>
        <w:rPr>
          <w:rFonts w:hint="default" w:ascii="Times New Roman" w:hAnsi="Times New Roman" w:eastAsia="新宋体" w:cs="Times New Roman"/>
          <w:color w:val="auto"/>
          <w:kern w:val="0"/>
          <w:sz w:val="22"/>
          <w:szCs w:val="22"/>
          <w:highlight w:val="none"/>
          <w:u w:val="single"/>
          <w:lang w:val="zh-CN" w:eastAsia="zh-CN"/>
        </w:rPr>
        <w:t>满足</w:t>
      </w:r>
      <w:r>
        <w:rPr>
          <w:rFonts w:hint="default" w:ascii="Times New Roman" w:hAnsi="Times New Roman" w:eastAsia="新宋体" w:cs="Times New Roman"/>
          <w:color w:val="auto"/>
          <w:kern w:val="0"/>
          <w:sz w:val="22"/>
          <w:szCs w:val="22"/>
          <w:highlight w:val="none"/>
          <w:u w:val="single"/>
          <w:lang w:val="zh-CN"/>
        </w:rPr>
        <w:t>《中华人民共和国政府采购法》的有关资格证明文件。</w:t>
      </w:r>
      <w:r>
        <w:rPr>
          <w:rFonts w:hint="default" w:ascii="Times New Roman" w:hAnsi="Times New Roman" w:eastAsia="新宋体" w:cs="Times New Roman"/>
          <w:color w:val="auto"/>
          <w:sz w:val="22"/>
          <w:szCs w:val="22"/>
          <w:highlight w:val="none"/>
          <w:u w:val="single"/>
        </w:rPr>
        <w:t>包括：</w:t>
      </w:r>
    </w:p>
    <w:p>
      <w:pPr>
        <w:tabs>
          <w:tab w:val="left" w:pos="360"/>
        </w:tabs>
        <w:spacing w:line="460" w:lineRule="exact"/>
        <w:ind w:firstLine="440" w:firstLineChars="200"/>
        <w:rPr>
          <w:rFonts w:hint="default" w:ascii="Times New Roman" w:hAnsi="Times New Roman" w:eastAsia="新宋体" w:cs="Times New Roman"/>
          <w:color w:val="auto"/>
          <w:kern w:val="0"/>
          <w:sz w:val="22"/>
          <w:szCs w:val="22"/>
          <w:highlight w:val="none"/>
          <w:u w:val="single"/>
          <w:lang w:val="zh-CN" w:eastAsia="zh-CN"/>
        </w:rPr>
      </w:pPr>
      <w:r>
        <w:rPr>
          <w:rFonts w:hint="default" w:ascii="Times New Roman" w:hAnsi="Times New Roman" w:eastAsia="新宋体" w:cs="Times New Roman"/>
          <w:color w:val="auto"/>
          <w:kern w:val="0"/>
          <w:sz w:val="22"/>
          <w:szCs w:val="22"/>
          <w:highlight w:val="none"/>
          <w:u w:val="single"/>
          <w:lang w:val="zh-CN" w:eastAsia="zh-CN"/>
        </w:rPr>
        <w:t>（</w:t>
      </w:r>
      <w:r>
        <w:rPr>
          <w:rFonts w:hint="default" w:ascii="Times New Roman" w:hAnsi="Times New Roman" w:eastAsia="新宋体" w:cs="Times New Roman"/>
          <w:color w:val="auto"/>
          <w:kern w:val="0"/>
          <w:sz w:val="22"/>
          <w:szCs w:val="22"/>
          <w:highlight w:val="none"/>
          <w:u w:val="single"/>
          <w:lang w:val="en-US" w:eastAsia="zh-CN"/>
        </w:rPr>
        <w:t>1</w:t>
      </w:r>
      <w:r>
        <w:rPr>
          <w:rFonts w:hint="default" w:ascii="Times New Roman" w:hAnsi="Times New Roman" w:eastAsia="新宋体" w:cs="Times New Roman"/>
          <w:color w:val="auto"/>
          <w:kern w:val="0"/>
          <w:sz w:val="22"/>
          <w:szCs w:val="22"/>
          <w:highlight w:val="none"/>
          <w:u w:val="single"/>
          <w:lang w:val="zh-CN" w:eastAsia="zh-CN"/>
        </w:rPr>
        <w:t>）</w:t>
      </w:r>
      <w:r>
        <w:rPr>
          <w:rFonts w:hint="default" w:ascii="Times New Roman" w:hAnsi="Times New Roman" w:eastAsia="新宋体" w:cs="Times New Roman"/>
          <w:color w:val="auto"/>
          <w:kern w:val="0"/>
          <w:sz w:val="22"/>
          <w:szCs w:val="22"/>
          <w:highlight w:val="none"/>
          <w:u w:val="single"/>
          <w:lang w:val="zh-CN"/>
        </w:rPr>
        <w:t>资格条件承诺函</w:t>
      </w:r>
      <w:r>
        <w:rPr>
          <w:rFonts w:hint="default" w:ascii="Times New Roman" w:hAnsi="Times New Roman" w:eastAsia="新宋体" w:cs="Times New Roman"/>
          <w:color w:val="auto"/>
          <w:kern w:val="0"/>
          <w:sz w:val="22"/>
          <w:szCs w:val="22"/>
          <w:highlight w:val="none"/>
          <w:u w:val="single"/>
          <w:lang w:val="zh-CN" w:eastAsia="zh-CN"/>
        </w:rPr>
        <w:t>；</w:t>
      </w:r>
    </w:p>
    <w:p>
      <w:pPr>
        <w:tabs>
          <w:tab w:val="left" w:pos="360"/>
        </w:tabs>
        <w:spacing w:line="460" w:lineRule="exact"/>
        <w:ind w:firstLine="440" w:firstLineChars="200"/>
        <w:rPr>
          <w:rFonts w:hint="default" w:ascii="Times New Roman" w:hAnsi="Times New Roman" w:eastAsia="新宋体" w:cs="Times New Roman"/>
          <w:color w:val="auto"/>
          <w:kern w:val="0"/>
          <w:sz w:val="22"/>
          <w:szCs w:val="22"/>
          <w:highlight w:val="none"/>
          <w:u w:val="single"/>
          <w:lang w:val="zh-CN"/>
        </w:rPr>
      </w:pPr>
      <w:r>
        <w:rPr>
          <w:rFonts w:hint="default" w:ascii="Times New Roman" w:hAnsi="Times New Roman" w:eastAsia="新宋体" w:cs="Times New Roman"/>
          <w:color w:val="auto"/>
          <w:kern w:val="0"/>
          <w:sz w:val="22"/>
          <w:szCs w:val="22"/>
          <w:highlight w:val="none"/>
          <w:u w:val="single"/>
          <w:lang w:val="zh-CN"/>
        </w:rPr>
        <w:t>（</w:t>
      </w:r>
      <w:r>
        <w:rPr>
          <w:rFonts w:hint="default" w:ascii="Times New Roman" w:hAnsi="Times New Roman" w:eastAsia="新宋体" w:cs="Times New Roman"/>
          <w:color w:val="auto"/>
          <w:kern w:val="0"/>
          <w:sz w:val="22"/>
          <w:szCs w:val="22"/>
          <w:highlight w:val="none"/>
          <w:u w:val="single"/>
          <w:lang w:val="en-US" w:eastAsia="zh-CN"/>
        </w:rPr>
        <w:t>2</w:t>
      </w:r>
      <w:r>
        <w:rPr>
          <w:rFonts w:hint="default" w:ascii="Times New Roman" w:hAnsi="Times New Roman" w:eastAsia="新宋体" w:cs="Times New Roman"/>
          <w:color w:val="auto"/>
          <w:kern w:val="0"/>
          <w:sz w:val="22"/>
          <w:szCs w:val="22"/>
          <w:highlight w:val="none"/>
          <w:u w:val="single"/>
          <w:lang w:val="zh-CN"/>
        </w:rPr>
        <w:t>）营业执照</w:t>
      </w:r>
      <w:r>
        <w:rPr>
          <w:rFonts w:hint="eastAsia" w:ascii="Times New Roman" w:hAnsi="Times New Roman" w:eastAsia="新宋体" w:cs="Times New Roman"/>
          <w:color w:val="auto"/>
          <w:kern w:val="0"/>
          <w:sz w:val="22"/>
          <w:szCs w:val="22"/>
          <w:highlight w:val="none"/>
          <w:u w:val="single"/>
          <w:lang w:val="zh-CN"/>
        </w:rPr>
        <w:t>（</w:t>
      </w:r>
      <w:r>
        <w:rPr>
          <w:rFonts w:hint="default" w:ascii="Times New Roman" w:hAnsi="Times New Roman" w:eastAsia="新宋体" w:cs="Times New Roman"/>
          <w:color w:val="auto"/>
          <w:kern w:val="0"/>
          <w:sz w:val="22"/>
          <w:szCs w:val="22"/>
          <w:highlight w:val="none"/>
          <w:u w:val="single"/>
          <w:lang w:val="zh-CN"/>
        </w:rPr>
        <w:t>或事业法人登记证书或其它工商等登记证明材料；自然人参与政府采购，提供身份证</w:t>
      </w:r>
      <w:r>
        <w:rPr>
          <w:rFonts w:hint="eastAsia" w:ascii="Times New Roman" w:hAnsi="Times New Roman" w:eastAsia="新宋体" w:cs="Times New Roman"/>
          <w:color w:val="auto"/>
          <w:kern w:val="0"/>
          <w:sz w:val="22"/>
          <w:szCs w:val="22"/>
          <w:highlight w:val="none"/>
          <w:u w:val="single"/>
          <w:lang w:val="zh-CN"/>
        </w:rPr>
        <w:t>）</w:t>
      </w:r>
      <w:r>
        <w:rPr>
          <w:rFonts w:hint="default" w:ascii="Times New Roman" w:hAnsi="Times New Roman" w:eastAsia="新宋体" w:cs="Times New Roman"/>
          <w:color w:val="auto"/>
          <w:kern w:val="0"/>
          <w:sz w:val="22"/>
          <w:szCs w:val="22"/>
          <w:highlight w:val="none"/>
          <w:u w:val="single"/>
          <w:lang w:val="zh-CN"/>
        </w:rPr>
        <w:t xml:space="preserve">复印件； </w:t>
      </w:r>
    </w:p>
    <w:p>
      <w:pPr>
        <w:tabs>
          <w:tab w:val="left" w:pos="360"/>
        </w:tabs>
        <w:spacing w:line="460" w:lineRule="exact"/>
        <w:ind w:firstLine="440" w:firstLineChars="200"/>
        <w:rPr>
          <w:rFonts w:hint="default" w:ascii="Times New Roman" w:hAnsi="Times New Roman" w:eastAsia="新宋体" w:cs="Times New Roman"/>
          <w:color w:val="auto"/>
          <w:kern w:val="0"/>
          <w:sz w:val="22"/>
          <w:szCs w:val="22"/>
          <w:highlight w:val="none"/>
          <w:u w:val="single"/>
          <w:lang w:val="zh-CN"/>
        </w:rPr>
      </w:pPr>
      <w:r>
        <w:rPr>
          <w:rFonts w:hint="default" w:ascii="Times New Roman" w:hAnsi="Times New Roman" w:eastAsia="新宋体" w:cs="Times New Roman"/>
          <w:color w:val="auto"/>
          <w:kern w:val="0"/>
          <w:sz w:val="22"/>
          <w:szCs w:val="22"/>
          <w:highlight w:val="none"/>
          <w:u w:val="single"/>
          <w:lang w:val="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tabs>
          <w:tab w:val="left" w:pos="360"/>
        </w:tabs>
        <w:spacing w:line="460" w:lineRule="exact"/>
        <w:ind w:firstLine="440" w:firstLineChars="200"/>
        <w:rPr>
          <w:rFonts w:hint="default" w:ascii="Times New Roman" w:hAnsi="Times New Roman" w:eastAsia="新宋体" w:cs="Times New Roman"/>
          <w:color w:val="auto"/>
          <w:kern w:val="0"/>
          <w:sz w:val="22"/>
          <w:szCs w:val="22"/>
          <w:highlight w:val="none"/>
          <w:u w:val="single"/>
          <w:lang w:val="zh-CN"/>
        </w:rPr>
      </w:pPr>
      <w:r>
        <w:rPr>
          <w:rFonts w:hint="default" w:ascii="Times New Roman" w:hAnsi="Times New Roman" w:eastAsia="新宋体" w:cs="Times New Roman"/>
          <w:color w:val="auto"/>
          <w:kern w:val="0"/>
          <w:sz w:val="22"/>
          <w:szCs w:val="22"/>
          <w:highlight w:val="none"/>
          <w:u w:val="single"/>
          <w:lang w:val="en-US" w:eastAsia="zh-CN"/>
        </w:rPr>
        <w:t>（3）投标人信用查询；</w:t>
      </w:r>
    </w:p>
    <w:p>
      <w:pPr>
        <w:tabs>
          <w:tab w:val="left" w:pos="360"/>
        </w:tabs>
        <w:spacing w:line="460" w:lineRule="exact"/>
        <w:ind w:firstLine="440" w:firstLineChars="200"/>
        <w:rPr>
          <w:rFonts w:hint="default" w:ascii="Times New Roman" w:hAnsi="Times New Roman" w:eastAsia="新宋体" w:cs="Times New Roman"/>
          <w:color w:val="auto"/>
          <w:kern w:val="0"/>
          <w:sz w:val="22"/>
          <w:szCs w:val="22"/>
          <w:highlight w:val="none"/>
          <w:u w:val="single"/>
          <w:lang w:val="zh-CN"/>
        </w:rPr>
      </w:pPr>
      <w:r>
        <w:rPr>
          <w:rFonts w:hint="default" w:ascii="Times New Roman" w:hAnsi="Times New Roman" w:eastAsia="新宋体" w:cs="Times New Roman"/>
          <w:color w:val="auto"/>
          <w:kern w:val="0"/>
          <w:sz w:val="22"/>
          <w:szCs w:val="22"/>
          <w:highlight w:val="none"/>
          <w:u w:val="single"/>
          <w:lang w:val="zh-CN"/>
        </w:rPr>
        <w:t>（</w:t>
      </w:r>
      <w:r>
        <w:rPr>
          <w:rFonts w:hint="default" w:ascii="Times New Roman" w:hAnsi="Times New Roman" w:eastAsia="新宋体" w:cs="Times New Roman"/>
          <w:color w:val="auto"/>
          <w:kern w:val="0"/>
          <w:sz w:val="22"/>
          <w:szCs w:val="22"/>
          <w:highlight w:val="none"/>
          <w:u w:val="single"/>
          <w:lang w:val="en-US" w:eastAsia="zh-CN"/>
        </w:rPr>
        <w:t>4</w:t>
      </w:r>
      <w:r>
        <w:rPr>
          <w:rFonts w:hint="default" w:ascii="Times New Roman" w:hAnsi="Times New Roman" w:eastAsia="新宋体" w:cs="Times New Roman"/>
          <w:color w:val="auto"/>
          <w:kern w:val="0"/>
          <w:sz w:val="22"/>
          <w:szCs w:val="22"/>
          <w:highlight w:val="none"/>
          <w:u w:val="single"/>
          <w:lang w:val="zh-CN"/>
        </w:rPr>
        <w:t>）投标人为医疗器械生产企业的：第二类、第三类医疗器械生产企业提供《医疗器械生产许可证》、第一类医疗器械生产企业提供第一类医疗器械生产备案凭证；</w:t>
      </w:r>
    </w:p>
    <w:p>
      <w:pPr>
        <w:tabs>
          <w:tab w:val="left" w:pos="360"/>
        </w:tabs>
        <w:spacing w:line="460" w:lineRule="exact"/>
        <w:ind w:firstLine="440" w:firstLineChars="200"/>
        <w:rPr>
          <w:rFonts w:hint="default" w:ascii="Times New Roman" w:hAnsi="Times New Roman" w:eastAsia="新宋体" w:cs="Times New Roman"/>
          <w:color w:val="auto"/>
          <w:kern w:val="0"/>
          <w:sz w:val="22"/>
          <w:szCs w:val="22"/>
          <w:highlight w:val="none"/>
          <w:u w:val="single"/>
          <w:lang w:val="zh-CN"/>
        </w:rPr>
      </w:pPr>
      <w:r>
        <w:rPr>
          <w:rFonts w:hint="default" w:ascii="Times New Roman" w:hAnsi="Times New Roman" w:eastAsia="新宋体" w:cs="Times New Roman"/>
          <w:color w:val="auto"/>
          <w:kern w:val="0"/>
          <w:sz w:val="22"/>
          <w:szCs w:val="22"/>
          <w:highlight w:val="none"/>
          <w:u w:val="single"/>
          <w:lang w:val="zh-CN"/>
        </w:rPr>
        <w:t>投标人为医疗器械经营企业的：第三类医疗器械经营企业提供《医疗器械经营许可证》、第二类医疗器械经营企业提供第二类医疗器械经营备案凭证；</w:t>
      </w:r>
    </w:p>
    <w:p>
      <w:pPr>
        <w:tabs>
          <w:tab w:val="left" w:pos="360"/>
        </w:tabs>
        <w:spacing w:line="460" w:lineRule="exact"/>
        <w:ind w:firstLine="440" w:firstLineChars="200"/>
        <w:rPr>
          <w:rFonts w:hint="default" w:ascii="Times New Roman" w:hAnsi="Times New Roman" w:eastAsia="新宋体" w:cs="Times New Roman"/>
          <w:color w:val="auto"/>
          <w:kern w:val="0"/>
          <w:sz w:val="22"/>
          <w:szCs w:val="22"/>
          <w:highlight w:val="none"/>
          <w:u w:val="single"/>
          <w:lang w:val="zh-CN"/>
        </w:rPr>
      </w:pPr>
      <w:r>
        <w:rPr>
          <w:rFonts w:hint="default" w:ascii="Times New Roman" w:hAnsi="Times New Roman" w:eastAsia="新宋体" w:cs="Times New Roman"/>
          <w:color w:val="auto"/>
          <w:kern w:val="0"/>
          <w:sz w:val="22"/>
          <w:szCs w:val="22"/>
          <w:highlight w:val="none"/>
          <w:u w:val="single"/>
          <w:lang w:val="zh-CN"/>
        </w:rPr>
        <w:t>（适用于按医疗器械管理的货物）；</w:t>
      </w:r>
    </w:p>
    <w:p>
      <w:pPr>
        <w:tabs>
          <w:tab w:val="left" w:pos="360"/>
        </w:tabs>
        <w:spacing w:line="460" w:lineRule="exact"/>
        <w:ind w:firstLine="440" w:firstLineChars="200"/>
        <w:rPr>
          <w:rFonts w:hint="default" w:ascii="Times New Roman" w:hAnsi="Times New Roman" w:eastAsia="新宋体" w:cs="Times New Roman"/>
          <w:color w:val="auto"/>
          <w:kern w:val="0"/>
          <w:sz w:val="22"/>
          <w:szCs w:val="22"/>
          <w:highlight w:val="none"/>
          <w:u w:val="single"/>
          <w:lang w:val="zh-CN"/>
        </w:rPr>
      </w:pPr>
      <w:r>
        <w:rPr>
          <w:rFonts w:hint="default" w:ascii="Times New Roman" w:hAnsi="Times New Roman" w:eastAsia="新宋体" w:cs="Times New Roman"/>
          <w:color w:val="auto"/>
          <w:kern w:val="0"/>
          <w:sz w:val="22"/>
          <w:szCs w:val="22"/>
          <w:highlight w:val="none"/>
          <w:u w:val="single"/>
          <w:lang w:val="zh-CN"/>
        </w:rPr>
        <w:t>（</w:t>
      </w:r>
      <w:r>
        <w:rPr>
          <w:rFonts w:hint="default" w:ascii="Times New Roman" w:hAnsi="Times New Roman" w:eastAsia="新宋体" w:cs="Times New Roman"/>
          <w:color w:val="auto"/>
          <w:kern w:val="0"/>
          <w:sz w:val="22"/>
          <w:szCs w:val="22"/>
          <w:highlight w:val="none"/>
          <w:u w:val="single"/>
          <w:lang w:val="en-US" w:eastAsia="zh-CN"/>
        </w:rPr>
        <w:t>5</w:t>
      </w:r>
      <w:r>
        <w:rPr>
          <w:rFonts w:hint="default" w:ascii="Times New Roman" w:hAnsi="Times New Roman" w:eastAsia="新宋体" w:cs="Times New Roman"/>
          <w:color w:val="auto"/>
          <w:kern w:val="0"/>
          <w:sz w:val="22"/>
          <w:szCs w:val="22"/>
          <w:highlight w:val="none"/>
          <w:u w:val="single"/>
          <w:lang w:val="zh-CN"/>
        </w:rPr>
        <w:t>）提供食品药品监督管理部门核发的完整有效的医疗器械注册或备案证明；（适用于按医疗器械管理的设备）</w:t>
      </w:r>
    </w:p>
    <w:p>
      <w:pPr>
        <w:tabs>
          <w:tab w:val="left" w:pos="360"/>
        </w:tabs>
        <w:spacing w:line="460" w:lineRule="exact"/>
        <w:ind w:firstLine="440" w:firstLineChars="200"/>
        <w:rPr>
          <w:rFonts w:hint="default" w:ascii="Times New Roman" w:hAnsi="Times New Roman" w:eastAsia="新宋体" w:cs="Times New Roman"/>
          <w:color w:val="auto"/>
          <w:kern w:val="0"/>
          <w:sz w:val="22"/>
          <w:szCs w:val="22"/>
          <w:highlight w:val="none"/>
          <w:u w:val="single"/>
          <w:lang w:val="zh-CN"/>
        </w:rPr>
      </w:pPr>
      <w:r>
        <w:rPr>
          <w:rFonts w:hint="default" w:ascii="Times New Roman" w:hAnsi="Times New Roman" w:eastAsia="新宋体" w:cs="Times New Roman"/>
          <w:color w:val="auto"/>
          <w:kern w:val="0"/>
          <w:sz w:val="22"/>
          <w:szCs w:val="22"/>
          <w:highlight w:val="none"/>
          <w:u w:val="single"/>
          <w:lang w:val="zh-CN"/>
        </w:rPr>
        <w:t>（</w:t>
      </w:r>
      <w:r>
        <w:rPr>
          <w:rFonts w:hint="default" w:ascii="Times New Roman" w:hAnsi="Times New Roman" w:eastAsia="新宋体" w:cs="Times New Roman"/>
          <w:color w:val="auto"/>
          <w:kern w:val="0"/>
          <w:sz w:val="22"/>
          <w:szCs w:val="22"/>
          <w:highlight w:val="none"/>
          <w:u w:val="single"/>
          <w:lang w:val="en-US" w:eastAsia="zh-CN"/>
        </w:rPr>
        <w:t>6</w:t>
      </w:r>
      <w:r>
        <w:rPr>
          <w:rFonts w:hint="default" w:ascii="Times New Roman" w:hAnsi="Times New Roman" w:eastAsia="新宋体" w:cs="Times New Roman"/>
          <w:color w:val="auto"/>
          <w:kern w:val="0"/>
          <w:sz w:val="22"/>
          <w:szCs w:val="22"/>
          <w:highlight w:val="none"/>
          <w:u w:val="single"/>
          <w:lang w:val="zh-CN"/>
        </w:rPr>
        <w:t>）货物制造商或其它有销售资格（提供证明材料）的供应商出具的授权书（适用于投标人是进口货物代理商的情形）</w:t>
      </w:r>
    </w:p>
    <w:p>
      <w:pPr>
        <w:tabs>
          <w:tab w:val="left" w:pos="360"/>
        </w:tabs>
        <w:spacing w:line="460" w:lineRule="exact"/>
        <w:ind w:firstLine="440" w:firstLineChars="200"/>
        <w:rPr>
          <w:rFonts w:hint="default" w:ascii="Times New Roman" w:hAnsi="Times New Roman" w:eastAsia="新宋体" w:cs="Times New Roman"/>
          <w:color w:val="auto"/>
          <w:kern w:val="0"/>
          <w:sz w:val="22"/>
          <w:szCs w:val="22"/>
          <w:highlight w:val="none"/>
          <w:u w:val="single"/>
          <w:lang w:val="zh-CN"/>
        </w:rPr>
      </w:pPr>
      <w:r>
        <w:rPr>
          <w:rFonts w:hint="default" w:ascii="Times New Roman" w:hAnsi="Times New Roman" w:eastAsia="新宋体" w:cs="Times New Roman"/>
          <w:color w:val="auto"/>
          <w:kern w:val="0"/>
          <w:sz w:val="22"/>
          <w:szCs w:val="22"/>
          <w:highlight w:val="none"/>
          <w:u w:val="single"/>
          <w:lang w:val="zh-CN"/>
        </w:rPr>
        <w:t>（</w:t>
      </w:r>
      <w:r>
        <w:rPr>
          <w:rFonts w:hint="default" w:ascii="Times New Roman" w:hAnsi="Times New Roman" w:eastAsia="新宋体" w:cs="Times New Roman"/>
          <w:color w:val="auto"/>
          <w:kern w:val="0"/>
          <w:sz w:val="22"/>
          <w:szCs w:val="22"/>
          <w:highlight w:val="none"/>
          <w:u w:val="single"/>
          <w:lang w:val="en-US" w:eastAsia="zh-CN"/>
        </w:rPr>
        <w:t>7</w:t>
      </w:r>
      <w:r>
        <w:rPr>
          <w:rFonts w:hint="default" w:ascii="Times New Roman" w:hAnsi="Times New Roman" w:eastAsia="新宋体" w:cs="Times New Roman"/>
          <w:color w:val="auto"/>
          <w:kern w:val="0"/>
          <w:sz w:val="22"/>
          <w:szCs w:val="22"/>
          <w:highlight w:val="none"/>
          <w:u w:val="single"/>
          <w:lang w:val="zh-CN"/>
        </w:rPr>
        <w:t>）</w:t>
      </w:r>
      <w:r>
        <w:rPr>
          <w:rFonts w:hint="default" w:ascii="Times New Roman" w:hAnsi="Times New Roman" w:eastAsia="新宋体" w:cs="Times New Roman"/>
          <w:color w:val="auto"/>
          <w:kern w:val="0"/>
          <w:sz w:val="22"/>
          <w:szCs w:val="22"/>
          <w:highlight w:val="none"/>
          <w:u w:val="single"/>
          <w:lang w:val="en-US" w:eastAsia="zh-CN"/>
        </w:rPr>
        <w:t>政府</w:t>
      </w:r>
      <w:r>
        <w:rPr>
          <w:rFonts w:hint="default" w:ascii="Times New Roman" w:hAnsi="Times New Roman" w:eastAsia="新宋体" w:cs="Times New Roman"/>
          <w:color w:val="auto"/>
          <w:kern w:val="0"/>
          <w:sz w:val="22"/>
          <w:szCs w:val="22"/>
          <w:highlight w:val="none"/>
          <w:u w:val="single"/>
          <w:lang w:val="zh-CN"/>
        </w:rPr>
        <w:t>采购活动</w:t>
      </w:r>
      <w:r>
        <w:rPr>
          <w:rFonts w:hint="default" w:ascii="Times New Roman" w:hAnsi="Times New Roman" w:eastAsia="新宋体" w:cs="Times New Roman"/>
          <w:color w:val="auto"/>
          <w:kern w:val="0"/>
          <w:sz w:val="22"/>
          <w:szCs w:val="22"/>
          <w:highlight w:val="none"/>
          <w:u w:val="single"/>
          <w:lang w:val="en-US" w:eastAsia="zh-CN"/>
        </w:rPr>
        <w:t>现场</w:t>
      </w:r>
      <w:r>
        <w:rPr>
          <w:rFonts w:hint="default" w:ascii="Times New Roman" w:hAnsi="Times New Roman" w:eastAsia="新宋体" w:cs="Times New Roman"/>
          <w:color w:val="auto"/>
          <w:kern w:val="0"/>
          <w:sz w:val="22"/>
          <w:szCs w:val="22"/>
          <w:highlight w:val="none"/>
          <w:u w:val="single"/>
          <w:lang w:val="zh-CN"/>
        </w:rPr>
        <w:t>确认声明书</w:t>
      </w:r>
    </w:p>
    <w:p>
      <w:pPr>
        <w:snapToGrid w:val="0"/>
        <w:spacing w:line="460" w:lineRule="exact"/>
        <w:ind w:firstLine="440" w:firstLineChars="200"/>
        <w:rPr>
          <w:rFonts w:hint="default" w:ascii="Times New Roman" w:hAnsi="Times New Roman" w:eastAsia="新宋体" w:cs="Times New Roman"/>
          <w:color w:val="auto"/>
          <w:sz w:val="22"/>
          <w:szCs w:val="22"/>
          <w:highlight w:val="none"/>
          <w:u w:val="single"/>
        </w:rPr>
      </w:pPr>
      <w:r>
        <w:rPr>
          <w:rFonts w:hint="default" w:ascii="Times New Roman" w:hAnsi="Times New Roman" w:eastAsia="新宋体" w:cs="Times New Roman"/>
          <w:color w:val="auto"/>
          <w:sz w:val="22"/>
          <w:szCs w:val="22"/>
          <w:highlight w:val="none"/>
          <w:u w:val="single"/>
        </w:rPr>
        <w:t>上述资格条件审查材料有一项不提供的，视为资格审查不通过。</w:t>
      </w:r>
    </w:p>
    <w:p>
      <w:pPr>
        <w:snapToGrid w:val="0"/>
        <w:spacing w:line="460" w:lineRule="exact"/>
        <w:ind w:firstLine="442" w:firstLineChars="200"/>
        <w:rPr>
          <w:rFonts w:hint="default" w:ascii="Times New Roman" w:hAnsi="Times New Roman" w:eastAsia="新宋体" w:cs="Times New Roman"/>
          <w:color w:val="auto"/>
          <w:sz w:val="22"/>
          <w:szCs w:val="22"/>
          <w:highlight w:val="none"/>
          <w:u w:val="single"/>
          <w:lang w:val="zh-CN"/>
        </w:rPr>
      </w:pPr>
      <w:r>
        <w:rPr>
          <w:rFonts w:hint="default" w:ascii="Times New Roman" w:hAnsi="Times New Roman" w:eastAsia="新宋体" w:cs="Times New Roman"/>
          <w:b/>
          <w:bCs/>
          <w:color w:val="auto"/>
          <w:sz w:val="22"/>
          <w:szCs w:val="22"/>
          <w:highlight w:val="none"/>
        </w:rPr>
        <w:t>3.2投标人的报价文件至少应包括以下内容：</w:t>
      </w:r>
    </w:p>
    <w:p>
      <w:pPr>
        <w:snapToGrid w:val="0"/>
        <w:spacing w:line="460" w:lineRule="exact"/>
        <w:ind w:firstLine="440" w:firstLineChars="200"/>
        <w:rPr>
          <w:rFonts w:hint="default" w:ascii="Times New Roman" w:hAnsi="Times New Roman" w:eastAsia="新宋体" w:cs="Times New Roman"/>
          <w:color w:val="auto"/>
          <w:sz w:val="22"/>
          <w:szCs w:val="22"/>
          <w:highlight w:val="none"/>
          <w:u w:val="single"/>
        </w:rPr>
      </w:pPr>
      <w:r>
        <w:rPr>
          <w:rFonts w:hint="default" w:ascii="Times New Roman" w:hAnsi="Times New Roman" w:eastAsia="新宋体" w:cs="Times New Roman"/>
          <w:color w:val="auto"/>
          <w:sz w:val="22"/>
          <w:szCs w:val="22"/>
          <w:highlight w:val="none"/>
          <w:u w:val="single"/>
        </w:rPr>
        <w:t>（1）投标响应函</w:t>
      </w:r>
    </w:p>
    <w:p>
      <w:pPr>
        <w:snapToGrid w:val="0"/>
        <w:spacing w:line="460" w:lineRule="exact"/>
        <w:ind w:firstLine="440" w:firstLineChars="200"/>
        <w:rPr>
          <w:rFonts w:hint="default" w:ascii="Times New Roman" w:hAnsi="Times New Roman" w:eastAsia="新宋体" w:cs="Times New Roman"/>
          <w:color w:val="auto"/>
          <w:sz w:val="22"/>
          <w:szCs w:val="22"/>
          <w:highlight w:val="none"/>
          <w:u w:val="single"/>
        </w:rPr>
      </w:pPr>
      <w:r>
        <w:rPr>
          <w:rFonts w:hint="default" w:ascii="Times New Roman" w:hAnsi="Times New Roman" w:eastAsia="新宋体" w:cs="Times New Roman"/>
          <w:color w:val="auto"/>
          <w:sz w:val="22"/>
          <w:szCs w:val="22"/>
          <w:highlight w:val="none"/>
          <w:u w:val="single"/>
        </w:rPr>
        <w:t>（2）投标报价一览表</w:t>
      </w:r>
    </w:p>
    <w:p>
      <w:pPr>
        <w:snapToGrid w:val="0"/>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u w:val="single"/>
        </w:rPr>
        <w:t>（3）投标分项报价表</w:t>
      </w:r>
    </w:p>
    <w:p>
      <w:pPr>
        <w:snapToGrid w:val="0"/>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u w:val="single"/>
        </w:rPr>
        <w:t>（4）中小企业声明函、监狱企业、残疾人福利性单位及其他相关的充分的证明材料。（如有）</w:t>
      </w:r>
      <w:r>
        <w:rPr>
          <w:rFonts w:hint="default" w:ascii="Times New Roman" w:hAnsi="Times New Roman" w:eastAsia="新宋体" w:cs="Times New Roman"/>
          <w:color w:val="auto"/>
          <w:sz w:val="22"/>
          <w:szCs w:val="22"/>
          <w:highlight w:val="none"/>
        </w:rPr>
        <w:t xml:space="preserve"> </w:t>
      </w:r>
    </w:p>
    <w:p>
      <w:pPr>
        <w:snapToGrid w:val="0"/>
        <w:spacing w:line="460" w:lineRule="exact"/>
        <w:ind w:firstLine="442" w:firstLineChars="200"/>
        <w:rPr>
          <w:rFonts w:hint="default" w:ascii="Times New Roman" w:hAnsi="Times New Roman" w:eastAsia="新宋体" w:cs="Times New Roman"/>
          <w:color w:val="auto"/>
          <w:kern w:val="0"/>
          <w:sz w:val="22"/>
          <w:szCs w:val="22"/>
          <w:highlight w:val="none"/>
          <w:lang w:val="zh-CN"/>
        </w:rPr>
      </w:pPr>
      <w:r>
        <w:rPr>
          <w:rFonts w:hint="default" w:ascii="Times New Roman" w:hAnsi="Times New Roman" w:eastAsia="新宋体" w:cs="Times New Roman"/>
          <w:b/>
          <w:bCs/>
          <w:color w:val="auto"/>
          <w:kern w:val="0"/>
          <w:sz w:val="22"/>
          <w:szCs w:val="22"/>
          <w:highlight w:val="none"/>
        </w:rPr>
        <w:t>3.3</w:t>
      </w:r>
      <w:r>
        <w:rPr>
          <w:rFonts w:hint="default" w:ascii="Times New Roman" w:hAnsi="Times New Roman" w:eastAsia="新宋体" w:cs="Times New Roman"/>
          <w:b/>
          <w:bCs/>
          <w:color w:val="auto"/>
          <w:kern w:val="0"/>
          <w:sz w:val="22"/>
          <w:szCs w:val="22"/>
          <w:highlight w:val="none"/>
          <w:lang w:val="zh-CN"/>
        </w:rPr>
        <w:t>投标人的商务技术文件应包括以下内容：</w:t>
      </w:r>
    </w:p>
    <w:p>
      <w:pPr>
        <w:snapToGrid w:val="0"/>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（1）法定代表人授权委托书</w:t>
      </w:r>
    </w:p>
    <w:p>
      <w:pPr>
        <w:snapToGrid w:val="0"/>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需提供法定代表人及授权委托人的身份证复印件加盖公章；</w:t>
      </w:r>
    </w:p>
    <w:p>
      <w:pPr>
        <w:snapToGrid w:val="0"/>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（2）投标人情况表</w:t>
      </w:r>
    </w:p>
    <w:p>
      <w:pPr>
        <w:snapToGrid w:val="0"/>
        <w:spacing w:line="460" w:lineRule="exact"/>
        <w:ind w:firstLine="440" w:firstLineChars="200"/>
        <w:rPr>
          <w:rFonts w:hint="default" w:ascii="Times New Roman" w:hAnsi="Times New Roman" w:eastAsia="新宋体" w:cs="Times New Roman"/>
          <w:color w:val="auto"/>
          <w:sz w:val="22"/>
          <w:szCs w:val="22"/>
          <w:highlight w:val="none"/>
          <w:lang w:val="zh-CN"/>
        </w:rPr>
      </w:pPr>
      <w:r>
        <w:rPr>
          <w:rFonts w:hint="default" w:ascii="Times New Roman" w:hAnsi="Times New Roman" w:eastAsia="新宋体" w:cs="Times New Roman"/>
          <w:color w:val="auto"/>
          <w:sz w:val="22"/>
          <w:szCs w:val="22"/>
          <w:highlight w:val="none"/>
        </w:rPr>
        <w:t>（3）廉政承诺书</w:t>
      </w:r>
    </w:p>
    <w:p>
      <w:pPr>
        <w:snapToGrid w:val="0"/>
        <w:spacing w:line="460" w:lineRule="exact"/>
        <w:ind w:firstLine="440" w:firstLineChars="200"/>
        <w:rPr>
          <w:rFonts w:hint="default" w:ascii="Times New Roman" w:hAnsi="Times New Roman" w:eastAsia="新宋体" w:cs="Times New Roman"/>
          <w:color w:val="auto"/>
          <w:sz w:val="22"/>
          <w:szCs w:val="22"/>
          <w:highlight w:val="none"/>
          <w:lang w:val="zh-CN"/>
        </w:rPr>
      </w:pPr>
      <w:r>
        <w:rPr>
          <w:rFonts w:hint="default" w:ascii="Times New Roman" w:hAnsi="Times New Roman" w:eastAsia="新宋体" w:cs="Times New Roman"/>
          <w:color w:val="auto"/>
          <w:sz w:val="22"/>
          <w:szCs w:val="22"/>
          <w:highlight w:val="none"/>
        </w:rPr>
        <w:t>（4）</w:t>
      </w:r>
      <w:r>
        <w:rPr>
          <w:rFonts w:hint="default" w:ascii="Times New Roman" w:hAnsi="Times New Roman" w:eastAsia="新宋体" w:cs="Times New Roman"/>
          <w:color w:val="auto"/>
          <w:sz w:val="22"/>
          <w:szCs w:val="22"/>
          <w:highlight w:val="none"/>
          <w:lang w:val="zh-CN"/>
        </w:rPr>
        <w:t>偏离表（</w:t>
      </w:r>
      <w:r>
        <w:rPr>
          <w:rFonts w:hint="default" w:ascii="Times New Roman" w:hAnsi="Times New Roman" w:eastAsia="新宋体" w:cs="Times New Roman"/>
          <w:color w:val="auto"/>
          <w:sz w:val="22"/>
          <w:szCs w:val="22"/>
          <w:highlight w:val="none"/>
        </w:rPr>
        <w:t>商务、技术偏离</w:t>
      </w:r>
      <w:r>
        <w:rPr>
          <w:rFonts w:hint="default" w:ascii="Times New Roman" w:hAnsi="Times New Roman" w:eastAsia="新宋体" w:cs="Times New Roman"/>
          <w:color w:val="auto"/>
          <w:sz w:val="22"/>
          <w:szCs w:val="22"/>
          <w:highlight w:val="none"/>
          <w:lang w:val="zh-CN"/>
        </w:rPr>
        <w:t>）</w:t>
      </w:r>
    </w:p>
    <w:p>
      <w:pPr>
        <w:snapToGrid w:val="0"/>
        <w:spacing w:line="460" w:lineRule="exact"/>
        <w:ind w:firstLine="440" w:firstLineChars="200"/>
        <w:rPr>
          <w:rFonts w:hint="default" w:ascii="Times New Roman" w:hAnsi="Times New Roman" w:eastAsia="新宋体" w:cs="Times New Roman"/>
          <w:color w:val="auto"/>
          <w:sz w:val="22"/>
          <w:szCs w:val="22"/>
          <w:highlight w:val="none"/>
          <w:lang w:val="zh-CN"/>
        </w:rPr>
      </w:pPr>
      <w:r>
        <w:rPr>
          <w:rFonts w:hint="default" w:ascii="Times New Roman" w:hAnsi="Times New Roman" w:eastAsia="新宋体" w:cs="Times New Roman"/>
          <w:color w:val="auto"/>
          <w:sz w:val="22"/>
          <w:szCs w:val="22"/>
          <w:highlight w:val="none"/>
          <w:lang w:val="zh-CN"/>
        </w:rPr>
        <w:t>（</w:t>
      </w:r>
      <w:r>
        <w:rPr>
          <w:rFonts w:hint="default" w:ascii="Times New Roman" w:hAnsi="Times New Roman" w:eastAsia="新宋体" w:cs="Times New Roman"/>
          <w:color w:val="auto"/>
          <w:sz w:val="22"/>
          <w:szCs w:val="22"/>
          <w:highlight w:val="none"/>
        </w:rPr>
        <w:t>5</w:t>
      </w:r>
      <w:r>
        <w:rPr>
          <w:rFonts w:hint="default" w:ascii="Times New Roman" w:hAnsi="Times New Roman" w:eastAsia="新宋体" w:cs="Times New Roman"/>
          <w:color w:val="auto"/>
          <w:sz w:val="22"/>
          <w:szCs w:val="22"/>
          <w:highlight w:val="none"/>
          <w:lang w:val="zh-CN"/>
        </w:rPr>
        <w:t xml:space="preserve">）详细供货清单说明一览表 </w:t>
      </w:r>
    </w:p>
    <w:p>
      <w:pPr>
        <w:snapToGrid w:val="0"/>
        <w:spacing w:line="460" w:lineRule="exact"/>
        <w:ind w:firstLine="440" w:firstLineChars="200"/>
        <w:rPr>
          <w:rFonts w:hint="default" w:ascii="Times New Roman" w:hAnsi="Times New Roman" w:eastAsia="新宋体" w:cs="Times New Roman"/>
          <w:b/>
          <w:bCs/>
          <w:color w:val="auto"/>
          <w:highlight w:val="none"/>
          <w:lang w:val="zh-CN"/>
        </w:rPr>
      </w:pPr>
      <w:r>
        <w:rPr>
          <w:rFonts w:hint="default" w:ascii="Times New Roman" w:hAnsi="Times New Roman" w:eastAsia="新宋体" w:cs="Times New Roman"/>
          <w:color w:val="auto"/>
          <w:sz w:val="22"/>
          <w:szCs w:val="22"/>
          <w:highlight w:val="none"/>
          <w:lang w:val="zh-CN"/>
        </w:rPr>
        <w:t>（</w:t>
      </w:r>
      <w:r>
        <w:rPr>
          <w:rFonts w:hint="default" w:ascii="Times New Roman" w:hAnsi="Times New Roman" w:eastAsia="新宋体" w:cs="Times New Roman"/>
          <w:color w:val="auto"/>
          <w:sz w:val="22"/>
          <w:szCs w:val="22"/>
          <w:highlight w:val="none"/>
        </w:rPr>
        <w:t>6</w:t>
      </w:r>
      <w:r>
        <w:rPr>
          <w:rFonts w:hint="default" w:ascii="Times New Roman" w:hAnsi="Times New Roman" w:eastAsia="新宋体" w:cs="Times New Roman"/>
          <w:color w:val="auto"/>
          <w:sz w:val="22"/>
          <w:szCs w:val="22"/>
          <w:highlight w:val="none"/>
          <w:lang w:val="zh-CN"/>
        </w:rPr>
        <w:t>）备品、易损件、备件、专用工具清单</w:t>
      </w:r>
    </w:p>
    <w:p>
      <w:pPr>
        <w:snapToGrid w:val="0"/>
        <w:spacing w:line="460" w:lineRule="exact"/>
        <w:ind w:firstLine="440" w:firstLineChars="200"/>
        <w:rPr>
          <w:rFonts w:hint="default" w:ascii="Times New Roman" w:hAnsi="Times New Roman" w:eastAsia="新宋体" w:cs="Times New Roman"/>
          <w:color w:val="auto"/>
          <w:sz w:val="22"/>
          <w:szCs w:val="22"/>
          <w:highlight w:val="none"/>
          <w:lang w:val="zh-CN"/>
        </w:rPr>
      </w:pPr>
      <w:r>
        <w:rPr>
          <w:rFonts w:hint="default" w:ascii="Times New Roman" w:hAnsi="Times New Roman" w:eastAsia="新宋体" w:cs="Times New Roman"/>
          <w:color w:val="auto"/>
          <w:sz w:val="22"/>
          <w:szCs w:val="22"/>
          <w:highlight w:val="none"/>
          <w:lang w:val="zh-CN"/>
        </w:rPr>
        <w:t>（</w:t>
      </w:r>
      <w:r>
        <w:rPr>
          <w:rFonts w:hint="default" w:ascii="Times New Roman" w:hAnsi="Times New Roman" w:eastAsia="新宋体" w:cs="Times New Roman"/>
          <w:color w:val="auto"/>
          <w:sz w:val="22"/>
          <w:szCs w:val="22"/>
          <w:highlight w:val="none"/>
        </w:rPr>
        <w:t>7</w:t>
      </w:r>
      <w:r>
        <w:rPr>
          <w:rFonts w:hint="default" w:ascii="Times New Roman" w:hAnsi="Times New Roman" w:eastAsia="新宋体" w:cs="Times New Roman"/>
          <w:color w:val="auto"/>
          <w:sz w:val="22"/>
          <w:szCs w:val="22"/>
          <w:highlight w:val="none"/>
          <w:lang w:val="zh-CN"/>
        </w:rPr>
        <w:t>）投标设备配套的合理性</w:t>
      </w:r>
    </w:p>
    <w:p>
      <w:pPr>
        <w:snapToGrid w:val="0"/>
        <w:spacing w:line="460" w:lineRule="exact"/>
        <w:ind w:firstLine="440" w:firstLineChars="200"/>
        <w:rPr>
          <w:rFonts w:hint="default" w:ascii="Times New Roman" w:hAnsi="Times New Roman" w:eastAsia="新宋体" w:cs="Times New Roman"/>
          <w:color w:val="auto"/>
          <w:sz w:val="22"/>
          <w:szCs w:val="22"/>
          <w:highlight w:val="none"/>
          <w:lang w:val="zh-CN"/>
        </w:rPr>
      </w:pPr>
      <w:r>
        <w:rPr>
          <w:rFonts w:hint="default" w:ascii="Times New Roman" w:hAnsi="Times New Roman" w:eastAsia="新宋体" w:cs="Times New Roman"/>
          <w:color w:val="auto"/>
          <w:sz w:val="22"/>
          <w:szCs w:val="22"/>
          <w:highlight w:val="none"/>
          <w:lang w:val="zh-CN"/>
        </w:rPr>
        <w:t>（</w:t>
      </w:r>
      <w:r>
        <w:rPr>
          <w:rFonts w:hint="default" w:ascii="Times New Roman" w:hAnsi="Times New Roman" w:eastAsia="新宋体" w:cs="Times New Roman"/>
          <w:color w:val="auto"/>
          <w:sz w:val="22"/>
          <w:szCs w:val="22"/>
          <w:highlight w:val="none"/>
        </w:rPr>
        <w:t>8</w:t>
      </w:r>
      <w:r>
        <w:rPr>
          <w:rFonts w:hint="default" w:ascii="Times New Roman" w:hAnsi="Times New Roman" w:eastAsia="新宋体" w:cs="Times New Roman"/>
          <w:color w:val="auto"/>
          <w:sz w:val="22"/>
          <w:szCs w:val="22"/>
          <w:highlight w:val="none"/>
          <w:lang w:val="zh-CN"/>
        </w:rPr>
        <w:t>）投标设备技术指标的先进性</w:t>
      </w:r>
    </w:p>
    <w:p>
      <w:pPr>
        <w:snapToGrid w:val="0"/>
        <w:spacing w:line="460" w:lineRule="exact"/>
        <w:ind w:firstLine="440" w:firstLineChars="200"/>
        <w:rPr>
          <w:rFonts w:hint="default" w:ascii="Times New Roman" w:hAnsi="Times New Roman" w:eastAsia="新宋体" w:cs="Times New Roman"/>
          <w:color w:val="auto"/>
          <w:sz w:val="22"/>
          <w:szCs w:val="22"/>
          <w:highlight w:val="none"/>
          <w:lang w:val="zh-CN"/>
        </w:rPr>
      </w:pPr>
      <w:r>
        <w:rPr>
          <w:rFonts w:hint="default" w:ascii="Times New Roman" w:hAnsi="Times New Roman" w:eastAsia="新宋体" w:cs="Times New Roman"/>
          <w:color w:val="auto"/>
          <w:sz w:val="22"/>
          <w:szCs w:val="22"/>
          <w:highlight w:val="none"/>
          <w:lang w:val="zh-CN"/>
        </w:rPr>
        <w:t>（</w:t>
      </w:r>
      <w:r>
        <w:rPr>
          <w:rFonts w:hint="default" w:ascii="Times New Roman" w:hAnsi="Times New Roman" w:eastAsia="新宋体" w:cs="Times New Roman"/>
          <w:color w:val="auto"/>
          <w:sz w:val="22"/>
          <w:szCs w:val="22"/>
          <w:highlight w:val="none"/>
        </w:rPr>
        <w:t>9</w:t>
      </w:r>
      <w:r>
        <w:rPr>
          <w:rFonts w:hint="default" w:ascii="Times New Roman" w:hAnsi="Times New Roman" w:eastAsia="新宋体" w:cs="Times New Roman"/>
          <w:color w:val="auto"/>
          <w:sz w:val="22"/>
          <w:szCs w:val="22"/>
          <w:highlight w:val="none"/>
          <w:lang w:val="zh-CN"/>
        </w:rPr>
        <w:t>）投标机型的档次</w:t>
      </w:r>
    </w:p>
    <w:p>
      <w:pPr>
        <w:snapToGrid w:val="0"/>
        <w:spacing w:line="460" w:lineRule="exact"/>
        <w:ind w:firstLine="440" w:firstLineChars="200"/>
        <w:rPr>
          <w:rFonts w:hint="default" w:ascii="Times New Roman" w:hAnsi="Times New Roman" w:eastAsia="新宋体" w:cs="Times New Roman"/>
          <w:color w:val="auto"/>
          <w:sz w:val="22"/>
          <w:szCs w:val="22"/>
          <w:highlight w:val="none"/>
          <w:lang w:val="zh-CN"/>
        </w:rPr>
      </w:pPr>
      <w:r>
        <w:rPr>
          <w:rFonts w:hint="default" w:ascii="Times New Roman" w:hAnsi="Times New Roman" w:eastAsia="新宋体" w:cs="Times New Roman"/>
          <w:color w:val="auto"/>
          <w:sz w:val="22"/>
          <w:szCs w:val="22"/>
          <w:highlight w:val="none"/>
          <w:lang w:val="zh-CN"/>
        </w:rPr>
        <w:t>（</w:t>
      </w:r>
      <w:r>
        <w:rPr>
          <w:rFonts w:hint="default" w:ascii="Times New Roman" w:hAnsi="Times New Roman" w:eastAsia="新宋体" w:cs="Times New Roman"/>
          <w:color w:val="auto"/>
          <w:sz w:val="22"/>
          <w:szCs w:val="22"/>
          <w:highlight w:val="none"/>
        </w:rPr>
        <w:t>10</w:t>
      </w:r>
      <w:r>
        <w:rPr>
          <w:rFonts w:hint="default" w:ascii="Times New Roman" w:hAnsi="Times New Roman" w:eastAsia="新宋体" w:cs="Times New Roman"/>
          <w:color w:val="auto"/>
          <w:sz w:val="22"/>
          <w:szCs w:val="22"/>
          <w:highlight w:val="none"/>
          <w:lang w:val="zh-CN"/>
        </w:rPr>
        <w:t>）运行成本</w:t>
      </w:r>
    </w:p>
    <w:p>
      <w:pPr>
        <w:snapToGrid w:val="0"/>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zh-CN"/>
        </w:rPr>
        <w:t>（</w:t>
      </w:r>
      <w:r>
        <w:rPr>
          <w:rFonts w:hint="default" w:ascii="Times New Roman" w:hAnsi="Times New Roman" w:eastAsia="新宋体" w:cs="Times New Roman"/>
          <w:color w:val="auto"/>
          <w:sz w:val="22"/>
          <w:szCs w:val="22"/>
          <w:highlight w:val="none"/>
        </w:rPr>
        <w:t>1</w:t>
      </w:r>
      <w:r>
        <w:rPr>
          <w:rFonts w:hint="default" w:ascii="Times New Roman" w:hAnsi="Times New Roman" w:eastAsia="新宋体" w:cs="Times New Roman"/>
          <w:color w:val="auto"/>
          <w:sz w:val="22"/>
          <w:szCs w:val="22"/>
          <w:highlight w:val="none"/>
          <w:lang w:val="en-US" w:eastAsia="zh-CN"/>
        </w:rPr>
        <w:t>1</w:t>
      </w:r>
      <w:r>
        <w:rPr>
          <w:rFonts w:hint="default" w:ascii="Times New Roman" w:hAnsi="Times New Roman" w:eastAsia="新宋体" w:cs="Times New Roman"/>
          <w:color w:val="auto"/>
          <w:sz w:val="22"/>
          <w:szCs w:val="22"/>
          <w:highlight w:val="none"/>
          <w:lang w:val="zh-CN"/>
        </w:rPr>
        <w:t>）投标产品知名度、美誉度</w:t>
      </w:r>
    </w:p>
    <w:p>
      <w:pPr>
        <w:snapToGrid w:val="0"/>
        <w:spacing w:line="460" w:lineRule="exact"/>
        <w:ind w:firstLine="440" w:firstLineChars="200"/>
        <w:rPr>
          <w:rFonts w:hint="default" w:ascii="Times New Roman" w:hAnsi="Times New Roman" w:eastAsia="新宋体" w:cs="Times New Roman"/>
          <w:color w:val="auto"/>
          <w:sz w:val="22"/>
          <w:szCs w:val="22"/>
          <w:highlight w:val="none"/>
          <w:lang w:val="zh-CN"/>
        </w:rPr>
      </w:pPr>
      <w:r>
        <w:rPr>
          <w:rFonts w:hint="default" w:ascii="Times New Roman" w:hAnsi="Times New Roman" w:eastAsia="新宋体" w:cs="Times New Roman"/>
          <w:color w:val="auto"/>
          <w:sz w:val="22"/>
          <w:szCs w:val="22"/>
          <w:highlight w:val="none"/>
          <w:lang w:val="zh-CN"/>
        </w:rPr>
        <w:t>（</w:t>
      </w:r>
      <w:r>
        <w:rPr>
          <w:rFonts w:hint="default" w:ascii="Times New Roman" w:hAnsi="Times New Roman" w:eastAsia="新宋体" w:cs="Times New Roman"/>
          <w:color w:val="auto"/>
          <w:sz w:val="22"/>
          <w:szCs w:val="22"/>
          <w:highlight w:val="none"/>
        </w:rPr>
        <w:t>1</w:t>
      </w:r>
      <w:r>
        <w:rPr>
          <w:rFonts w:hint="default" w:ascii="Times New Roman" w:hAnsi="Times New Roman" w:eastAsia="新宋体" w:cs="Times New Roman"/>
          <w:color w:val="auto"/>
          <w:sz w:val="22"/>
          <w:szCs w:val="22"/>
          <w:highlight w:val="none"/>
          <w:lang w:val="en-US" w:eastAsia="zh-CN"/>
        </w:rPr>
        <w:t>2</w:t>
      </w:r>
      <w:r>
        <w:rPr>
          <w:rFonts w:hint="default" w:ascii="Times New Roman" w:hAnsi="Times New Roman" w:eastAsia="新宋体" w:cs="Times New Roman"/>
          <w:color w:val="auto"/>
          <w:sz w:val="22"/>
          <w:szCs w:val="22"/>
          <w:highlight w:val="none"/>
          <w:lang w:val="zh-CN"/>
        </w:rPr>
        <w:t>）市场占有率</w:t>
      </w:r>
    </w:p>
    <w:p>
      <w:pPr>
        <w:snapToGrid w:val="0"/>
        <w:spacing w:line="460" w:lineRule="exact"/>
        <w:ind w:firstLine="440" w:firstLineChars="200"/>
        <w:rPr>
          <w:rFonts w:hint="default" w:ascii="Times New Roman" w:hAnsi="Times New Roman" w:eastAsia="新宋体" w:cs="Times New Roman"/>
          <w:color w:val="auto"/>
          <w:sz w:val="22"/>
          <w:szCs w:val="22"/>
          <w:highlight w:val="none"/>
          <w:lang w:val="zh-CN"/>
        </w:rPr>
      </w:pPr>
      <w:r>
        <w:rPr>
          <w:rFonts w:hint="default" w:ascii="Times New Roman" w:hAnsi="Times New Roman" w:eastAsia="新宋体" w:cs="Times New Roman"/>
          <w:color w:val="auto"/>
          <w:sz w:val="22"/>
          <w:szCs w:val="22"/>
          <w:highlight w:val="none"/>
          <w:lang w:val="zh-CN"/>
        </w:rPr>
        <w:t>（</w:t>
      </w:r>
      <w:r>
        <w:rPr>
          <w:rFonts w:hint="default" w:ascii="Times New Roman" w:hAnsi="Times New Roman" w:eastAsia="新宋体" w:cs="Times New Roman"/>
          <w:color w:val="auto"/>
          <w:sz w:val="22"/>
          <w:szCs w:val="22"/>
          <w:highlight w:val="none"/>
        </w:rPr>
        <w:t>1</w:t>
      </w:r>
      <w:r>
        <w:rPr>
          <w:rFonts w:hint="default" w:ascii="Times New Roman" w:hAnsi="Times New Roman" w:eastAsia="新宋体" w:cs="Times New Roman"/>
          <w:color w:val="auto"/>
          <w:sz w:val="22"/>
          <w:szCs w:val="22"/>
          <w:highlight w:val="none"/>
          <w:lang w:val="en-US" w:eastAsia="zh-CN"/>
        </w:rPr>
        <w:t>3</w:t>
      </w:r>
      <w:r>
        <w:rPr>
          <w:rFonts w:hint="default" w:ascii="Times New Roman" w:hAnsi="Times New Roman" w:eastAsia="新宋体" w:cs="Times New Roman"/>
          <w:color w:val="auto"/>
          <w:sz w:val="22"/>
          <w:szCs w:val="22"/>
          <w:highlight w:val="none"/>
          <w:lang w:val="zh-CN"/>
        </w:rPr>
        <w:t>）制造商或代理商售后服务和维修能力</w:t>
      </w:r>
    </w:p>
    <w:p>
      <w:pPr>
        <w:snapToGrid w:val="0"/>
        <w:spacing w:line="460" w:lineRule="exact"/>
        <w:ind w:firstLine="440" w:firstLineChars="200"/>
        <w:rPr>
          <w:rFonts w:hint="default" w:ascii="Times New Roman" w:hAnsi="Times New Roman" w:eastAsia="新宋体" w:cs="Times New Roman"/>
          <w:color w:val="auto"/>
          <w:sz w:val="22"/>
          <w:szCs w:val="22"/>
          <w:highlight w:val="none"/>
          <w:lang w:val="zh-CN"/>
        </w:rPr>
      </w:pPr>
      <w:r>
        <w:rPr>
          <w:rFonts w:hint="default" w:ascii="Times New Roman" w:hAnsi="Times New Roman" w:eastAsia="新宋体" w:cs="Times New Roman"/>
          <w:color w:val="auto"/>
          <w:sz w:val="22"/>
          <w:szCs w:val="22"/>
          <w:highlight w:val="none"/>
          <w:lang w:val="zh-CN"/>
        </w:rPr>
        <w:t>（</w:t>
      </w:r>
      <w:r>
        <w:rPr>
          <w:rFonts w:hint="default" w:ascii="Times New Roman" w:hAnsi="Times New Roman" w:eastAsia="新宋体" w:cs="Times New Roman"/>
          <w:color w:val="auto"/>
          <w:sz w:val="22"/>
          <w:szCs w:val="22"/>
          <w:highlight w:val="none"/>
        </w:rPr>
        <w:t>1</w:t>
      </w:r>
      <w:r>
        <w:rPr>
          <w:rFonts w:hint="default" w:ascii="Times New Roman" w:hAnsi="Times New Roman" w:eastAsia="新宋体" w:cs="Times New Roman"/>
          <w:color w:val="auto"/>
          <w:sz w:val="22"/>
          <w:szCs w:val="22"/>
          <w:highlight w:val="none"/>
          <w:lang w:val="en-US" w:eastAsia="zh-CN"/>
        </w:rPr>
        <w:t>4</w:t>
      </w:r>
      <w:r>
        <w:rPr>
          <w:rFonts w:hint="default" w:ascii="Times New Roman" w:hAnsi="Times New Roman" w:eastAsia="新宋体" w:cs="Times New Roman"/>
          <w:color w:val="auto"/>
          <w:sz w:val="22"/>
          <w:szCs w:val="22"/>
          <w:highlight w:val="none"/>
          <w:lang w:val="zh-CN"/>
        </w:rPr>
        <w:t>）环境标志产品、节能产品评审</w:t>
      </w:r>
    </w:p>
    <w:p>
      <w:pPr>
        <w:snapToGrid w:val="0"/>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zh-CN"/>
        </w:rPr>
        <w:t>资质文件（如有）、其他必要提供的资料</w:t>
      </w:r>
    </w:p>
    <w:p>
      <w:pPr>
        <w:spacing w:line="460" w:lineRule="exact"/>
        <w:ind w:firstLine="442" w:firstLineChars="200"/>
        <w:rPr>
          <w:rFonts w:hint="default" w:ascii="Times New Roman" w:hAnsi="Times New Roman" w:eastAsia="新宋体" w:cs="Times New Roman"/>
          <w:b/>
          <w:color w:val="auto"/>
          <w:sz w:val="22"/>
          <w:szCs w:val="22"/>
          <w:highlight w:val="none"/>
          <w:lang w:val="zh-CN"/>
        </w:rPr>
      </w:pPr>
      <w:r>
        <w:rPr>
          <w:rFonts w:hint="default" w:ascii="Times New Roman" w:hAnsi="Times New Roman" w:eastAsia="新宋体" w:cs="Times New Roman"/>
          <w:b/>
          <w:color w:val="auto"/>
          <w:sz w:val="22"/>
          <w:szCs w:val="22"/>
          <w:highlight w:val="none"/>
          <w:lang w:val="zh-CN"/>
        </w:rPr>
        <w:t>投标文件中所需的各种证书、证件、证明资料如是复印件，须在复印件上加盖有效公章。</w:t>
      </w:r>
    </w:p>
    <w:p>
      <w:pPr>
        <w:pStyle w:val="30"/>
        <w:snapToGrid w:val="0"/>
        <w:spacing w:line="460" w:lineRule="exact"/>
        <w:ind w:firstLine="442" w:firstLineChars="200"/>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color w:val="auto"/>
          <w:sz w:val="22"/>
          <w:szCs w:val="22"/>
          <w:highlight w:val="none"/>
          <w:lang w:val="zh-CN"/>
        </w:rPr>
        <w:t>投标人的</w:t>
      </w:r>
      <w:r>
        <w:rPr>
          <w:rFonts w:hint="default" w:ascii="Times New Roman" w:hAnsi="Times New Roman" w:eastAsia="新宋体" w:cs="Times New Roman"/>
          <w:color w:val="auto"/>
          <w:sz w:val="22"/>
          <w:szCs w:val="22"/>
          <w:highlight w:val="none"/>
        </w:rPr>
        <w:t>投标文件必须按照招标文件要求制作</w:t>
      </w:r>
      <w:r>
        <w:rPr>
          <w:rFonts w:hint="default" w:ascii="Times New Roman" w:hAnsi="Times New Roman" w:eastAsia="新宋体" w:cs="Times New Roman"/>
          <w:bCs/>
          <w:color w:val="auto"/>
          <w:sz w:val="22"/>
          <w:szCs w:val="22"/>
          <w:highlight w:val="none"/>
        </w:rPr>
        <w:t>。</w:t>
      </w:r>
    </w:p>
    <w:p>
      <w:pPr>
        <w:spacing w:line="460" w:lineRule="exact"/>
        <w:ind w:firstLine="442"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投标人可在投标文件中对采购货物的技术规格和要求选用替代标准，但这些替代标准必须相当于或优于招标文件中提出的相应要求，并使招标人满意，同时在技术偏离表中作出详细说明。</w:t>
      </w:r>
    </w:p>
    <w:p>
      <w:pPr>
        <w:spacing w:line="460" w:lineRule="exact"/>
        <w:ind w:firstLine="442"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bCs/>
          <w:color w:val="auto"/>
          <w:sz w:val="22"/>
          <w:szCs w:val="22"/>
          <w:highlight w:val="none"/>
        </w:rPr>
        <w:t>4、投标报价</w:t>
      </w:r>
    </w:p>
    <w:p>
      <w:pPr>
        <w:spacing w:line="460" w:lineRule="exact"/>
        <w:ind w:firstLine="442"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4.1报价是指设备供货、税金、包装、运输、保险、装卸、检验、安装、调试、验收（含第三方验收）、技术服务、售后服务、质保期保障、材料等直至达到使用要求及质量标准、政策性文件规定及合同包含的所有风险、责任等各项应有费用，实行固定费用总包干，投标人应根据上述因素自行考虑含入投标报价。</w:t>
      </w:r>
    </w:p>
    <w:p>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color w:val="auto"/>
          <w:sz w:val="22"/>
          <w:szCs w:val="22"/>
          <w:highlight w:val="none"/>
        </w:rPr>
        <w:t>4.2投标人必须按附件中的投标报价一览表</w:t>
      </w:r>
      <w:r>
        <w:rPr>
          <w:rFonts w:hint="default" w:ascii="Times New Roman" w:hAnsi="Times New Roman" w:eastAsia="新宋体" w:cs="Times New Roman"/>
          <w:b/>
          <w:bCs/>
          <w:color w:val="auto"/>
          <w:sz w:val="22"/>
          <w:szCs w:val="22"/>
          <w:highlight w:val="none"/>
        </w:rPr>
        <w:t>、</w:t>
      </w:r>
      <w:r>
        <w:rPr>
          <w:rFonts w:hint="default" w:ascii="Times New Roman" w:hAnsi="Times New Roman" w:eastAsia="新宋体" w:cs="Times New Roman"/>
          <w:color w:val="auto"/>
          <w:sz w:val="22"/>
          <w:szCs w:val="22"/>
          <w:highlight w:val="none"/>
        </w:rPr>
        <w:t>投标分项报价表内容填写价格，并由投标人代表签署。</w:t>
      </w:r>
    </w:p>
    <w:p>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color w:val="auto"/>
          <w:sz w:val="22"/>
          <w:szCs w:val="22"/>
          <w:highlight w:val="none"/>
        </w:rPr>
        <w:t>4.3</w:t>
      </w:r>
      <w:r>
        <w:rPr>
          <w:rFonts w:hint="default" w:ascii="Times New Roman" w:hAnsi="Times New Roman" w:eastAsia="新宋体" w:cs="Times New Roman"/>
          <w:b/>
          <w:color w:val="auto"/>
          <w:sz w:val="22"/>
          <w:highlight w:val="none"/>
        </w:rPr>
        <w:t>投标货币以人民币进行投标</w:t>
      </w:r>
      <w:r>
        <w:rPr>
          <w:rFonts w:hint="default" w:ascii="Times New Roman" w:hAnsi="Times New Roman" w:eastAsia="新宋体" w:cs="Times New Roman"/>
          <w:b/>
          <w:color w:val="auto"/>
          <w:sz w:val="22"/>
          <w:szCs w:val="22"/>
          <w:highlight w:val="none"/>
        </w:rPr>
        <w:t>。</w:t>
      </w:r>
    </w:p>
    <w:p>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color w:val="auto"/>
          <w:sz w:val="22"/>
          <w:szCs w:val="22"/>
          <w:highlight w:val="none"/>
        </w:rPr>
        <w:t>4.4</w:t>
      </w:r>
      <w:r>
        <w:rPr>
          <w:rFonts w:hint="default" w:ascii="Times New Roman" w:hAnsi="Times New Roman" w:eastAsia="新宋体" w:cs="Times New Roman"/>
          <w:b/>
          <w:color w:val="auto"/>
          <w:sz w:val="22"/>
          <w:highlight w:val="none"/>
        </w:rPr>
        <w:t>招标人和招标代理机构不接受任何选择投标，对任何服务</w:t>
      </w:r>
      <w:r>
        <w:rPr>
          <w:rFonts w:hint="eastAsia" w:ascii="Times New Roman" w:hAnsi="Times New Roman" w:eastAsia="新宋体" w:cs="Times New Roman"/>
          <w:b/>
          <w:color w:val="auto"/>
          <w:sz w:val="22"/>
          <w:highlight w:val="none"/>
          <w:lang w:val="en-US" w:eastAsia="zh-CN"/>
        </w:rPr>
        <w:t>或货物</w:t>
      </w:r>
      <w:r>
        <w:rPr>
          <w:rFonts w:hint="default" w:ascii="Times New Roman" w:hAnsi="Times New Roman" w:eastAsia="新宋体" w:cs="Times New Roman"/>
          <w:b/>
          <w:color w:val="auto"/>
          <w:sz w:val="22"/>
          <w:highlight w:val="none"/>
        </w:rPr>
        <w:t>只允许一个价格。</w:t>
      </w:r>
    </w:p>
    <w:p>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color w:val="auto"/>
          <w:sz w:val="22"/>
          <w:szCs w:val="22"/>
          <w:highlight w:val="none"/>
        </w:rPr>
        <w:t>4.5招标人和</w:t>
      </w:r>
      <w:r>
        <w:rPr>
          <w:rFonts w:hint="default" w:ascii="Times New Roman" w:hAnsi="Times New Roman" w:eastAsia="新宋体" w:cs="Times New Roman"/>
          <w:color w:val="auto"/>
          <w:sz w:val="22"/>
          <w:highlight w:val="none"/>
        </w:rPr>
        <w:t>招标代理机构</w:t>
      </w:r>
      <w:r>
        <w:rPr>
          <w:rFonts w:hint="default" w:ascii="Times New Roman" w:hAnsi="Times New Roman" w:eastAsia="新宋体" w:cs="Times New Roman"/>
          <w:color w:val="auto"/>
          <w:sz w:val="22"/>
          <w:szCs w:val="22"/>
          <w:highlight w:val="none"/>
        </w:rPr>
        <w:t>要求分类报价是为了方便评标，但在任何情况下不限制招标人以其认为最合适的条款、条件签订合同的权利。</w:t>
      </w:r>
    </w:p>
    <w:p>
      <w:pPr>
        <w:spacing w:line="460" w:lineRule="exact"/>
        <w:ind w:firstLine="442"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442"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4.7最低报价不能作为中标的保证。</w:t>
      </w:r>
    </w:p>
    <w:p>
      <w:pPr>
        <w:spacing w:line="460" w:lineRule="exact"/>
        <w:ind w:firstLine="442"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bCs/>
          <w:color w:val="auto"/>
          <w:sz w:val="22"/>
          <w:szCs w:val="22"/>
          <w:highlight w:val="none"/>
        </w:rPr>
        <w:t>5、投标有效期</w:t>
      </w:r>
    </w:p>
    <w:p>
      <w:pPr>
        <w:spacing w:line="460" w:lineRule="exact"/>
        <w:ind w:firstLine="442"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5.1自开标之日起</w:t>
      </w:r>
      <w:r>
        <w:rPr>
          <w:rFonts w:hint="default" w:ascii="Times New Roman" w:hAnsi="Times New Roman" w:eastAsia="新宋体" w:cs="Times New Roman"/>
          <w:b/>
          <w:bCs/>
          <w:color w:val="auto"/>
          <w:sz w:val="22"/>
          <w:szCs w:val="22"/>
          <w:highlight w:val="none"/>
        </w:rPr>
        <w:t xml:space="preserve"> 120 </w:t>
      </w:r>
      <w:r>
        <w:rPr>
          <w:rFonts w:hint="default" w:ascii="Times New Roman" w:hAnsi="Times New Roman" w:eastAsia="新宋体" w:cs="Times New Roman"/>
          <w:b/>
          <w:color w:val="auto"/>
          <w:sz w:val="22"/>
          <w:szCs w:val="22"/>
          <w:highlight w:val="none"/>
        </w:rPr>
        <w:t>天内投标应保持有效。</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442"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6、投标保证金</w:t>
      </w:r>
    </w:p>
    <w:p>
      <w:pPr>
        <w:spacing w:line="460" w:lineRule="exact"/>
        <w:ind w:firstLine="880" w:firstLineChars="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无。</w:t>
      </w:r>
    </w:p>
    <w:p>
      <w:pPr>
        <w:spacing w:line="460" w:lineRule="exact"/>
        <w:ind w:firstLine="442"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7、投标文件编制</w:t>
      </w:r>
    </w:p>
    <w:p>
      <w:pPr>
        <w:spacing w:line="460" w:lineRule="exact"/>
        <w:ind w:firstLine="442" w:firstLineChars="200"/>
        <w:rPr>
          <w:rFonts w:hint="default" w:ascii="Times New Roman" w:hAnsi="Times New Roman" w:eastAsia="新宋体" w:cs="Times New Roman"/>
          <w:b/>
          <w:bCs/>
          <w:color w:val="auto"/>
          <w:sz w:val="22"/>
          <w:szCs w:val="22"/>
          <w:highlight w:val="none"/>
          <w:u w:val="single"/>
        </w:rPr>
      </w:pPr>
      <w:r>
        <w:rPr>
          <w:rFonts w:hint="default" w:ascii="Times New Roman" w:hAnsi="Times New Roman" w:eastAsia="新宋体" w:cs="Times New Roman"/>
          <w:b/>
          <w:bCs/>
          <w:color w:val="auto"/>
          <w:sz w:val="22"/>
          <w:szCs w:val="22"/>
          <w:highlight w:val="none"/>
          <w:u w:val="single"/>
        </w:rPr>
        <w:t>7.1本项目通过“政府采购云平台（https</w:t>
      </w:r>
      <w:r>
        <w:rPr>
          <w:rFonts w:hint="eastAsia" w:ascii="Times New Roman" w:hAnsi="Times New Roman" w:eastAsia="新宋体" w:cs="Times New Roman"/>
          <w:b/>
          <w:bCs/>
          <w:color w:val="auto"/>
          <w:sz w:val="22"/>
          <w:szCs w:val="22"/>
          <w:highlight w:val="none"/>
          <w:u w:val="single"/>
          <w:lang w:eastAsia="zh-CN"/>
        </w:rPr>
        <w:t>：</w:t>
      </w:r>
      <w:r>
        <w:rPr>
          <w:rFonts w:hint="default" w:ascii="Times New Roman" w:hAnsi="Times New Roman" w:eastAsia="新宋体" w:cs="Times New Roman"/>
          <w:b/>
          <w:bCs/>
          <w:color w:val="auto"/>
          <w:sz w:val="22"/>
          <w:szCs w:val="22"/>
          <w:highlight w:val="none"/>
          <w:u w:val="single"/>
        </w:rPr>
        <w:t>//zfcg.czt.zj.gov.cn/）”实行在线投标响应（电子投标）。投标人应通过“政采云电子交易客户端”，并按照本招标文件和“政府采购云平台”的要求编制并加密投标文件。</w:t>
      </w:r>
    </w:p>
    <w:p>
      <w:pPr>
        <w:spacing w:line="460" w:lineRule="exact"/>
        <w:ind w:firstLine="442" w:firstLineChars="200"/>
        <w:rPr>
          <w:rFonts w:hint="default" w:ascii="Times New Roman" w:hAnsi="Times New Roman" w:eastAsia="新宋体" w:cs="Times New Roman"/>
          <w:b/>
          <w:bCs/>
          <w:color w:val="auto"/>
          <w:sz w:val="22"/>
          <w:szCs w:val="22"/>
          <w:highlight w:val="none"/>
          <w:u w:val="single"/>
        </w:rPr>
      </w:pPr>
      <w:r>
        <w:rPr>
          <w:rFonts w:hint="default" w:ascii="Times New Roman" w:hAnsi="Times New Roman" w:eastAsia="新宋体" w:cs="Times New Roman"/>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pPr>
        <w:spacing w:line="460" w:lineRule="exact"/>
        <w:ind w:firstLine="442" w:firstLineChars="200"/>
        <w:rPr>
          <w:rFonts w:hint="default" w:ascii="Times New Roman" w:hAnsi="Times New Roman" w:eastAsia="新宋体" w:cs="Times New Roman"/>
          <w:b/>
          <w:bCs/>
          <w:color w:val="auto"/>
          <w:sz w:val="22"/>
          <w:szCs w:val="22"/>
          <w:highlight w:val="none"/>
          <w:u w:val="single"/>
        </w:rPr>
      </w:pPr>
      <w:r>
        <w:rPr>
          <w:rFonts w:hint="default" w:ascii="Times New Roman" w:hAnsi="Times New Roman" w:eastAsia="新宋体" w:cs="Times New Roman"/>
          <w:b/>
          <w:bCs/>
          <w:color w:val="auto"/>
          <w:sz w:val="22"/>
          <w:szCs w:val="22"/>
          <w:highlight w:val="none"/>
          <w:u w:val="singl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附件》未提供格式的，请各投标单位自行拟定格式，并加盖单位公章并由法定代表人或其授权代表签署（签字或盖章），否则视为未提供。</w:t>
      </w:r>
    </w:p>
    <w:p>
      <w:pPr>
        <w:spacing w:line="460" w:lineRule="exact"/>
        <w:ind w:firstLine="442" w:firstLineChars="200"/>
        <w:rPr>
          <w:rFonts w:hint="default" w:ascii="Times New Roman" w:hAnsi="Times New Roman" w:eastAsia="新宋体" w:cs="Times New Roman"/>
          <w:b/>
          <w:bCs/>
          <w:color w:val="auto"/>
          <w:sz w:val="22"/>
          <w:szCs w:val="22"/>
          <w:highlight w:val="none"/>
          <w:u w:val="single"/>
        </w:rPr>
      </w:pPr>
      <w:r>
        <w:rPr>
          <w:rFonts w:hint="default" w:ascii="Times New Roman" w:hAnsi="Times New Roman" w:eastAsia="新宋体" w:cs="Times New Roman"/>
          <w:b/>
          <w:bCs/>
          <w:color w:val="auto"/>
          <w:sz w:val="22"/>
          <w:szCs w:val="22"/>
          <w:highlight w:val="none"/>
          <w:u w:val="single"/>
        </w:rPr>
        <w:t>7.4《投标文件》内容不完整、编排混乱导致《投标文件》被误读、漏读或者查找不到相关内容的，投标人自行负责。</w:t>
      </w:r>
    </w:p>
    <w:p>
      <w:pPr>
        <w:spacing w:line="460" w:lineRule="exact"/>
        <w:ind w:firstLine="442" w:firstLineChars="200"/>
        <w:rPr>
          <w:rFonts w:hint="default" w:ascii="Times New Roman" w:hAnsi="Times New Roman" w:eastAsia="新宋体" w:cs="Times New Roman"/>
          <w:b/>
          <w:bCs/>
          <w:color w:val="auto"/>
          <w:sz w:val="22"/>
          <w:szCs w:val="22"/>
          <w:highlight w:val="none"/>
          <w:u w:val="single"/>
        </w:rPr>
      </w:pPr>
      <w:r>
        <w:rPr>
          <w:rFonts w:hint="default" w:ascii="Times New Roman" w:hAnsi="Times New Roman" w:eastAsia="新宋体" w:cs="Times New Roman"/>
          <w:b/>
          <w:bCs/>
          <w:color w:val="auto"/>
          <w:sz w:val="22"/>
          <w:szCs w:val="22"/>
          <w:highlight w:val="none"/>
          <w:u w:val="single"/>
        </w:rPr>
        <w:t>7.5《投标文件》因字迹潦草或表达不清所引起的后果由投标人负责。</w:t>
      </w:r>
    </w:p>
    <w:p>
      <w:pPr>
        <w:spacing w:line="460" w:lineRule="exact"/>
        <w:ind w:firstLine="442" w:firstLineChars="200"/>
        <w:rPr>
          <w:rFonts w:hint="default" w:ascii="Times New Roman" w:hAnsi="Times New Roman" w:eastAsia="新宋体" w:cs="Times New Roman"/>
          <w:b/>
          <w:bCs/>
          <w:color w:val="auto"/>
          <w:sz w:val="22"/>
          <w:szCs w:val="22"/>
          <w:highlight w:val="none"/>
          <w:u w:val="single"/>
        </w:rPr>
      </w:pPr>
      <w:r>
        <w:rPr>
          <w:rFonts w:hint="default" w:ascii="Times New Roman" w:hAnsi="Times New Roman" w:eastAsia="新宋体" w:cs="Times New Roman"/>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442"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8、投标文件的签章</w:t>
      </w:r>
    </w:p>
    <w:p>
      <w:pPr>
        <w:spacing w:line="460" w:lineRule="exact"/>
        <w:ind w:firstLine="442"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8.1《投标文件》的签章：见《前附表》；</w:t>
      </w:r>
    </w:p>
    <w:p>
      <w:pPr>
        <w:spacing w:line="460" w:lineRule="exact"/>
        <w:ind w:firstLine="442"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8.2《投标文件》应由投标人法定代表人或其授权代表签字（或盖章），并时加盖投标人公章。</w:t>
      </w:r>
    </w:p>
    <w:p>
      <w:pPr>
        <w:spacing w:line="460" w:lineRule="exact"/>
        <w:ind w:firstLine="442"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8.3电子签章操作指南详见采购公告附件《投标人项目采购-电子招投标操作指南》。</w:t>
      </w:r>
    </w:p>
    <w:p>
      <w:pPr>
        <w:spacing w:line="460" w:lineRule="exact"/>
        <w:ind w:firstLine="442"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9、投标文件的形式</w:t>
      </w:r>
    </w:p>
    <w:p>
      <w:pPr>
        <w:spacing w:line="460" w:lineRule="exact"/>
        <w:ind w:firstLine="442"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9.1投标文件的形式：见《前附表》；</w:t>
      </w:r>
    </w:p>
    <w:p>
      <w:pPr>
        <w:spacing w:line="460" w:lineRule="exact"/>
        <w:ind w:firstLine="442"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442"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442"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10、投标文件的份数</w:t>
      </w:r>
    </w:p>
    <w:p>
      <w:pPr>
        <w:spacing w:line="460" w:lineRule="exact"/>
        <w:ind w:firstLine="442"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10.1投标文件的份数：见《前附表》。</w:t>
      </w:r>
    </w:p>
    <w:p>
      <w:pPr>
        <w:spacing w:before="100" w:beforeAutospacing="1" w:after="100" w:afterAutospacing="1" w:line="440" w:lineRule="exact"/>
        <w:jc w:val="center"/>
        <w:outlineLvl w:val="2"/>
        <w:rPr>
          <w:rFonts w:hint="default" w:ascii="Times New Roman" w:hAnsi="Times New Roman" w:eastAsia="新宋体" w:cs="Times New Roman"/>
          <w:b/>
          <w:bCs/>
          <w:color w:val="auto"/>
          <w:sz w:val="22"/>
          <w:szCs w:val="22"/>
          <w:highlight w:val="none"/>
        </w:rPr>
      </w:pPr>
      <w:bookmarkStart w:id="16" w:name="_Toc32365"/>
      <w:r>
        <w:rPr>
          <w:rFonts w:hint="default" w:ascii="Times New Roman" w:hAnsi="Times New Roman" w:eastAsia="新宋体" w:cs="Times New Roman"/>
          <w:b/>
          <w:bCs/>
          <w:color w:val="auto"/>
          <w:sz w:val="22"/>
          <w:szCs w:val="22"/>
          <w:highlight w:val="none"/>
        </w:rPr>
        <w:t>四、 投标文件的递交</w:t>
      </w:r>
      <w:bookmarkEnd w:id="16"/>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1、投标文件的上传和递交</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1.1“投标文件”的上传、递交见《前附表》。</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2、“电子加密投标文件”解密和异常情况处理</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2.1“电子加密投标文件”解密：见《前附表》。</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3、投标文件的补充、修改或撤回</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3.2投标截止时间后，投标人不得撤回、修改《投标文件》。</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4、投标文件的备选方案</w:t>
      </w:r>
    </w:p>
    <w:p>
      <w:pPr>
        <w:spacing w:line="460" w:lineRule="exact"/>
        <w:ind w:firstLine="440"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color w:val="auto"/>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2"/>
        <w:rPr>
          <w:rFonts w:hint="default" w:ascii="Times New Roman" w:hAnsi="Times New Roman" w:eastAsia="新宋体" w:cs="Times New Roman"/>
          <w:b/>
          <w:bCs/>
          <w:color w:val="auto"/>
          <w:sz w:val="22"/>
          <w:szCs w:val="22"/>
          <w:highlight w:val="none"/>
        </w:rPr>
      </w:pPr>
      <w:bookmarkStart w:id="17" w:name="_Toc4230"/>
      <w:r>
        <w:rPr>
          <w:rFonts w:hint="default" w:ascii="Times New Roman" w:hAnsi="Times New Roman" w:eastAsia="新宋体" w:cs="Times New Roman"/>
          <w:b/>
          <w:bCs/>
          <w:color w:val="auto"/>
          <w:sz w:val="22"/>
          <w:szCs w:val="22"/>
          <w:highlight w:val="none"/>
        </w:rPr>
        <w:t>五、 开标和评标</w:t>
      </w:r>
      <w:bookmarkEnd w:id="17"/>
    </w:p>
    <w:p>
      <w:pPr>
        <w:spacing w:line="460" w:lineRule="exact"/>
        <w:ind w:firstLine="442"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bCs/>
          <w:color w:val="auto"/>
          <w:sz w:val="22"/>
          <w:szCs w:val="22"/>
          <w:highlight w:val="none"/>
        </w:rPr>
        <w:t>1、评标委员会</w:t>
      </w:r>
    </w:p>
    <w:p>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Cs/>
          <w:color w:val="auto"/>
          <w:sz w:val="22"/>
          <w:szCs w:val="22"/>
          <w:highlight w:val="none"/>
        </w:rPr>
        <w:t>招标人和招标代理机构组建评标委员会。评标委员会的成员在评标过程中必须严格遵守《政府采购法》等有关法律、法规的规定。</w:t>
      </w:r>
    </w:p>
    <w:p>
      <w:pPr>
        <w:spacing w:line="460" w:lineRule="exact"/>
        <w:ind w:firstLine="442"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2、评标过程的保密性</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Cs/>
          <w:color w:val="auto"/>
          <w:sz w:val="22"/>
          <w:szCs w:val="22"/>
          <w:highlight w:val="none"/>
        </w:rPr>
        <w:t>开标后直至向成交投标人授予合同时止，凡与评审有关的资料均不得向投标人及与评标无关人员透露。如果投标人在评标过程中试图向招标人和招标代理机构施加影响，其投标将被拒绝。</w:t>
      </w:r>
    </w:p>
    <w:p>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color w:val="auto"/>
          <w:sz w:val="22"/>
          <w:szCs w:val="22"/>
          <w:highlight w:val="none"/>
        </w:rPr>
        <w:t>3、开标形式</w:t>
      </w:r>
    </w:p>
    <w:p>
      <w:pPr>
        <w:spacing w:line="460" w:lineRule="exact"/>
        <w:ind w:firstLine="442"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采购组织机构将按照招标文件规定的时间通过“政府采购云平台”组织开标、开启投标文件，所有投标人均应当准时（在线）参加。</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4、开标准备</w:t>
      </w:r>
    </w:p>
    <w:p>
      <w:pPr>
        <w:spacing w:line="460" w:lineRule="exact"/>
        <w:ind w:firstLine="440" w:firstLineChars="200"/>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4.1开标的准备工作由采购组织机构负责落实；</w:t>
      </w:r>
    </w:p>
    <w:p>
      <w:pPr>
        <w:spacing w:line="460" w:lineRule="exact"/>
        <w:ind w:firstLine="440" w:firstLineChars="200"/>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4.2</w:t>
      </w:r>
      <w:r>
        <w:rPr>
          <w:rFonts w:hint="default" w:ascii="Times New Roman" w:hAnsi="Times New Roman" w:eastAsia="新宋体" w:cs="Times New Roman"/>
          <w:b/>
          <w:color w:val="auto"/>
          <w:sz w:val="22"/>
          <w:szCs w:val="22"/>
          <w:highlight w:val="none"/>
        </w:rPr>
        <w:t>采购组织机构将按照招标文件规定的时间通过“政府采购云平台”组织开标、开启投标文件，所有投标人均应当准时（在线）参加。</w:t>
      </w:r>
      <w:r>
        <w:rPr>
          <w:rFonts w:hint="default" w:ascii="Times New Roman" w:hAnsi="Times New Roman" w:eastAsia="新宋体" w:cs="Times New Roman"/>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投标人如不参加开标大会的，视同认可开标结果，事后不得对采购相关人员、开标过程和开标结果提出异议，同时投标人因未在线参加开标而导致投标文件无法按时解密等一切后果由投标人自己承担。</w:t>
      </w:r>
    </w:p>
    <w:p>
      <w:pPr>
        <w:spacing w:line="460" w:lineRule="exact"/>
        <w:ind w:firstLine="442"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5、开标流程</w:t>
      </w:r>
    </w:p>
    <w:p>
      <w:pPr>
        <w:spacing w:line="460" w:lineRule="exact"/>
        <w:ind w:firstLine="442" w:firstLineChars="200"/>
        <w:rPr>
          <w:rFonts w:hint="default" w:ascii="Times New Roman" w:hAnsi="Times New Roman" w:eastAsia="新宋体" w:cs="Times New Roman"/>
          <w:b/>
          <w:color w:val="auto"/>
          <w:kern w:val="0"/>
          <w:sz w:val="22"/>
          <w:szCs w:val="22"/>
          <w:highlight w:val="none"/>
        </w:rPr>
      </w:pPr>
      <w:r>
        <w:rPr>
          <w:rFonts w:hint="default" w:ascii="Times New Roman" w:hAnsi="Times New Roman" w:eastAsia="新宋体" w:cs="Times New Roman"/>
          <w:b/>
          <w:color w:val="auto"/>
          <w:kern w:val="0"/>
          <w:sz w:val="22"/>
          <w:szCs w:val="22"/>
          <w:highlight w:val="none"/>
        </w:rPr>
        <w:t>5.1开标、评标</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kern w:val="0"/>
          <w:sz w:val="22"/>
          <w:szCs w:val="22"/>
          <w:highlight w:val="none"/>
        </w:rPr>
        <w:t>（1）向各投标人发出电子加密投标文件【开始解密】通知，由投标人按招标文件规定的时间内自行进行投标文件解密。投标人在规定的时间内无法完成已递交的“电子加密投标文件”解密的，如已按规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440" w:firstLineChars="200"/>
        <w:rPr>
          <w:rFonts w:hint="default" w:ascii="Times New Roman" w:hAnsi="Times New Roman" w:eastAsia="新宋体" w:cs="Times New Roman"/>
          <w:color w:val="auto"/>
          <w:highlight w:val="none"/>
        </w:rPr>
      </w:pPr>
      <w:r>
        <w:rPr>
          <w:rFonts w:hint="default" w:ascii="Times New Roman" w:hAnsi="Times New Roman" w:eastAsia="新宋体" w:cs="Times New Roman"/>
          <w:bCs/>
          <w:color w:val="auto"/>
          <w:sz w:val="22"/>
          <w:szCs w:val="22"/>
          <w:highlight w:val="none"/>
        </w:rPr>
        <w:t>投标人不足3家的，不得开标。</w:t>
      </w:r>
    </w:p>
    <w:p>
      <w:pPr>
        <w:spacing w:line="460" w:lineRule="exact"/>
        <w:ind w:firstLine="440" w:firstLineChars="200"/>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（2）解密成功后，开启投标人的《报价文件》，投标人通过政采云系统对自己报价文件相关内容进行签字确认（不予确认的应说明理由，否则视为无异议）。</w:t>
      </w:r>
    </w:p>
    <w:p>
      <w:pPr>
        <w:spacing w:line="460" w:lineRule="exact"/>
        <w:ind w:firstLine="440" w:firstLineChars="200"/>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（3）开启《投标文件》，进入资格审查；</w:t>
      </w:r>
      <w:r>
        <w:rPr>
          <w:rFonts w:hint="default" w:ascii="Times New Roman" w:hAnsi="Times New Roman" w:eastAsia="新宋体" w:cs="Times New Roman"/>
          <w:bCs/>
          <w:color w:val="auto"/>
          <w:sz w:val="22"/>
          <w:szCs w:val="22"/>
          <w:highlight w:val="none"/>
        </w:rPr>
        <w:t>合格投标人不足3家的，不得评标。</w:t>
      </w:r>
    </w:p>
    <w:p>
      <w:pPr>
        <w:spacing w:line="460" w:lineRule="exact"/>
        <w:ind w:firstLine="442" w:firstLineChars="200"/>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440" w:firstLineChars="200"/>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color w:val="auto"/>
          <w:kern w:val="0"/>
          <w:sz w:val="22"/>
          <w:szCs w:val="22"/>
          <w:highlight w:val="none"/>
        </w:rPr>
        <w:t>（4）开启资格审查通过的投标人的商务技术文件进入符合性审查，</w:t>
      </w:r>
      <w:r>
        <w:rPr>
          <w:rFonts w:hint="default" w:ascii="Times New Roman" w:hAnsi="Times New Roman" w:eastAsia="新宋体" w:cs="Times New Roman"/>
          <w:bCs/>
          <w:color w:val="auto"/>
          <w:sz w:val="22"/>
          <w:szCs w:val="22"/>
          <w:highlight w:val="none"/>
        </w:rPr>
        <w:t>以确定其是否满足招标文件的实质性要求，合格投标人不足3家的，不得评标。</w:t>
      </w:r>
    </w:p>
    <w:p>
      <w:pPr>
        <w:spacing w:line="460" w:lineRule="exact"/>
        <w:ind w:firstLine="440" w:firstLineChars="200"/>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440" w:firstLineChars="200"/>
        <w:rPr>
          <w:rFonts w:hint="default" w:ascii="Times New Roman" w:hAnsi="Times New Roman" w:eastAsia="新宋体" w:cs="Times New Roman"/>
          <w:color w:val="auto"/>
          <w:highlight w:val="none"/>
        </w:rPr>
      </w:pPr>
      <w:r>
        <w:rPr>
          <w:rFonts w:hint="default" w:ascii="Times New Roman" w:hAnsi="Times New Roman" w:eastAsia="新宋体" w:cs="Times New Roman"/>
          <w:bCs/>
          <w:color w:val="auto"/>
          <w:sz w:val="22"/>
          <w:szCs w:val="22"/>
          <w:highlight w:val="none"/>
        </w:rPr>
        <w:t>（5）对通过资格审查、符合性审查的合格投标人进行商务技术部分的评审。</w:t>
      </w:r>
    </w:p>
    <w:p>
      <w:pPr>
        <w:spacing w:line="460" w:lineRule="exact"/>
        <w:ind w:firstLine="440" w:firstLineChars="200"/>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（6）评标委员会对报价的合理性、准确性等进行审查核实。</w:t>
      </w:r>
    </w:p>
    <w:p>
      <w:pPr>
        <w:spacing w:line="460" w:lineRule="exact"/>
        <w:ind w:firstLine="440" w:firstLineChars="200"/>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（7）评审结束后，公布中标（成交）候选投标人名单及招标人最终确定中标或成交投标人名单的时间和公告方式等。</w:t>
      </w:r>
    </w:p>
    <w:p>
      <w:pPr>
        <w:spacing w:line="460" w:lineRule="exact"/>
        <w:ind w:firstLine="442" w:firstLineChars="200"/>
        <w:rPr>
          <w:rFonts w:hint="default" w:ascii="Times New Roman" w:hAnsi="Times New Roman" w:eastAsia="新宋体" w:cs="Times New Roman"/>
          <w:b/>
          <w:color w:val="auto"/>
          <w:kern w:val="0"/>
          <w:sz w:val="22"/>
          <w:szCs w:val="22"/>
          <w:highlight w:val="none"/>
        </w:rPr>
      </w:pPr>
      <w:r>
        <w:rPr>
          <w:rFonts w:hint="default" w:ascii="Times New Roman" w:hAnsi="Times New Roman" w:eastAsia="新宋体" w:cs="Times New Roman"/>
          <w:b/>
          <w:color w:val="auto"/>
          <w:kern w:val="0"/>
          <w:sz w:val="22"/>
          <w:szCs w:val="22"/>
          <w:highlight w:val="none"/>
        </w:rPr>
        <w:t>特别说明：如遇“政府采购云平台”电子化开标或评审程序调整的，按调整后程序执行。</w:t>
      </w:r>
    </w:p>
    <w:p>
      <w:pPr>
        <w:spacing w:line="460" w:lineRule="exact"/>
        <w:ind w:firstLine="440" w:firstLineChars="200"/>
        <w:rPr>
          <w:rFonts w:hint="default" w:ascii="Times New Roman" w:hAnsi="Times New Roman" w:eastAsia="新宋体" w:cs="Times New Roman"/>
          <w:color w:val="auto"/>
          <w:sz w:val="22"/>
          <w:szCs w:val="22"/>
          <w:highlight w:val="none"/>
        </w:rPr>
      </w:pPr>
      <w:bookmarkStart w:id="18" w:name="_Toc33194393"/>
      <w:bookmarkStart w:id="19" w:name="_Toc24550037"/>
      <w:r>
        <w:rPr>
          <w:rFonts w:hint="default" w:ascii="Times New Roman" w:hAnsi="Times New Roman" w:eastAsia="新宋体" w:cs="Times New Roman"/>
          <w:color w:val="auto"/>
          <w:sz w:val="22"/>
          <w:szCs w:val="22"/>
          <w:highlight w:val="none"/>
        </w:rPr>
        <w:t>6、投标人资格审查</w:t>
      </w:r>
      <w:bookmarkEnd w:id="18"/>
      <w:bookmarkEnd w:id="19"/>
    </w:p>
    <w:p>
      <w:pPr>
        <w:spacing w:line="460" w:lineRule="exact"/>
        <w:ind w:firstLine="442"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color w:val="auto"/>
          <w:sz w:val="22"/>
          <w:szCs w:val="22"/>
          <w:highlight w:val="none"/>
        </w:rPr>
        <w:t>6.1开标大会结束后，招标人或采购代理机构首先依法对各投标人的资格进行审查，审查各投标人的资格是否满足招标文件的要求。</w:t>
      </w:r>
      <w:r>
        <w:rPr>
          <w:rFonts w:hint="default" w:ascii="Times New Roman" w:hAnsi="Times New Roman" w:eastAsia="新宋体" w:cs="Times New Roman"/>
          <w:color w:val="auto"/>
          <w:sz w:val="22"/>
          <w:szCs w:val="22"/>
          <w:highlight w:val="none"/>
        </w:rPr>
        <w:t>招标人或采购代理机构对投标人所提交的资格证明材料仅负审核的责任。如发现投标人所提交的资格证明材料不合法或与事实不符，招标人可取消其中标资格并追究投标人的法律责任。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442" w:firstLineChars="200"/>
        <w:rPr>
          <w:rFonts w:hint="default" w:ascii="Times New Roman" w:hAnsi="Times New Roman" w:eastAsia="新宋体" w:cs="Times New Roman"/>
          <w:b/>
          <w:color w:val="auto"/>
          <w:kern w:val="0"/>
          <w:sz w:val="22"/>
          <w:szCs w:val="22"/>
          <w:highlight w:val="none"/>
        </w:rPr>
      </w:pPr>
      <w:r>
        <w:rPr>
          <w:rFonts w:hint="default" w:ascii="Times New Roman" w:hAnsi="Times New Roman" w:eastAsia="新宋体" w:cs="Times New Roman"/>
          <w:b/>
          <w:color w:val="auto"/>
          <w:sz w:val="22"/>
          <w:szCs w:val="22"/>
          <w:highlight w:val="none"/>
        </w:rPr>
        <w:t>6.2投标人提交的资格证明材料无法证明其符合招标文件规定的“投标人资格要求”的，招标人或采购代理机构</w:t>
      </w:r>
      <w:r>
        <w:rPr>
          <w:rFonts w:hint="default" w:ascii="Times New Roman" w:hAnsi="Times New Roman" w:eastAsia="新宋体" w:cs="Times New Roman"/>
          <w:b/>
          <w:color w:val="auto"/>
          <w:kern w:val="0"/>
          <w:sz w:val="22"/>
          <w:szCs w:val="22"/>
          <w:highlight w:val="none"/>
        </w:rPr>
        <w:t>将对其作资格审查不通过处理（无效投标），并不再将其投标提交评标委员会进行后续评审。</w:t>
      </w:r>
    </w:p>
    <w:p>
      <w:pPr>
        <w:spacing w:line="460" w:lineRule="exact"/>
        <w:ind w:firstLine="442"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color w:val="auto"/>
          <w:sz w:val="22"/>
          <w:szCs w:val="22"/>
          <w:highlight w:val="none"/>
        </w:rPr>
        <w:t>6</w:t>
      </w:r>
      <w:r>
        <w:rPr>
          <w:rFonts w:hint="default" w:ascii="Times New Roman" w:hAnsi="Times New Roman" w:eastAsia="新宋体" w:cs="Times New Roman"/>
          <w:b/>
          <w:color w:val="auto"/>
          <w:kern w:val="0"/>
          <w:sz w:val="22"/>
          <w:szCs w:val="22"/>
          <w:highlight w:val="none"/>
        </w:rPr>
        <w:t>.3单位负责人为同一人或者存在直接控股、管理关系的不同投标人参加同一合同项下的政府采购活动的，相关投标人均作资格无效处理。</w:t>
      </w:r>
    </w:p>
    <w:p>
      <w:pPr>
        <w:spacing w:line="460" w:lineRule="exact"/>
        <w:ind w:firstLine="440" w:firstLineChars="200"/>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7、评标委员按照招标文件中规定的评标方法和标准，对投标文件进行商务和技术评估，综合比较与评价。</w:t>
      </w:r>
    </w:p>
    <w:p>
      <w:pPr>
        <w:spacing w:line="460" w:lineRule="exact"/>
        <w:ind w:firstLine="442" w:firstLineChars="200"/>
        <w:rPr>
          <w:rFonts w:hint="default" w:ascii="Times New Roman" w:hAnsi="Times New Roman" w:eastAsia="新宋体" w:cs="Times New Roman"/>
          <w:b/>
          <w:color w:val="auto"/>
          <w:sz w:val="22"/>
          <w:szCs w:val="22"/>
          <w:highlight w:val="none"/>
          <w:u w:val="single"/>
        </w:rPr>
      </w:pPr>
      <w:r>
        <w:rPr>
          <w:rFonts w:hint="default" w:ascii="Times New Roman" w:hAnsi="Times New Roman" w:eastAsia="新宋体" w:cs="Times New Roman"/>
          <w:b/>
          <w:color w:val="auto"/>
          <w:sz w:val="22"/>
          <w:szCs w:val="22"/>
          <w:highlight w:val="none"/>
          <w:u w:val="single"/>
        </w:rPr>
        <w:t>8、投标人存在下列情况之一的，投标无效：</w:t>
      </w:r>
    </w:p>
    <w:p>
      <w:pPr>
        <w:spacing w:line="460" w:lineRule="exact"/>
        <w:ind w:firstLine="440" w:firstLineChars="200"/>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（1） 投标文件未按招标文件要求签署、盖章的；</w:t>
      </w:r>
    </w:p>
    <w:p>
      <w:pPr>
        <w:spacing w:line="460" w:lineRule="exact"/>
        <w:ind w:firstLine="440" w:firstLineChars="200"/>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 xml:space="preserve">（2） 不具备招标文件中规定的资格要求的； </w:t>
      </w:r>
    </w:p>
    <w:p>
      <w:pPr>
        <w:spacing w:line="460" w:lineRule="exact"/>
        <w:ind w:firstLine="440" w:firstLineChars="200"/>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（3） 明显不符合招标文件中主要技术规格、技术标准的；</w:t>
      </w:r>
    </w:p>
    <w:p>
      <w:pPr>
        <w:spacing w:line="460" w:lineRule="exact"/>
        <w:ind w:firstLine="440" w:firstLineChars="200"/>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（4） “</w:t>
      </w:r>
      <w:r>
        <w:rPr>
          <w:rFonts w:hint="default" w:ascii="Times New Roman" w:hAnsi="Times New Roman" w:eastAsia="新宋体" w:cs="Times New Roman"/>
          <w:color w:val="auto"/>
          <w:sz w:val="22"/>
          <w:szCs w:val="22"/>
          <w:highlight w:val="none"/>
        </w:rPr>
        <w:t>★</w:t>
      </w:r>
      <w:r>
        <w:rPr>
          <w:rFonts w:hint="default" w:ascii="Times New Roman" w:hAnsi="Times New Roman" w:eastAsia="新宋体" w:cs="Times New Roman"/>
          <w:bCs/>
          <w:color w:val="auto"/>
          <w:sz w:val="22"/>
          <w:szCs w:val="22"/>
          <w:highlight w:val="none"/>
        </w:rPr>
        <w:t>”标记条款负偏离或不响应的；</w:t>
      </w:r>
    </w:p>
    <w:p>
      <w:pPr>
        <w:spacing w:line="460" w:lineRule="exact"/>
        <w:ind w:firstLine="440" w:firstLineChars="200"/>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（5） 投标文件内容不全或关键字迹模糊无法辨认的；</w:t>
      </w:r>
    </w:p>
    <w:p>
      <w:pPr>
        <w:spacing w:line="460" w:lineRule="exact"/>
        <w:ind w:firstLine="440" w:firstLineChars="200"/>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（6） 投标人代表没有法定代表人合法、有效委托的；</w:t>
      </w:r>
    </w:p>
    <w:p>
      <w:pPr>
        <w:spacing w:line="460" w:lineRule="exact"/>
        <w:ind w:firstLine="440" w:firstLineChars="200"/>
        <w:rPr>
          <w:rFonts w:hint="default" w:ascii="Times New Roman" w:hAnsi="Times New Roman" w:eastAsia="新宋体" w:cs="Times New Roman"/>
          <w:color w:val="auto"/>
          <w:highlight w:val="none"/>
        </w:rPr>
      </w:pPr>
      <w:r>
        <w:rPr>
          <w:rFonts w:hint="default" w:ascii="Times New Roman" w:hAnsi="Times New Roman" w:eastAsia="新宋体" w:cs="Times New Roman"/>
          <w:bCs/>
          <w:color w:val="auto"/>
          <w:sz w:val="22"/>
          <w:szCs w:val="22"/>
          <w:highlight w:val="none"/>
        </w:rPr>
        <w:t>（7） 报价超过招标文件中规定的预算金额或者最高限价的；</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（8） 投标文件存在一个或一个以上备选（替代）投标方案的；</w:t>
      </w:r>
    </w:p>
    <w:p>
      <w:pPr>
        <w:spacing w:line="460" w:lineRule="exact"/>
        <w:ind w:firstLine="440" w:firstLineChars="200"/>
        <w:rPr>
          <w:rFonts w:hint="default" w:ascii="Times New Roman" w:hAnsi="Times New Roman" w:eastAsia="新宋体" w:cs="Times New Roman"/>
          <w:color w:val="auto"/>
          <w:highlight w:val="none"/>
        </w:rPr>
      </w:pPr>
      <w:r>
        <w:rPr>
          <w:rFonts w:hint="default" w:ascii="Times New Roman" w:hAnsi="Times New Roman" w:eastAsia="新宋体" w:cs="Times New Roman"/>
          <w:color w:val="auto"/>
          <w:sz w:val="22"/>
          <w:szCs w:val="22"/>
          <w:highlight w:val="none"/>
        </w:rPr>
        <w:t>（9） 仅提交“备份投标文件”的；</w:t>
      </w:r>
    </w:p>
    <w:p>
      <w:pPr>
        <w:spacing w:line="460" w:lineRule="exact"/>
        <w:ind w:firstLine="440" w:firstLineChars="200"/>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（10）投标文件含有招标人不能接受的附加条件的；</w:t>
      </w:r>
    </w:p>
    <w:p>
      <w:pPr>
        <w:spacing w:line="460" w:lineRule="exact"/>
        <w:ind w:firstLine="440" w:firstLineChars="200"/>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（11）法律、法规和招标文件规定的其他无效情形。</w:t>
      </w:r>
    </w:p>
    <w:p>
      <w:pPr>
        <w:spacing w:line="460" w:lineRule="exact"/>
        <w:ind w:firstLine="442" w:firstLineChars="200"/>
        <w:rPr>
          <w:rFonts w:hint="default" w:ascii="Times New Roman" w:hAnsi="Times New Roman" w:eastAsia="新宋体" w:cs="Times New Roman"/>
          <w:b/>
          <w:bCs/>
          <w:color w:val="auto"/>
          <w:sz w:val="22"/>
          <w:szCs w:val="22"/>
          <w:highlight w:val="none"/>
          <w:u w:val="single"/>
        </w:rPr>
      </w:pPr>
      <w:r>
        <w:rPr>
          <w:rFonts w:hint="default" w:ascii="Times New Roman" w:hAnsi="Times New Roman" w:eastAsia="新宋体" w:cs="Times New Roman"/>
          <w:b/>
          <w:bCs/>
          <w:color w:val="auto"/>
          <w:sz w:val="22"/>
          <w:szCs w:val="22"/>
          <w:highlight w:val="none"/>
          <w:u w:val="single"/>
        </w:rPr>
        <w:t>9、有下列情形之一的，视为投标人串通投标，其投标无效</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（1）不同投标人的投标文件由同一单位或者个人编制；</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（2）不同投标人委托同一单位或者个人办理投标事宜；</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（3）不同投标人的投标文件载明的项目管理成员或者联系人员为同一人；</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（4）不同投标人的投标文件异常一致或者投标报价呈规律性差异；</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（5）不同投标人的投标文件相互混装。</w:t>
      </w:r>
    </w:p>
    <w:p>
      <w:pPr>
        <w:spacing w:line="460" w:lineRule="exact"/>
        <w:ind w:firstLine="442" w:firstLineChars="200"/>
        <w:rPr>
          <w:rFonts w:hint="default" w:ascii="Times New Roman" w:hAnsi="Times New Roman" w:eastAsia="新宋体" w:cs="Times New Roman"/>
          <w:b/>
          <w:bCs/>
          <w:color w:val="auto"/>
          <w:sz w:val="22"/>
          <w:szCs w:val="22"/>
          <w:highlight w:val="none"/>
          <w:u w:val="single"/>
        </w:rPr>
      </w:pPr>
      <w:r>
        <w:rPr>
          <w:rFonts w:hint="default" w:ascii="Times New Roman" w:hAnsi="Times New Roman" w:eastAsia="新宋体" w:cs="Times New Roman"/>
          <w:b/>
          <w:bCs/>
          <w:color w:val="auto"/>
          <w:sz w:val="22"/>
          <w:szCs w:val="22"/>
          <w:highlight w:val="none"/>
          <w:u w:val="single"/>
        </w:rPr>
        <w:t>10、投标文件报价出现前后不一致的，按照下列规定修正：</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（2）大写金额和小写金额不一致的，以大写金额为准；</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（3）单价金额小数点或者百分比有明显错位的，以开标一览表的总价为准，并修改单价；</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（4）总价金额与按单价汇总金额不一致的，以单价金额计算结果为准。</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440" w:firstLineChars="200"/>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440" w:firstLineChars="200"/>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12、投标文件的澄清</w:t>
      </w:r>
    </w:p>
    <w:p>
      <w:pPr>
        <w:spacing w:line="460" w:lineRule="exact"/>
        <w:ind w:firstLine="440" w:firstLineChars="200"/>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按系统规定时间。</w:t>
      </w:r>
    </w:p>
    <w:p>
      <w:pPr>
        <w:spacing w:line="460" w:lineRule="exact"/>
        <w:ind w:firstLine="440" w:firstLineChars="200"/>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color w:val="auto"/>
          <w:sz w:val="22"/>
          <w:szCs w:val="22"/>
          <w:highlight w:val="none"/>
        </w:rPr>
        <w:t>拒不按要求对其投标文件进行澄清，说明或补正的投标人，评标委员会可以否决其投标。</w:t>
      </w:r>
    </w:p>
    <w:p>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color w:val="auto"/>
          <w:sz w:val="22"/>
          <w:szCs w:val="22"/>
          <w:highlight w:val="none"/>
        </w:rPr>
        <w:t>12.2</w:t>
      </w:r>
      <w:r>
        <w:rPr>
          <w:rFonts w:hint="default" w:ascii="Times New Roman" w:hAnsi="Times New Roman" w:eastAsia="新宋体" w:cs="Times New Roman"/>
          <w:b/>
          <w:color w:val="auto"/>
          <w:sz w:val="22"/>
          <w:szCs w:val="22"/>
          <w:highlight w:val="none"/>
        </w:rPr>
        <w:t>经澄清后，若偏差仍存在，且不可接受，投标人则被认为是“没有实质性响应招标文件要求”，其投标将被拒绝。</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13、评审结果的修改</w:t>
      </w:r>
    </w:p>
    <w:p>
      <w:pPr>
        <w:spacing w:line="460" w:lineRule="exact"/>
        <w:ind w:firstLine="442"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13.1评标结果汇总完成后，除下列情形外，任何人不得修改评标结果：</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（1）分值汇总计算错误的；</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（2）分项评分超出评分标准范围的；</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（3）评标委员会成员对客观评审因素评分不一致的；</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（4）经评标委员会认定评分畸高、畸低的。</w:t>
      </w:r>
    </w:p>
    <w:p>
      <w:pPr>
        <w:spacing w:line="460" w:lineRule="exact"/>
        <w:ind w:firstLine="440" w:firstLineChars="200"/>
        <w:rPr>
          <w:rFonts w:hint="default" w:ascii="Times New Roman" w:hAnsi="Times New Roman" w:eastAsia="新宋体" w:cs="Times New Roman"/>
          <w:color w:val="auto"/>
          <w:highlight w:val="none"/>
        </w:rPr>
      </w:pPr>
      <w:r>
        <w:rPr>
          <w:rFonts w:hint="default" w:ascii="Times New Roman" w:hAnsi="Times New Roman" w:eastAsia="新宋体" w:cs="Times New Roman"/>
          <w:bCs/>
          <w:color w:val="auto"/>
          <w:sz w:val="22"/>
          <w:szCs w:val="22"/>
          <w:highlight w:val="none"/>
        </w:rPr>
        <w:t>13.2书面评标报告签署前，经复核发现存在以上情形之一的，评标委员会将当场修改评标结果，并在</w:t>
      </w:r>
      <w:r>
        <w:rPr>
          <w:rFonts w:hint="default" w:ascii="Times New Roman" w:hAnsi="Times New Roman" w:eastAsia="新宋体" w:cs="Times New Roman"/>
          <w:b/>
          <w:color w:val="auto"/>
          <w:sz w:val="22"/>
          <w:szCs w:val="22"/>
          <w:highlight w:val="none"/>
        </w:rPr>
        <w:t>评标报告中记载。</w:t>
      </w:r>
    </w:p>
    <w:p>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color w:val="auto"/>
          <w:sz w:val="22"/>
          <w:szCs w:val="22"/>
          <w:highlight w:val="none"/>
        </w:rPr>
        <w:t>14</w:t>
      </w:r>
      <w:r>
        <w:rPr>
          <w:rFonts w:hint="default" w:ascii="Times New Roman" w:hAnsi="Times New Roman" w:eastAsia="新宋体" w:cs="Times New Roman"/>
          <w:color w:val="auto"/>
          <w:kern w:val="0"/>
          <w:sz w:val="22"/>
          <w:szCs w:val="22"/>
          <w:highlight w:val="none"/>
        </w:rPr>
        <w:t>、</w:t>
      </w:r>
      <w:r>
        <w:rPr>
          <w:rFonts w:hint="default" w:ascii="Times New Roman" w:hAnsi="Times New Roman" w:eastAsia="新宋体" w:cs="Times New Roman"/>
          <w:color w:val="auto"/>
          <w:sz w:val="22"/>
          <w:szCs w:val="22"/>
          <w:highlight w:val="none"/>
        </w:rPr>
        <w:t>确定中标候选人</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14.1由评标委员会确定中标候选人。</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442" w:firstLineChars="200"/>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
          <w:bCs/>
          <w:color w:val="auto"/>
          <w:sz w:val="22"/>
          <w:szCs w:val="22"/>
          <w:highlight w:val="none"/>
        </w:rPr>
        <w:t>15、确定成交投标人</w:t>
      </w:r>
    </w:p>
    <w:p>
      <w:pPr>
        <w:spacing w:line="460" w:lineRule="exact"/>
        <w:ind w:firstLine="442"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color w:val="auto"/>
          <w:sz w:val="22"/>
          <w:szCs w:val="22"/>
          <w:highlight w:val="none"/>
        </w:rPr>
        <w:t>15</w:t>
      </w:r>
      <w:r>
        <w:rPr>
          <w:rFonts w:hint="default" w:ascii="Times New Roman" w:hAnsi="Times New Roman" w:eastAsia="新宋体" w:cs="Times New Roman"/>
          <w:b/>
          <w:bCs/>
          <w:color w:val="auto"/>
          <w:sz w:val="22"/>
          <w:szCs w:val="22"/>
          <w:highlight w:val="none"/>
        </w:rPr>
        <w:t>.1招标人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15.2如成交投标人放弃中标；或未能在规定时间内与采购单位签订合同的；或者经质疑，招标人审查后，确因排名第一的候选人在本次采购活动中存在违法违规行为或其他原因使质疑成立的，招标人可以视情况直接确定排名第二的候选人为成交投标人或重新组织招标。</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16、起草、签署评审报告</w:t>
      </w:r>
    </w:p>
    <w:p>
      <w:pPr>
        <w:spacing w:line="460" w:lineRule="exact"/>
        <w:ind w:firstLine="440"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17</w:t>
      </w:r>
      <w:r>
        <w:rPr>
          <w:rFonts w:hint="default" w:ascii="Times New Roman" w:hAnsi="Times New Roman" w:eastAsia="新宋体" w:cs="Times New Roman"/>
          <w:color w:val="auto"/>
          <w:kern w:val="0"/>
          <w:sz w:val="22"/>
          <w:szCs w:val="22"/>
          <w:highlight w:val="none"/>
        </w:rPr>
        <w:t>、</w:t>
      </w:r>
      <w:r>
        <w:rPr>
          <w:rFonts w:hint="default" w:ascii="Times New Roman" w:hAnsi="Times New Roman" w:eastAsia="新宋体" w:cs="Times New Roman"/>
          <w:color w:val="auto"/>
          <w:sz w:val="22"/>
          <w:szCs w:val="22"/>
          <w:highlight w:val="none"/>
        </w:rPr>
        <w:t>成交投标人确定后，招标人将在政府指定媒体公告中标结果，招标人向成交投标人发出中标通知书。</w:t>
      </w:r>
    </w:p>
    <w:p>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color w:val="auto"/>
          <w:sz w:val="22"/>
          <w:szCs w:val="22"/>
          <w:highlight w:val="none"/>
        </w:rPr>
        <w:t>18、</w:t>
      </w:r>
      <w:r>
        <w:rPr>
          <w:rFonts w:hint="default" w:ascii="Times New Roman" w:hAnsi="Times New Roman" w:eastAsia="新宋体" w:cs="Times New Roman"/>
          <w:b/>
          <w:color w:val="auto"/>
          <w:sz w:val="22"/>
          <w:szCs w:val="22"/>
          <w:highlight w:val="none"/>
        </w:rPr>
        <w:t>招标人对决标结果不做任何解释，也不保证最低价中标。</w:t>
      </w:r>
    </w:p>
    <w:p>
      <w:pPr>
        <w:spacing w:line="460" w:lineRule="exact"/>
        <w:ind w:firstLine="442"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19、评标细则详见“评标原则及方法”。</w:t>
      </w:r>
    </w:p>
    <w:p>
      <w:pPr>
        <w:spacing w:before="100" w:beforeAutospacing="1" w:after="100" w:afterAutospacing="1" w:line="440" w:lineRule="exact"/>
        <w:jc w:val="center"/>
        <w:outlineLvl w:val="2"/>
        <w:rPr>
          <w:rFonts w:hint="default" w:ascii="Times New Roman" w:hAnsi="Times New Roman" w:eastAsia="新宋体" w:cs="Times New Roman"/>
          <w:b/>
          <w:bCs/>
          <w:color w:val="auto"/>
          <w:sz w:val="26"/>
          <w:szCs w:val="26"/>
          <w:highlight w:val="none"/>
        </w:rPr>
      </w:pPr>
      <w:bookmarkStart w:id="20" w:name="_Toc427"/>
      <w:r>
        <w:rPr>
          <w:rFonts w:hint="default" w:ascii="Times New Roman" w:hAnsi="Times New Roman" w:eastAsia="新宋体" w:cs="Times New Roman"/>
          <w:b/>
          <w:bCs/>
          <w:color w:val="auto"/>
          <w:sz w:val="26"/>
          <w:szCs w:val="26"/>
          <w:highlight w:val="none"/>
        </w:rPr>
        <w:t>六、 授予合同</w:t>
      </w:r>
      <w:bookmarkEnd w:id="20"/>
    </w:p>
    <w:p>
      <w:pPr>
        <w:spacing w:line="460" w:lineRule="exact"/>
        <w:ind w:firstLine="442"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highlight w:val="none"/>
        </w:rPr>
        <w:t>1、中标通知书</w:t>
      </w:r>
    </w:p>
    <w:p>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val="0"/>
          <w:bCs w:val="0"/>
          <w:color w:val="auto"/>
          <w:sz w:val="22"/>
          <w:szCs w:val="22"/>
          <w:highlight w:val="none"/>
        </w:rPr>
        <w:t>1.1</w:t>
      </w:r>
      <w:r>
        <w:rPr>
          <w:rFonts w:hint="default" w:ascii="Times New Roman" w:hAnsi="Times New Roman" w:eastAsia="新宋体" w:cs="Times New Roman"/>
          <w:color w:val="auto"/>
          <w:sz w:val="22"/>
          <w:szCs w:val="22"/>
          <w:highlight w:val="none"/>
        </w:rPr>
        <w:t>成交投标人确定后，招标人将向成交投标人发出中标通知书。</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val="0"/>
          <w:bCs w:val="0"/>
          <w:color w:val="auto"/>
          <w:sz w:val="22"/>
          <w:szCs w:val="22"/>
          <w:highlight w:val="none"/>
        </w:rPr>
        <w:t>1.2</w:t>
      </w:r>
      <w:r>
        <w:rPr>
          <w:rFonts w:hint="default" w:ascii="Times New Roman" w:hAnsi="Times New Roman" w:eastAsia="新宋体" w:cs="Times New Roman"/>
          <w:color w:val="auto"/>
          <w:sz w:val="22"/>
          <w:szCs w:val="22"/>
          <w:highlight w:val="none"/>
        </w:rPr>
        <w:t>中标通知书是合同的一个组成部分,对招标人和成交投标人均具有同等法律效力。</w:t>
      </w:r>
    </w:p>
    <w:p>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color w:val="auto"/>
          <w:sz w:val="22"/>
          <w:highlight w:val="none"/>
        </w:rPr>
        <w:t>2、授标时更改采购货物数量的权力</w:t>
      </w:r>
    </w:p>
    <w:p>
      <w:pPr>
        <w:spacing w:line="460" w:lineRule="exact"/>
        <w:ind w:firstLine="440" w:firstLineChars="200"/>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color w:val="auto"/>
          <w:sz w:val="22"/>
          <w:highlight w:val="none"/>
        </w:rPr>
        <w:t>3、签订合同</w:t>
      </w:r>
    </w:p>
    <w:p>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Cs/>
          <w:color w:val="auto"/>
          <w:sz w:val="22"/>
          <w:szCs w:val="22"/>
          <w:highlight w:val="none"/>
        </w:rPr>
        <w:t>3.1成交投标人应按中标通知书规定的时间、地点与招标人签订合同。</w:t>
      </w:r>
    </w:p>
    <w:p>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color w:val="auto"/>
          <w:sz w:val="22"/>
          <w:szCs w:val="22"/>
          <w:highlight w:val="none"/>
        </w:rPr>
        <w:t>3.2</w:t>
      </w:r>
      <w:r>
        <w:rPr>
          <w:rFonts w:hint="default" w:ascii="Times New Roman" w:hAnsi="Times New Roman" w:eastAsia="新宋体" w:cs="Times New Roman"/>
          <w:b/>
          <w:color w:val="auto"/>
          <w:spacing w:val="6"/>
          <w:sz w:val="22"/>
          <w:szCs w:val="22"/>
          <w:highlight w:val="none"/>
        </w:rPr>
        <w:t>在签订合同前，招标人有权在中标总价不变的前提下要求成交投标人对报价中的不平衡报价和缺漏项进行调整，如果成交投标人无合理理由拒绝调整，其中投标资格将被取消，保证金将不予退还，且将导致其它进一步的赔偿和处罚。</w:t>
      </w:r>
    </w:p>
    <w:p>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color w:val="auto"/>
          <w:sz w:val="22"/>
          <w:szCs w:val="22"/>
          <w:highlight w:val="none"/>
        </w:rPr>
        <w:t>3.3招标文件、成交投标人的投标文件、投标修改文件、评标过程中有关澄清文件及经投标人和评委双方签字的询标纪要和中标通知书均作为合同附件。</w:t>
      </w:r>
    </w:p>
    <w:p>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color w:val="auto"/>
          <w:sz w:val="22"/>
          <w:szCs w:val="22"/>
          <w:highlight w:val="none"/>
        </w:rPr>
        <w:t>3.4拒签合同的违约责任</w:t>
      </w:r>
    </w:p>
    <w:p>
      <w:pPr>
        <w:spacing w:line="460" w:lineRule="exact"/>
        <w:ind w:firstLine="466" w:firstLineChars="200"/>
        <w:rPr>
          <w:rFonts w:hint="default" w:ascii="Times New Roman" w:hAnsi="Times New Roman" w:eastAsia="新宋体" w:cs="Times New Roman"/>
          <w:b/>
          <w:color w:val="auto"/>
          <w:spacing w:val="6"/>
          <w:sz w:val="22"/>
          <w:szCs w:val="22"/>
          <w:highlight w:val="none"/>
        </w:rPr>
      </w:pPr>
      <w:r>
        <w:rPr>
          <w:rFonts w:hint="default" w:ascii="Times New Roman" w:hAnsi="Times New Roman" w:eastAsia="新宋体" w:cs="Times New Roman"/>
          <w:b/>
          <w:color w:val="auto"/>
          <w:spacing w:val="6"/>
          <w:sz w:val="22"/>
          <w:szCs w:val="22"/>
          <w:highlight w:val="none"/>
        </w:rPr>
        <w:t>成交投标人接到中标通知书后，在规定时间内借故否认已经承诺的条件而拒签合同的，以违约处理。</w:t>
      </w:r>
    </w:p>
    <w:p>
      <w:pPr>
        <w:spacing w:line="460" w:lineRule="exact"/>
        <w:ind w:firstLine="442"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highlight w:val="none"/>
        </w:rPr>
        <w:t>4、质疑与投诉</w:t>
      </w:r>
    </w:p>
    <w:p>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color w:val="auto"/>
          <w:sz w:val="22"/>
          <w:highlight w:val="none"/>
        </w:rPr>
        <w:t>4.1投标人认为招标文件、采购过程、中标和成交结果使自己的合法权益受到损害的，可以在知道或应知道其权益受到损害之日起七个工作日内以书面形式向招标人或招标代理机构提出质疑。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color w:val="auto"/>
          <w:sz w:val="22"/>
          <w:highlight w:val="none"/>
        </w:rPr>
        <w:t>4.2招标人或招标代理机构在收到投标人的书面质疑后七个工作日内作出答复，但答复的内容不得涉及商业秘密。质疑投标人对招标人或招标代理机构的答复不满意，可以在答复期满后十五个工作日内向同级采购监督管理部门投诉。</w:t>
      </w:r>
    </w:p>
    <w:p>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pPr>
        <w:spacing w:line="460" w:lineRule="exact"/>
        <w:ind w:firstLine="880" w:firstLineChars="400"/>
        <w:rPr>
          <w:rFonts w:hint="default" w:ascii="Times New Roman" w:hAnsi="Times New Roman" w:eastAsia="新宋体" w:cs="Times New Roman"/>
          <w:color w:val="auto"/>
          <w:sz w:val="22"/>
          <w:highlight w:val="none"/>
        </w:rPr>
      </w:pPr>
    </w:p>
    <w:p>
      <w:pPr>
        <w:spacing w:line="460" w:lineRule="exact"/>
        <w:ind w:firstLine="880" w:firstLineChars="400"/>
        <w:rPr>
          <w:rFonts w:hint="default" w:ascii="Times New Roman" w:hAnsi="Times New Roman" w:eastAsia="新宋体" w:cs="Times New Roman"/>
          <w:color w:val="auto"/>
          <w:sz w:val="22"/>
          <w:highlight w:val="none"/>
        </w:rPr>
      </w:pPr>
    </w:p>
    <w:p>
      <w:pPr>
        <w:pStyle w:val="26"/>
        <w:ind w:left="0" w:leftChars="0"/>
        <w:rPr>
          <w:rFonts w:hint="default" w:ascii="Times New Roman" w:hAnsi="Times New Roman" w:eastAsia="新宋体" w:cs="Times New Roman"/>
          <w:color w:val="auto"/>
          <w:sz w:val="22"/>
          <w:highlight w:val="none"/>
        </w:rPr>
      </w:pPr>
    </w:p>
    <w:p>
      <w:pPr>
        <w:pStyle w:val="24"/>
        <w:spacing w:line="460" w:lineRule="exact"/>
        <w:ind w:left="0" w:leftChars="0"/>
        <w:jc w:val="center"/>
        <w:outlineLvl w:val="0"/>
        <w:rPr>
          <w:rFonts w:hint="default" w:ascii="Times New Roman" w:hAnsi="Times New Roman" w:eastAsia="新宋体" w:cs="Times New Roman"/>
          <w:b/>
          <w:color w:val="auto"/>
          <w:sz w:val="30"/>
          <w:highlight w:val="none"/>
        </w:rPr>
      </w:pPr>
      <w:r>
        <w:rPr>
          <w:rFonts w:hint="default" w:ascii="Times New Roman" w:hAnsi="Times New Roman" w:eastAsia="新宋体" w:cs="Times New Roman"/>
          <w:b/>
          <w:color w:val="auto"/>
          <w:sz w:val="30"/>
          <w:highlight w:val="none"/>
        </w:rPr>
        <w:br w:type="page"/>
      </w:r>
      <w:bookmarkStart w:id="21" w:name="_Toc17311"/>
      <w:r>
        <w:rPr>
          <w:rFonts w:hint="default" w:ascii="Times New Roman" w:hAnsi="Times New Roman" w:eastAsia="新宋体" w:cs="Times New Roman"/>
          <w:b/>
          <w:color w:val="auto"/>
          <w:sz w:val="30"/>
          <w:highlight w:val="none"/>
        </w:rPr>
        <w:t>第二部分    合同主要条款</w:t>
      </w:r>
      <w:bookmarkEnd w:id="21"/>
    </w:p>
    <w:p>
      <w:pPr>
        <w:pStyle w:val="49"/>
        <w:spacing w:line="380" w:lineRule="exact"/>
        <w:jc w:val="center"/>
        <w:rPr>
          <w:rFonts w:hint="default" w:ascii="Times New Roman" w:hAnsi="Times New Roman" w:eastAsia="新宋体" w:cs="Times New Roman"/>
          <w:b/>
          <w:color w:val="auto"/>
          <w:sz w:val="32"/>
          <w:szCs w:val="32"/>
          <w:highlight w:val="none"/>
        </w:rPr>
      </w:pPr>
      <w:r>
        <w:rPr>
          <w:rFonts w:hint="default" w:ascii="Times New Roman" w:hAnsi="Times New Roman" w:eastAsia="新宋体" w:cs="Times New Roman"/>
          <w:b/>
          <w:color w:val="auto"/>
          <w:sz w:val="32"/>
          <w:szCs w:val="32"/>
          <w:highlight w:val="none"/>
        </w:rPr>
        <w:t>合  同</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b w:val="0"/>
          <w:bCs/>
          <w:color w:val="auto"/>
          <w:sz w:val="22"/>
          <w:szCs w:val="22"/>
          <w:highlight w:val="none"/>
        </w:rPr>
      </w:pPr>
      <w:r>
        <w:rPr>
          <w:rFonts w:hint="default" w:ascii="Times New Roman" w:hAnsi="Times New Roman" w:eastAsia="新宋体" w:cs="Times New Roman"/>
          <w:b w:val="0"/>
          <w:bCs/>
          <w:color w:val="auto"/>
          <w:sz w:val="22"/>
          <w:szCs w:val="22"/>
          <w:highlight w:val="none"/>
        </w:rPr>
        <w:t>买方：温州市第七人民医院</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b w:val="0"/>
          <w:bCs/>
          <w:color w:val="auto"/>
          <w:sz w:val="22"/>
          <w:szCs w:val="22"/>
          <w:highlight w:val="none"/>
        </w:rPr>
      </w:pPr>
      <w:r>
        <w:rPr>
          <w:rFonts w:hint="default" w:ascii="Times New Roman" w:hAnsi="Times New Roman" w:eastAsia="新宋体" w:cs="Times New Roman"/>
          <w:b w:val="0"/>
          <w:bCs/>
          <w:color w:val="auto"/>
          <w:sz w:val="22"/>
          <w:szCs w:val="22"/>
          <w:highlight w:val="none"/>
        </w:rPr>
        <w:t>卖方：</w:t>
      </w:r>
    </w:p>
    <w:p>
      <w:pPr>
        <w:pStyle w:val="30"/>
        <w:keepNext w:val="0"/>
        <w:keepLines w:val="0"/>
        <w:pageBreakBefore w:val="0"/>
        <w:kinsoku/>
        <w:wordWrap/>
        <w:topLinePunct w:val="0"/>
        <w:bidi w:val="0"/>
        <w:snapToGrid/>
        <w:spacing w:line="460" w:lineRule="exact"/>
        <w:ind w:firstLine="440" w:firstLineChars="200"/>
        <w:rPr>
          <w:rFonts w:hint="default" w:ascii="Times New Roman" w:hAnsi="Times New Roman" w:eastAsia="新宋体" w:cs="Times New Roman"/>
          <w:b w:val="0"/>
          <w:bCs/>
          <w:color w:val="auto"/>
          <w:sz w:val="22"/>
          <w:szCs w:val="22"/>
          <w:highlight w:val="none"/>
        </w:rPr>
      </w:pPr>
      <w:r>
        <w:rPr>
          <w:rFonts w:hint="default" w:ascii="Times New Roman" w:hAnsi="Times New Roman" w:eastAsia="新宋体" w:cs="Times New Roman"/>
          <w:b w:val="0"/>
          <w:bCs/>
          <w:color w:val="auto"/>
          <w:sz w:val="22"/>
          <w:szCs w:val="22"/>
          <w:highlight w:val="none"/>
        </w:rPr>
        <w:t>根据</w:t>
      </w:r>
      <w:r>
        <w:rPr>
          <w:rFonts w:hint="default" w:ascii="Times New Roman" w:hAnsi="Times New Roman" w:eastAsia="新宋体" w:cs="Times New Roman"/>
          <w:b w:val="0"/>
          <w:bCs/>
          <w:color w:val="auto"/>
          <w:sz w:val="22"/>
          <w:szCs w:val="22"/>
          <w:highlight w:val="none"/>
          <w:u w:val="single"/>
        </w:rPr>
        <w:t>        </w:t>
      </w:r>
      <w:r>
        <w:rPr>
          <w:rFonts w:hint="default" w:ascii="Times New Roman" w:hAnsi="Times New Roman" w:eastAsia="新宋体" w:cs="Times New Roman"/>
          <w:b w:val="0"/>
          <w:bCs/>
          <w:color w:val="auto"/>
          <w:sz w:val="22"/>
          <w:szCs w:val="22"/>
          <w:highlight w:val="none"/>
        </w:rPr>
        <w:t>招标结果（项目名称：</w:t>
      </w:r>
      <w:r>
        <w:rPr>
          <w:rFonts w:hint="default" w:ascii="Times New Roman" w:hAnsi="Times New Roman" w:eastAsia="新宋体" w:cs="Times New Roman"/>
          <w:b w:val="0"/>
          <w:bCs/>
          <w:color w:val="auto"/>
          <w:sz w:val="22"/>
          <w:szCs w:val="22"/>
          <w:highlight w:val="none"/>
          <w:u w:val="single"/>
        </w:rPr>
        <w:t>  </w:t>
      </w:r>
      <w:r>
        <w:rPr>
          <w:rFonts w:hint="eastAsia" w:ascii="Times New Roman" w:hAnsi="Times New Roman" w:eastAsia="新宋体" w:cs="Times New Roman"/>
          <w:b w:val="0"/>
          <w:bCs/>
          <w:color w:val="auto"/>
          <w:sz w:val="22"/>
          <w:szCs w:val="22"/>
          <w:highlight w:val="none"/>
          <w:u w:val="single"/>
          <w:lang w:val="en-US" w:eastAsia="zh-CN"/>
        </w:rPr>
        <w:t xml:space="preserve">    </w:t>
      </w:r>
      <w:r>
        <w:rPr>
          <w:rFonts w:hint="default" w:ascii="Times New Roman" w:hAnsi="Times New Roman" w:eastAsia="新宋体" w:cs="Times New Roman"/>
          <w:b w:val="0"/>
          <w:bCs/>
          <w:color w:val="auto"/>
          <w:sz w:val="22"/>
          <w:szCs w:val="22"/>
          <w:highlight w:val="none"/>
          <w:u w:val="single"/>
        </w:rPr>
        <w:t>  </w:t>
      </w:r>
      <w:r>
        <w:rPr>
          <w:rFonts w:hint="default" w:ascii="Times New Roman" w:hAnsi="Times New Roman" w:eastAsia="新宋体" w:cs="Times New Roman"/>
          <w:b w:val="0"/>
          <w:bCs/>
          <w:color w:val="auto"/>
          <w:sz w:val="22"/>
          <w:szCs w:val="22"/>
          <w:highlight w:val="none"/>
        </w:rPr>
        <w:t>采购编号：</w:t>
      </w:r>
      <w:r>
        <w:rPr>
          <w:rFonts w:hint="default" w:ascii="Times New Roman" w:hAnsi="Times New Roman" w:eastAsia="新宋体" w:cs="Times New Roman"/>
          <w:b w:val="0"/>
          <w:bCs/>
          <w:color w:val="auto"/>
          <w:sz w:val="22"/>
          <w:szCs w:val="22"/>
          <w:highlight w:val="none"/>
          <w:u w:val="single"/>
        </w:rPr>
        <w:t>     </w:t>
      </w:r>
      <w:r>
        <w:rPr>
          <w:rFonts w:hint="eastAsia" w:ascii="Times New Roman" w:hAnsi="Times New Roman" w:eastAsia="新宋体" w:cs="Times New Roman"/>
          <w:b w:val="0"/>
          <w:bCs/>
          <w:color w:val="auto"/>
          <w:sz w:val="22"/>
          <w:szCs w:val="22"/>
          <w:highlight w:val="none"/>
          <w:u w:val="single"/>
          <w:lang w:val="en-US" w:eastAsia="zh-CN"/>
        </w:rPr>
        <w:t xml:space="preserve">   </w:t>
      </w:r>
      <w:r>
        <w:rPr>
          <w:rFonts w:hint="default" w:ascii="Times New Roman" w:hAnsi="Times New Roman" w:eastAsia="新宋体" w:cs="Times New Roman"/>
          <w:b w:val="0"/>
          <w:bCs/>
          <w:color w:val="auto"/>
          <w:sz w:val="22"/>
          <w:szCs w:val="22"/>
          <w:highlight w:val="none"/>
        </w:rPr>
        <w:t>），就买方向卖方采购的货物及服务内容达成以下合同细则：</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一、货物、服务内容（详细配置见附件）</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187"/>
        <w:gridCol w:w="909"/>
        <w:gridCol w:w="1485"/>
        <w:gridCol w:w="1545"/>
        <w:gridCol w:w="885"/>
        <w:gridCol w:w="1471"/>
        <w:gridCol w:w="7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kinsoku/>
              <w:wordWrap/>
              <w:topLinePunct w:val="0"/>
              <w:bidi w:val="0"/>
              <w:snapToGrid/>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序号</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货物名称</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型号</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制造商</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    单价</w:t>
            </w:r>
          </w:p>
          <w:p>
            <w:pPr>
              <w:keepNext w:val="0"/>
              <w:keepLines w:val="0"/>
              <w:pageBreakBefore w:val="0"/>
              <w:kinsoku/>
              <w:wordWrap/>
              <w:topLinePunct w:val="0"/>
              <w:bidi w:val="0"/>
              <w:snapToGrid/>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（人民币元）</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金额</w:t>
            </w:r>
          </w:p>
          <w:p>
            <w:pPr>
              <w:keepNext w:val="0"/>
              <w:keepLines w:val="0"/>
              <w:pageBreakBefore w:val="0"/>
              <w:kinsoku/>
              <w:wordWrap/>
              <w:topLinePunct w:val="0"/>
              <w:bidi w:val="0"/>
              <w:snapToGrid/>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（人民币元）</w:t>
            </w:r>
          </w:p>
        </w:tc>
        <w:tc>
          <w:tcPr>
            <w:tcW w:w="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p>
        </w:tc>
      </w:tr>
    </w:tbl>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二、合同总金额</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货到</w:t>
      </w:r>
      <w:r>
        <w:rPr>
          <w:rFonts w:hint="default" w:ascii="Times New Roman" w:hAnsi="Times New Roman" w:eastAsia="新宋体" w:cs="Times New Roman"/>
          <w:color w:val="auto"/>
          <w:sz w:val="22"/>
          <w:szCs w:val="22"/>
          <w:highlight w:val="none"/>
          <w:u w:val="single"/>
        </w:rPr>
        <w:t>温州市第七人民医院</w:t>
      </w:r>
      <w:r>
        <w:rPr>
          <w:rFonts w:hint="default" w:ascii="Times New Roman" w:hAnsi="Times New Roman" w:eastAsia="新宋体" w:cs="Times New Roman"/>
          <w:color w:val="auto"/>
          <w:sz w:val="22"/>
          <w:szCs w:val="22"/>
          <w:highlight w:val="none"/>
        </w:rPr>
        <w:t>价（含货物进口应交纳的进口环节税等一切税费、进口口岸运至最终目的地的内陆运输费、保险费和伴随服务费）（大写）：人民币元整（¥元）。</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三、保修期及售后服务</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lang w:val="en-GB"/>
        </w:rPr>
      </w:pPr>
      <w:r>
        <w:rPr>
          <w:rFonts w:hint="default" w:ascii="Times New Roman" w:hAnsi="Times New Roman" w:eastAsia="新宋体" w:cs="Times New Roman"/>
          <w:color w:val="auto"/>
          <w:sz w:val="22"/>
          <w:szCs w:val="22"/>
          <w:highlight w:val="none"/>
        </w:rPr>
        <w:t>1、设备保修期自货物验收合格、完成培训考核后起，整套系统全免费现场保修年。</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2、售后服务具体条款见附件。</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四、合同签订日期：   年  月  日。</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五、本合同一式三份，买方执两份，卖方执一份</w:t>
      </w:r>
      <w:r>
        <w:rPr>
          <w:rFonts w:hint="default" w:ascii="Times New Roman" w:hAnsi="Times New Roman" w:eastAsia="新宋体" w:cs="Times New Roman"/>
          <w:bCs/>
          <w:color w:val="auto"/>
          <w:sz w:val="22"/>
          <w:szCs w:val="22"/>
          <w:highlight w:val="none"/>
        </w:rPr>
        <w:t>，</w:t>
      </w:r>
      <w:r>
        <w:rPr>
          <w:rFonts w:hint="default" w:ascii="Times New Roman" w:hAnsi="Times New Roman" w:eastAsia="新宋体" w:cs="Times New Roman"/>
          <w:color w:val="auto"/>
          <w:sz w:val="22"/>
          <w:szCs w:val="22"/>
          <w:highlight w:val="none"/>
        </w:rPr>
        <w:t>具有同等法律效力。</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六、合同附件是本合同不可分割的组成部分，如与合同正文有抵触的，以合同正文为准。</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附件1：合同通用条款；</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附件2</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 xml:space="preserve"> 售后服务承诺书；</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附件3：设备配置清单；</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附件4：备品备件价格清单。</w:t>
      </w:r>
    </w:p>
    <w:tbl>
      <w:tblPr>
        <w:tblStyle w:val="53"/>
        <w:tblpPr w:leftFromText="180" w:rightFromText="180" w:vertAnchor="text" w:horzAnchor="margin" w:tblpY="50"/>
        <w:tblW w:w="0" w:type="auto"/>
        <w:tblInd w:w="0" w:type="dxa"/>
        <w:tblLayout w:type="fixed"/>
        <w:tblCellMar>
          <w:top w:w="0" w:type="dxa"/>
          <w:left w:w="108" w:type="dxa"/>
          <w:bottom w:w="0" w:type="dxa"/>
          <w:right w:w="108" w:type="dxa"/>
        </w:tblCellMar>
      </w:tblPr>
      <w:tblGrid>
        <w:gridCol w:w="4068"/>
        <w:gridCol w:w="3960"/>
      </w:tblGrid>
      <w:tr>
        <w:tblPrEx>
          <w:tblCellMar>
            <w:top w:w="0" w:type="dxa"/>
            <w:left w:w="108" w:type="dxa"/>
            <w:bottom w:w="0" w:type="dxa"/>
            <w:right w:w="108" w:type="dxa"/>
          </w:tblCellMar>
        </w:tblPrEx>
        <w:trPr>
          <w:trHeight w:val="993" w:hRule="atLeast"/>
        </w:trPr>
        <w:tc>
          <w:tcPr>
            <w:tcW w:w="4068" w:type="dxa"/>
          </w:tcPr>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b w:val="0"/>
                <w:bCs/>
                <w:color w:val="auto"/>
                <w:sz w:val="22"/>
                <w:szCs w:val="22"/>
                <w:highlight w:val="none"/>
              </w:rPr>
            </w:pPr>
            <w:r>
              <w:rPr>
                <w:rFonts w:hint="default" w:ascii="Times New Roman" w:hAnsi="Times New Roman" w:eastAsia="新宋体" w:cs="Times New Roman"/>
                <w:b w:val="0"/>
                <w:bCs/>
                <w:color w:val="auto"/>
                <w:sz w:val="22"/>
                <w:szCs w:val="22"/>
                <w:highlight w:val="none"/>
              </w:rPr>
              <w:t>买方：</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bCs/>
                <w:color w:val="auto"/>
                <w:kern w:val="0"/>
                <w:sz w:val="22"/>
                <w:szCs w:val="22"/>
                <w:highlight w:val="none"/>
              </w:rPr>
            </w:pPr>
            <w:r>
              <w:rPr>
                <w:rFonts w:hint="default" w:ascii="Times New Roman" w:hAnsi="Times New Roman" w:eastAsia="新宋体" w:cs="Times New Roman"/>
                <w:b w:val="0"/>
                <w:bCs/>
                <w:color w:val="auto"/>
                <w:sz w:val="22"/>
                <w:szCs w:val="22"/>
                <w:highlight w:val="none"/>
              </w:rPr>
              <w:t>（公章）</w:t>
            </w:r>
          </w:p>
        </w:tc>
        <w:tc>
          <w:tcPr>
            <w:tcW w:w="3960" w:type="dxa"/>
          </w:tcPr>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b w:val="0"/>
                <w:bCs/>
                <w:color w:val="auto"/>
                <w:sz w:val="22"/>
                <w:szCs w:val="22"/>
                <w:highlight w:val="none"/>
              </w:rPr>
            </w:pPr>
            <w:r>
              <w:rPr>
                <w:rFonts w:hint="default" w:ascii="Times New Roman" w:hAnsi="Times New Roman" w:eastAsia="新宋体" w:cs="Times New Roman"/>
                <w:b w:val="0"/>
                <w:bCs/>
                <w:color w:val="auto"/>
                <w:sz w:val="22"/>
                <w:szCs w:val="22"/>
                <w:highlight w:val="none"/>
              </w:rPr>
              <w:t xml:space="preserve">卖方： </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bCs/>
                <w:color w:val="auto"/>
                <w:kern w:val="0"/>
                <w:sz w:val="22"/>
                <w:szCs w:val="22"/>
                <w:highlight w:val="none"/>
              </w:rPr>
            </w:pPr>
            <w:r>
              <w:rPr>
                <w:rFonts w:hint="default" w:ascii="Times New Roman" w:hAnsi="Times New Roman" w:eastAsia="新宋体" w:cs="Times New Roman"/>
                <w:b w:val="0"/>
                <w:bCs/>
                <w:color w:val="auto"/>
                <w:sz w:val="22"/>
                <w:szCs w:val="22"/>
                <w:highlight w:val="none"/>
              </w:rPr>
              <w:t>（公章）</w:t>
            </w:r>
          </w:p>
        </w:tc>
      </w:tr>
      <w:tr>
        <w:tblPrEx>
          <w:tblCellMar>
            <w:top w:w="0" w:type="dxa"/>
            <w:left w:w="108" w:type="dxa"/>
            <w:bottom w:w="0" w:type="dxa"/>
            <w:right w:w="108" w:type="dxa"/>
          </w:tblCellMar>
        </w:tblPrEx>
        <w:trPr>
          <w:trHeight w:val="857" w:hRule="atLeast"/>
        </w:trPr>
        <w:tc>
          <w:tcPr>
            <w:tcW w:w="4068" w:type="dxa"/>
          </w:tcPr>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b w:val="0"/>
                <w:bCs/>
                <w:color w:val="auto"/>
                <w:sz w:val="22"/>
                <w:szCs w:val="22"/>
                <w:highlight w:val="none"/>
              </w:rPr>
            </w:pPr>
            <w:r>
              <w:rPr>
                <w:rFonts w:hint="default" w:ascii="Times New Roman" w:hAnsi="Times New Roman" w:eastAsia="新宋体" w:cs="Times New Roman"/>
                <w:b w:val="0"/>
                <w:bCs/>
                <w:color w:val="auto"/>
                <w:sz w:val="22"/>
                <w:szCs w:val="22"/>
                <w:highlight w:val="none"/>
              </w:rPr>
              <w:t>签字代表人签字：</w:t>
            </w:r>
          </w:p>
        </w:tc>
        <w:tc>
          <w:tcPr>
            <w:tcW w:w="3960" w:type="dxa"/>
          </w:tcPr>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b w:val="0"/>
                <w:bCs/>
                <w:color w:val="auto"/>
                <w:sz w:val="22"/>
                <w:szCs w:val="22"/>
                <w:highlight w:val="none"/>
              </w:rPr>
            </w:pPr>
            <w:r>
              <w:rPr>
                <w:rFonts w:hint="default" w:ascii="Times New Roman" w:hAnsi="Times New Roman" w:eastAsia="新宋体" w:cs="Times New Roman"/>
                <w:b w:val="0"/>
                <w:bCs/>
                <w:color w:val="auto"/>
                <w:sz w:val="22"/>
                <w:szCs w:val="22"/>
                <w:highlight w:val="none"/>
              </w:rPr>
              <w:t>签字代表人签字：</w:t>
            </w:r>
          </w:p>
        </w:tc>
      </w:tr>
    </w:tbl>
    <w:p>
      <w:pPr>
        <w:keepNext w:val="0"/>
        <w:keepLines w:val="0"/>
        <w:pageBreakBefore w:val="0"/>
        <w:kinsoku/>
        <w:wordWrap/>
        <w:topLinePunct w:val="0"/>
        <w:bidi w:val="0"/>
        <w:snapToGrid/>
        <w:spacing w:line="460" w:lineRule="exact"/>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highlight w:val="none"/>
        </w:rPr>
        <w:br w:type="page"/>
      </w:r>
      <w:r>
        <w:rPr>
          <w:rFonts w:hint="default" w:ascii="Times New Roman" w:hAnsi="Times New Roman" w:eastAsia="新宋体" w:cs="Times New Roman"/>
          <w:b/>
          <w:bCs/>
          <w:color w:val="auto"/>
          <w:sz w:val="22"/>
          <w:szCs w:val="22"/>
          <w:highlight w:val="none"/>
        </w:rPr>
        <w:t>附件1</w:t>
      </w:r>
    </w:p>
    <w:p>
      <w:pPr>
        <w:keepNext w:val="0"/>
        <w:keepLines w:val="0"/>
        <w:pageBreakBefore w:val="0"/>
        <w:kinsoku/>
        <w:wordWrap/>
        <w:topLinePunct w:val="0"/>
        <w:bidi w:val="0"/>
        <w:snapToGrid/>
        <w:spacing w:line="460" w:lineRule="exact"/>
        <w:jc w:val="center"/>
        <w:rPr>
          <w:rFonts w:hint="default"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kern w:val="2"/>
          <w:sz w:val="22"/>
          <w:szCs w:val="22"/>
          <w:highlight w:val="none"/>
          <w:lang w:val="en-US" w:eastAsia="zh-CN" w:bidi="ar-SA"/>
        </w:rPr>
        <w:t>合同通用条款</w:t>
      </w:r>
    </w:p>
    <w:p>
      <w:pPr>
        <w:keepNext w:val="0"/>
        <w:keepLines w:val="0"/>
        <w:pageBreakBefore w:val="0"/>
        <w:kinsoku/>
        <w:wordWrap/>
        <w:topLinePunct w:val="0"/>
        <w:bidi w:val="0"/>
        <w:snapToGrid/>
        <w:spacing w:line="460" w:lineRule="exact"/>
        <w:rPr>
          <w:rFonts w:hint="default"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kern w:val="2"/>
          <w:sz w:val="22"/>
          <w:szCs w:val="22"/>
          <w:highlight w:val="none"/>
          <w:lang w:val="en-US" w:eastAsia="zh-CN" w:bidi="ar-SA"/>
        </w:rPr>
        <w:t>买方：温州市第七人民医院</w:t>
      </w:r>
    </w:p>
    <w:p>
      <w:pPr>
        <w:keepNext w:val="0"/>
        <w:keepLines w:val="0"/>
        <w:pageBreakBefore w:val="0"/>
        <w:kinsoku/>
        <w:wordWrap/>
        <w:topLinePunct w:val="0"/>
        <w:bidi w:val="0"/>
        <w:snapToGrid/>
        <w:spacing w:line="460" w:lineRule="exact"/>
        <w:rPr>
          <w:rFonts w:hint="default"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kern w:val="2"/>
          <w:sz w:val="22"/>
          <w:szCs w:val="22"/>
          <w:highlight w:val="none"/>
          <w:lang w:val="en-US" w:eastAsia="zh-CN" w:bidi="ar-SA"/>
        </w:rPr>
        <w:t>卖方：</w:t>
      </w:r>
    </w:p>
    <w:p>
      <w:pPr>
        <w:keepNext w:val="0"/>
        <w:keepLines w:val="0"/>
        <w:pageBreakBefore w:val="0"/>
        <w:kinsoku/>
        <w:wordWrap/>
        <w:topLinePunct w:val="0"/>
        <w:bidi w:val="0"/>
        <w:snapToGrid/>
        <w:spacing w:line="460" w:lineRule="exact"/>
        <w:ind w:firstLine="440" w:firstLineChars="200"/>
        <w:rPr>
          <w:rFonts w:hint="default"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kern w:val="2"/>
          <w:sz w:val="22"/>
          <w:szCs w:val="22"/>
          <w:highlight w:val="none"/>
          <w:lang w:val="en-US" w:eastAsia="zh-CN" w:bidi="ar-SA"/>
        </w:rPr>
        <w:t>根据采购结果，买卖双方达成以下合同细则：</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一、付款方式</w:t>
      </w:r>
    </w:p>
    <w:p>
      <w:pPr>
        <w:keepNext w:val="0"/>
        <w:keepLines w:val="0"/>
        <w:pageBreakBefore w:val="0"/>
        <w:kinsoku/>
        <w:wordWrap/>
        <w:topLinePunct w:val="0"/>
        <w:bidi w:val="0"/>
        <w:snapToGrid/>
        <w:spacing w:line="460" w:lineRule="exact"/>
        <w:ind w:firstLine="440" w:firstLineChars="200"/>
        <w:rPr>
          <w:rFonts w:hint="default"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kern w:val="2"/>
          <w:sz w:val="22"/>
          <w:szCs w:val="22"/>
          <w:highlight w:val="none"/>
          <w:lang w:val="en-US" w:eastAsia="zh-CN" w:bidi="ar-SA"/>
        </w:rPr>
        <w:t>1、预付款：买方在合同签订并具备实施条件后7个工作日内，支付合同金额的40%，作为本项目的预付款。</w:t>
      </w:r>
    </w:p>
    <w:p>
      <w:pPr>
        <w:keepNext w:val="0"/>
        <w:keepLines w:val="0"/>
        <w:pageBreakBefore w:val="0"/>
        <w:kinsoku/>
        <w:wordWrap/>
        <w:topLinePunct w:val="0"/>
        <w:bidi w:val="0"/>
        <w:snapToGrid/>
        <w:spacing w:line="460" w:lineRule="exact"/>
        <w:ind w:firstLine="440" w:firstLineChars="200"/>
        <w:rPr>
          <w:rFonts w:hint="default"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kern w:val="2"/>
          <w:sz w:val="22"/>
          <w:szCs w:val="22"/>
          <w:highlight w:val="none"/>
          <w:lang w:val="en-US" w:eastAsia="zh-CN" w:bidi="ar-SA"/>
        </w:rPr>
        <w:t>2、剩余货款：货物全部到货安装、调试完毕后，经验收合格后，买方在收到发票后7个工作日内向中标供应商支付至合同价款的100%。</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二、到货期及到货地点</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u w:val="single"/>
        </w:rPr>
        <w:t>1、等待院方通知；</w:t>
      </w:r>
      <w:r>
        <w:rPr>
          <w:rFonts w:hint="default" w:ascii="Times New Roman" w:hAnsi="Times New Roman" w:eastAsia="新宋体" w:cs="Times New Roman"/>
          <w:color w:val="auto"/>
          <w:sz w:val="22"/>
          <w:szCs w:val="22"/>
          <w:highlight w:val="none"/>
        </w:rPr>
        <w:t xml:space="preserve">  到货地点</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 xml:space="preserve"> </w:t>
      </w:r>
      <w:r>
        <w:rPr>
          <w:rFonts w:hint="default" w:ascii="Times New Roman" w:hAnsi="Times New Roman" w:eastAsia="新宋体" w:cs="Times New Roman"/>
          <w:color w:val="auto"/>
          <w:sz w:val="22"/>
          <w:szCs w:val="22"/>
          <w:highlight w:val="none"/>
          <w:u w:val="single"/>
        </w:rPr>
        <w:t>温州市第七人民医院</w:t>
      </w:r>
      <w:r>
        <w:rPr>
          <w:rFonts w:hint="default" w:ascii="Times New Roman" w:hAnsi="Times New Roman" w:eastAsia="新宋体" w:cs="Times New Roman"/>
          <w:bCs/>
          <w:color w:val="auto"/>
          <w:sz w:val="22"/>
          <w:szCs w:val="22"/>
          <w:highlight w:val="none"/>
          <w:u w:val="single"/>
        </w:rPr>
        <w:t>。</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三、安装调试</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1、安装地点：</w:t>
      </w:r>
      <w:r>
        <w:rPr>
          <w:rFonts w:hint="default" w:ascii="Times New Roman" w:hAnsi="Times New Roman" w:eastAsia="新宋体" w:cs="Times New Roman"/>
          <w:color w:val="auto"/>
          <w:sz w:val="22"/>
          <w:szCs w:val="22"/>
          <w:highlight w:val="none"/>
          <w:u w:val="single"/>
        </w:rPr>
        <w:t>温州市第七人民医院</w:t>
      </w:r>
      <w:r>
        <w:rPr>
          <w:rFonts w:hint="default" w:ascii="Times New Roman" w:hAnsi="Times New Roman" w:eastAsia="新宋体" w:cs="Times New Roman"/>
          <w:color w:val="auto"/>
          <w:sz w:val="22"/>
          <w:szCs w:val="22"/>
          <w:highlight w:val="none"/>
        </w:rPr>
        <w:t>。</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2、卖方须对买方现场进行查勘，在合同签订后书面提供买方认可的运输方案及安装方案，费用含在合同总价中。</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3、安装完成时间：卖方在货物到货后3个工作日内完成安装调试，并正常运行，如果超出上述期限，卖方负责由此给买方造成的所有损失。</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4、安装标准：符合我国国家有关技术规范要求和技术标准。</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5、安装过程中发生的装卸、搬运和货物保险等费用全部由卖方负责。</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四、验收</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1、卖方提供的所有货物必须是全新未使用过的。</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2、如属计量器具、放射类设备，则卖方提供经买方认可的且具有资质的检测机构出具的计量、放射防护检测合格报告，检测费用包含在合同总价中。</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3、货物应符合国家相关标准、投标文件的性能指标及功能要求，并根据合同条款逐项验收。买方对设备验收合格后，双方共同签署验收报告。</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4、验收过程中发现货物性能或功能达不到要求，卖方必须</w:t>
      </w:r>
      <w:r>
        <w:rPr>
          <w:rFonts w:hint="default" w:ascii="Times New Roman" w:hAnsi="Times New Roman" w:eastAsia="新宋体" w:cs="Times New Roman"/>
          <w:color w:val="auto"/>
          <w:sz w:val="22"/>
          <w:szCs w:val="22"/>
          <w:highlight w:val="none"/>
          <w:lang w:eastAsia="zh-CN"/>
        </w:rPr>
        <w:t>提供</w:t>
      </w:r>
      <w:r>
        <w:rPr>
          <w:rFonts w:hint="default" w:ascii="Times New Roman" w:hAnsi="Times New Roman" w:eastAsia="新宋体" w:cs="Times New Roman"/>
          <w:color w:val="auto"/>
          <w:sz w:val="22"/>
          <w:szCs w:val="22"/>
          <w:highlight w:val="none"/>
        </w:rPr>
        <w:t>货物性能或功能</w:t>
      </w:r>
      <w:r>
        <w:rPr>
          <w:rFonts w:hint="default" w:ascii="Times New Roman" w:hAnsi="Times New Roman" w:eastAsia="新宋体" w:cs="Times New Roman"/>
          <w:color w:val="auto"/>
          <w:sz w:val="22"/>
          <w:szCs w:val="22"/>
          <w:highlight w:val="none"/>
          <w:lang w:eastAsia="zh-CN"/>
        </w:rPr>
        <w:t>达标的全新</w:t>
      </w:r>
      <w:r>
        <w:rPr>
          <w:rFonts w:hint="default" w:ascii="Times New Roman" w:hAnsi="Times New Roman" w:eastAsia="新宋体" w:cs="Times New Roman"/>
          <w:color w:val="auto"/>
          <w:sz w:val="22"/>
          <w:szCs w:val="22"/>
          <w:highlight w:val="none"/>
        </w:rPr>
        <w:t>未使用过的</w:t>
      </w:r>
      <w:r>
        <w:rPr>
          <w:rFonts w:hint="default" w:ascii="Times New Roman" w:hAnsi="Times New Roman" w:eastAsia="新宋体" w:cs="Times New Roman"/>
          <w:color w:val="auto"/>
          <w:sz w:val="22"/>
          <w:szCs w:val="22"/>
          <w:highlight w:val="none"/>
          <w:lang w:eastAsia="zh-CN"/>
        </w:rPr>
        <w:t>设备</w:t>
      </w:r>
      <w:r>
        <w:rPr>
          <w:rFonts w:hint="default" w:ascii="Times New Roman" w:hAnsi="Times New Roman" w:eastAsia="新宋体" w:cs="Times New Roman"/>
          <w:color w:val="auto"/>
          <w:sz w:val="22"/>
          <w:szCs w:val="22"/>
          <w:highlight w:val="none"/>
        </w:rPr>
        <w:t>，使货物最终达到规定的性能指标和功能要求，但必须在发现问题后15个工作日内完成。</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5、验收时间：货物到齐，机器工作正常后三个月内。</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6、验收过程中所发生的所有费用（含检测、耗材等）由卖方承担，含在合同总价中。</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7、验收所需资料：操作培训签字，维修培训签字，定期维护保养流程，维修培训试卷，操作视频，操作说明书及电子版（扫描件有效），操作培训试卷，操作规程，保养模板，全套维修说明书及电子版（扫描件有效）。</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五、培训考核</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1、操作应用培训：卖方负责在医院现场提供操作和临床应用培训，使操作人员熟练掌握设备的操作规程及临床应用，并提供培训记录。所有培训费用已含入总价中。</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2、维修培训：卖方负责在医院现场提供维修人员的培训，使医院维修工程人员掌握日常设备故障的排除及设备维护技能。所有培训费用已含入总价中。</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3、培训完成后，卖方须提供详细培训记录，培训记录应有培训内容、参加人员（签字）、培训地点、培训时间以及操作人员考核情况。</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六、技术资料及服务</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卖方提供所有软件的备份光盘、license及所有口令信息，同时提供这些软件安装、调试及相关维护所需要的所有硬件和软件工具以及上述光盘、软件、调试等说明书。不能提供上述内容的，则现场提供所有软件终生免费安装（含硬件更换后软件重新安装调试）、调试、维护服务。</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2、卖方提供设备操作说明书及维保说明书各2份。</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3、卖方提供设备操作规程，放置于设备操作现场。</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七、知识产权</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卖方所提供的产品应具有知识产权的合法产品，且卖方保证所提供的设备或其任何一部分均不会侵犯任何第三方的知识产权。设备所含的软件买方具有永久使用权。</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八、产权担保</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卖方保证所交付的所有设备的所有权完全属于卖方且无任何抵押、查封等产权瑕疵。</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九、转包或分包</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本合同范围的货物，应由卖方直接供应，不得转让他人供应。</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十、合同未涉及条款，按照投标文件及招标文件执行。</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十一、违约责任</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1、由于卖方及其关联公司（单位）原因导致未按期到货，则视作违约，卖方须支付买方违约款，违约金为合同总价的5%；且买方有权终止全部合同，卖方必须退还全部货款，并承担由此产生的买方的所有损失。</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在货物到货后10个工作日内，设备安装调试未达到合同规定的性能指标和功能要求的，每超出1天，卖方赔偿给买方合同总金额的0.5%。当累计赔偿金额到合同总价的5%时，买方有权终止全部合同，卖方必须退还全部货款，并承担由此产生的买方的所有损失。</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十二、其他约定</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合同执行期内，经向检察机关查询，发现中标人或供应商有行贿犯罪记录的，即取消中标资格或停止采购合同。</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十三、法律适用及争议解决</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本合同的一切事项适用中华人民共和国合同法，对合同双方均具有约束力。与本合同有关的一切争议，双方须通过友好协商解决。如协商不能解决时，向买方当地法院诉讼解决。</w:t>
      </w:r>
    </w:p>
    <w:p>
      <w:pPr>
        <w:pStyle w:val="30"/>
        <w:keepNext w:val="0"/>
        <w:keepLines w:val="0"/>
        <w:pageBreakBefore w:val="0"/>
        <w:kinsoku/>
        <w:wordWrap/>
        <w:topLinePunct w:val="0"/>
        <w:bidi w:val="0"/>
        <w:snapToGrid/>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十四、合同签订地：温州市第七人民医院。</w:t>
      </w:r>
    </w:p>
    <w:p>
      <w:pPr>
        <w:spacing w:line="360" w:lineRule="auto"/>
        <w:ind w:firstLine="5670" w:firstLineChars="2700"/>
        <w:rPr>
          <w:rFonts w:hint="default" w:ascii="Times New Roman" w:hAnsi="Times New Roman" w:eastAsia="新宋体" w:cs="Times New Roman"/>
          <w:color w:val="auto"/>
          <w:highlight w:val="none"/>
        </w:rPr>
      </w:pPr>
    </w:p>
    <w:p>
      <w:pPr>
        <w:spacing w:line="360" w:lineRule="auto"/>
        <w:ind w:firstLine="420" w:firstLineChars="200"/>
        <w:rPr>
          <w:rFonts w:hint="default" w:ascii="Times New Roman" w:hAnsi="Times New Roman" w:eastAsia="新宋体" w:cs="Times New Roman"/>
          <w:color w:val="auto"/>
          <w:highlight w:val="none"/>
        </w:rPr>
      </w:pPr>
      <w:r>
        <w:rPr>
          <w:rFonts w:hint="default" w:ascii="Times New Roman" w:hAnsi="Times New Roman" w:eastAsia="新宋体" w:cs="Times New Roman"/>
          <w:color w:val="auto"/>
          <w:highlight w:val="none"/>
        </w:rPr>
        <w:t xml:space="preserve"> </w:t>
      </w:r>
    </w:p>
    <w:p>
      <w:pPr>
        <w:spacing w:line="360" w:lineRule="auto"/>
        <w:ind w:firstLine="420" w:firstLineChars="200"/>
        <w:rPr>
          <w:rFonts w:hint="default" w:ascii="Times New Roman" w:hAnsi="Times New Roman" w:eastAsia="新宋体" w:cs="Times New Roman"/>
          <w:color w:val="auto"/>
          <w:highlight w:val="none"/>
        </w:rPr>
      </w:pPr>
    </w:p>
    <w:p>
      <w:pPr>
        <w:pStyle w:val="49"/>
        <w:spacing w:line="400" w:lineRule="exact"/>
        <w:ind w:firstLine="480" w:firstLineChars="200"/>
        <w:rPr>
          <w:rFonts w:hint="default" w:ascii="Times New Roman" w:hAnsi="Times New Roman" w:eastAsia="新宋体" w:cs="Times New Roman"/>
          <w:color w:val="auto"/>
          <w:highlight w:val="none"/>
        </w:rPr>
      </w:pPr>
      <w:r>
        <w:rPr>
          <w:rFonts w:hint="default" w:ascii="Times New Roman" w:hAnsi="Times New Roman" w:eastAsia="新宋体" w:cs="Times New Roman"/>
          <w:color w:val="auto"/>
          <w:highlight w:val="none"/>
        </w:rPr>
        <w:t xml:space="preserve">    </w:t>
      </w:r>
    </w:p>
    <w:p>
      <w:pPr>
        <w:pStyle w:val="49"/>
        <w:spacing w:line="400" w:lineRule="exact"/>
        <w:ind w:firstLine="480" w:firstLineChars="200"/>
        <w:rPr>
          <w:rFonts w:hint="default" w:ascii="Times New Roman" w:hAnsi="Times New Roman" w:eastAsia="新宋体" w:cs="Times New Roman"/>
          <w:color w:val="auto"/>
          <w:highlight w:val="none"/>
        </w:rPr>
      </w:pPr>
    </w:p>
    <w:p>
      <w:pPr>
        <w:widowControl/>
        <w:spacing w:before="100" w:beforeAutospacing="1" w:after="100" w:afterAutospacing="1" w:line="400" w:lineRule="exact"/>
        <w:ind w:left="3780" w:firstLine="420"/>
        <w:rPr>
          <w:rFonts w:hint="default" w:ascii="Times New Roman" w:hAnsi="Times New Roman" w:eastAsia="新宋体" w:cs="Times New Roman"/>
          <w:color w:val="auto"/>
          <w:kern w:val="0"/>
          <w:sz w:val="24"/>
          <w:highlight w:val="none"/>
        </w:rPr>
      </w:pPr>
    </w:p>
    <w:p>
      <w:pPr>
        <w:spacing w:line="400" w:lineRule="exact"/>
        <w:ind w:left="3780" w:firstLine="420"/>
        <w:rPr>
          <w:rFonts w:hint="default" w:ascii="Times New Roman" w:hAnsi="Times New Roman" w:eastAsia="新宋体" w:cs="Times New Roman"/>
          <w:color w:val="auto"/>
          <w:highlight w:val="none"/>
        </w:rPr>
      </w:pPr>
    </w:p>
    <w:p>
      <w:pPr>
        <w:rPr>
          <w:rFonts w:hint="default" w:ascii="Times New Roman" w:hAnsi="Times New Roman" w:eastAsia="新宋体" w:cs="Times New Roman"/>
          <w:color w:val="auto"/>
          <w:highlight w:val="none"/>
        </w:rPr>
      </w:pPr>
    </w:p>
    <w:p>
      <w:pPr>
        <w:pStyle w:val="24"/>
        <w:spacing w:after="0" w:line="460" w:lineRule="exact"/>
        <w:ind w:left="0" w:leftChars="0"/>
        <w:jc w:val="center"/>
        <w:outlineLvl w:val="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color w:val="auto"/>
          <w:sz w:val="22"/>
          <w:szCs w:val="22"/>
          <w:highlight w:val="none"/>
        </w:rPr>
        <w:br w:type="page"/>
      </w:r>
      <w:bookmarkStart w:id="22" w:name="_Toc23178"/>
      <w:r>
        <w:rPr>
          <w:rFonts w:hint="default" w:ascii="Times New Roman" w:hAnsi="Times New Roman" w:eastAsia="新宋体" w:cs="Times New Roman"/>
          <w:b/>
          <w:color w:val="auto"/>
          <w:sz w:val="30"/>
          <w:highlight w:val="none"/>
        </w:rPr>
        <w:t>第三部分    附件</w:t>
      </w:r>
      <w:bookmarkEnd w:id="22"/>
    </w:p>
    <w:p>
      <w:pPr>
        <w:pStyle w:val="24"/>
        <w:spacing w:line="460" w:lineRule="exact"/>
        <w:ind w:left="0" w:leftChars="0"/>
        <w:outlineLvl w:val="1"/>
        <w:rPr>
          <w:rFonts w:hint="default" w:ascii="Times New Roman" w:hAnsi="Times New Roman" w:eastAsia="新宋体" w:cs="Times New Roman"/>
          <w:b/>
          <w:color w:val="auto"/>
          <w:sz w:val="22"/>
          <w:highlight w:val="none"/>
        </w:rPr>
      </w:pPr>
      <w:bookmarkStart w:id="23" w:name="_Toc26784"/>
      <w:r>
        <w:rPr>
          <w:rFonts w:hint="default" w:ascii="Times New Roman" w:hAnsi="Times New Roman" w:eastAsia="新宋体" w:cs="Times New Roman"/>
          <w:b/>
          <w:color w:val="auto"/>
          <w:sz w:val="22"/>
          <w:highlight w:val="none"/>
        </w:rPr>
        <w:t>附件一</w:t>
      </w:r>
      <w:bookmarkEnd w:id="23"/>
    </w:p>
    <w:p>
      <w:pPr>
        <w:pStyle w:val="5"/>
        <w:keepNext w:val="0"/>
        <w:keepLines w:val="0"/>
        <w:tabs>
          <w:tab w:val="left" w:pos="774"/>
        </w:tabs>
        <w:autoSpaceDE w:val="0"/>
        <w:autoSpaceDN w:val="0"/>
        <w:spacing w:before="240" w:line="400" w:lineRule="exact"/>
        <w:jc w:val="center"/>
        <w:rPr>
          <w:rFonts w:hint="default" w:ascii="Times New Roman" w:hAnsi="Times New Roman" w:eastAsia="新宋体" w:cs="Times New Roman"/>
          <w:bCs/>
          <w:color w:val="auto"/>
          <w:szCs w:val="28"/>
          <w:highlight w:val="none"/>
        </w:rPr>
      </w:pPr>
      <w:bookmarkStart w:id="24" w:name="_Toc19743"/>
      <w:bookmarkStart w:id="25" w:name="_Toc19018"/>
      <w:r>
        <w:rPr>
          <w:rFonts w:hint="default" w:ascii="Times New Roman" w:hAnsi="Times New Roman" w:eastAsia="新宋体" w:cs="Times New Roman"/>
          <w:bCs/>
          <w:color w:val="auto"/>
          <w:szCs w:val="28"/>
          <w:highlight w:val="none"/>
        </w:rPr>
        <w:t>报价文件</w:t>
      </w:r>
      <w:bookmarkEnd w:id="24"/>
      <w:bookmarkEnd w:id="25"/>
    </w:p>
    <w:p>
      <w:pPr>
        <w:spacing w:line="400" w:lineRule="exact"/>
        <w:jc w:val="center"/>
        <w:outlineLvl w:val="3"/>
        <w:rPr>
          <w:rFonts w:hint="default" w:ascii="Times New Roman" w:hAnsi="Times New Roman" w:eastAsia="新宋体" w:cs="Times New Roman"/>
          <w:bCs/>
          <w:color w:val="auto"/>
          <w:szCs w:val="28"/>
          <w:highlight w:val="none"/>
          <w:lang w:val="zh-CN"/>
        </w:rPr>
      </w:pPr>
      <w:r>
        <w:rPr>
          <w:rFonts w:hint="default" w:ascii="Times New Roman" w:hAnsi="Times New Roman" w:eastAsia="新宋体" w:cs="Times New Roman"/>
          <w:b/>
          <w:bCs/>
          <w:color w:val="auto"/>
          <w:sz w:val="28"/>
          <w:szCs w:val="28"/>
          <w:highlight w:val="none"/>
        </w:rPr>
        <w:t>1、</w:t>
      </w:r>
      <w:r>
        <w:rPr>
          <w:rFonts w:hint="default" w:ascii="Times New Roman" w:hAnsi="Times New Roman" w:eastAsia="新宋体" w:cs="Times New Roman"/>
          <w:b/>
          <w:bCs/>
          <w:color w:val="auto"/>
          <w:sz w:val="28"/>
          <w:szCs w:val="28"/>
          <w:highlight w:val="none"/>
          <w:lang w:val="zh-CN"/>
        </w:rPr>
        <w:t>投标</w:t>
      </w:r>
      <w:r>
        <w:rPr>
          <w:rFonts w:hint="default" w:ascii="Times New Roman" w:hAnsi="Times New Roman" w:eastAsia="新宋体" w:cs="Times New Roman"/>
          <w:b/>
          <w:bCs/>
          <w:color w:val="auto"/>
          <w:sz w:val="28"/>
          <w:szCs w:val="28"/>
          <w:highlight w:val="none"/>
        </w:rPr>
        <w:t>响应</w:t>
      </w:r>
      <w:r>
        <w:rPr>
          <w:rFonts w:hint="default" w:ascii="Times New Roman" w:hAnsi="Times New Roman" w:eastAsia="新宋体" w:cs="Times New Roman"/>
          <w:b/>
          <w:bCs/>
          <w:color w:val="auto"/>
          <w:sz w:val="28"/>
          <w:szCs w:val="28"/>
          <w:highlight w:val="none"/>
          <w:lang w:val="zh-CN"/>
        </w:rPr>
        <w:t>函</w:t>
      </w:r>
    </w:p>
    <w:p>
      <w:pPr>
        <w:spacing w:line="460" w:lineRule="exact"/>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rPr>
        <w:t>致：</w:t>
      </w:r>
      <w:r>
        <w:rPr>
          <w:rFonts w:hint="default" w:ascii="Times New Roman" w:hAnsi="Times New Roman" w:eastAsia="新宋体" w:cs="Times New Roman"/>
          <w:color w:val="auto"/>
          <w:sz w:val="22"/>
          <w:szCs w:val="22"/>
          <w:highlight w:val="none"/>
          <w:lang w:eastAsia="zh-CN"/>
        </w:rPr>
        <w:t>温州市第七人民医院</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根据贵方为</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rPr>
        <w:t>项目（招标编号：</w:t>
      </w:r>
      <w:r>
        <w:rPr>
          <w:rFonts w:hint="default" w:ascii="Times New Roman" w:hAnsi="Times New Roman" w:eastAsia="新宋体" w:cs="Times New Roman"/>
          <w:b w:val="0"/>
          <w:bCs w:val="0"/>
          <w:color w:val="auto"/>
          <w:sz w:val="22"/>
          <w:szCs w:val="22"/>
          <w:highlight w:val="none"/>
          <w:u w:val="single"/>
        </w:rPr>
        <w:t xml:space="preserve">         </w:t>
      </w:r>
      <w:r>
        <w:rPr>
          <w:rFonts w:hint="default" w:ascii="Times New Roman" w:hAnsi="Times New Roman" w:eastAsia="新宋体" w:cs="Times New Roman"/>
          <w:color w:val="auto"/>
          <w:sz w:val="22"/>
          <w:szCs w:val="22"/>
          <w:highlight w:val="none"/>
        </w:rPr>
        <w:t>）的投标邀请，我方</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rPr>
        <w:t>（投标人名称）作为投标人正式授权</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rPr>
        <w:t>（授权代表全名，职务）代表我方处理有关本投标的一切事宜。为此：</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1、我方同意在投标人编制和提交投标文件须知规定的开标日期起遵守本投标书中的承诺且在投标有效期满之前均具有约束力。</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2、我方承诺已经具备《中华人民共和国政府采购法》中规定的参加政府采购活动的投标人应当具备的条件：</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（1）具有独立承担民事责任的能力；</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（2）遵守国家法律、行政法规，具有良好的信誉和商业道德；</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（3）具有履行合同的能力和良好的履行合同记录；</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（4）良好的资金、财务状况；</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（5）提供的产品和服务符合中国政府规定的相应标准和环保标准；</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（6）没有违反政府采购法规、政策的记录；</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（7）没有发生重大经济纠纷和走私犯罪记录。</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3、提供编制和提交投标文件须知规定的全部投标文件，包括资格文件、报价文件、商务技术文件。具体内容为：</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（1）资格文件</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（2）报价文件；</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w:t>
      </w:r>
      <w:r>
        <w:rPr>
          <w:rFonts w:hint="default" w:ascii="Times New Roman" w:hAnsi="Times New Roman" w:eastAsia="新宋体" w:cs="Times New Roman"/>
          <w:color w:val="auto"/>
          <w:sz w:val="22"/>
          <w:szCs w:val="22"/>
          <w:highlight w:val="none"/>
          <w:lang w:val="zh-CN"/>
        </w:rPr>
        <w:t>商务技术文件</w:t>
      </w:r>
      <w:r>
        <w:rPr>
          <w:rFonts w:hint="default" w:ascii="Times New Roman" w:hAnsi="Times New Roman" w:eastAsia="新宋体" w:cs="Times New Roman"/>
          <w:color w:val="auto"/>
          <w:sz w:val="22"/>
          <w:szCs w:val="22"/>
          <w:highlight w:val="none"/>
        </w:rPr>
        <w:t>；</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（4）编制和提交投标文件须知要求投标人提交的全部文件；</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（5）按招标文件要求提供和交付的货物和服务的投标报价详见开标一览表；</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（6）保证忠实地执行双方所签订的合同，并承担合同规定的责任和义务；</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（7）保证遵守招标文件中的其他有关规定。</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4、投标有效期内不撤销投标文件，如中标，有效期将延至合同终止日为止。</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5、我方完全理解贵方不一定要接受最低价的投标。</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7、如中标，按招标文件规定的招标代理服务费标准，在领取中标通知书时向招标代理机构支付招标代理服务费。</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8、我方愿意向贵方提供任何与该项投标有关的数据、情况和服务资料。若贵方需要，我方愿意提供我方作出的一切承诺的证明材料。</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（1）提供虚假材料谋取中标、成交的；</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（2）采取不正当手段诋毁、排挤其他投标人的；</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（3）与招标人、其它投标人或者招标代理机构恶意串通的；</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（4）向招标人、招标代理机构行贿或者提供其他不正当利益的；</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（5）在招标采购过程中与招标人进行协商谈判的；</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（6）拒绝有关部门监督检查或提供虚假情况的。</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投标人有前款第（1）至（</w:t>
      </w:r>
      <w:r>
        <w:rPr>
          <w:rFonts w:hint="default" w:ascii="Times New Roman" w:hAnsi="Times New Roman" w:eastAsia="新宋体" w:cs="Times New Roman"/>
          <w:color w:val="auto"/>
          <w:sz w:val="22"/>
          <w:szCs w:val="22"/>
          <w:highlight w:val="none"/>
          <w:lang w:val="en-US" w:eastAsia="zh-CN"/>
        </w:rPr>
        <w:t>5</w:t>
      </w:r>
      <w:r>
        <w:rPr>
          <w:rFonts w:hint="default" w:ascii="Times New Roman" w:hAnsi="Times New Roman" w:eastAsia="新宋体" w:cs="Times New Roman"/>
          <w:color w:val="auto"/>
          <w:sz w:val="22"/>
          <w:szCs w:val="22"/>
          <w:highlight w:val="none"/>
        </w:rPr>
        <w:t>）项情形之一的，中标、成交无效。</w:t>
      </w:r>
    </w:p>
    <w:p>
      <w:pPr>
        <w:spacing w:line="460" w:lineRule="exact"/>
        <w:rPr>
          <w:rFonts w:hint="default" w:ascii="Times New Roman" w:hAnsi="Times New Roman" w:eastAsia="新宋体" w:cs="Times New Roman"/>
          <w:color w:val="auto"/>
          <w:sz w:val="22"/>
          <w:szCs w:val="22"/>
          <w:highlight w:val="none"/>
          <w:lang w:val="zh-CN"/>
        </w:rPr>
      </w:pP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zh-CN"/>
        </w:rPr>
        <w:t>法定（授权）代表人（签字）：</w:t>
      </w:r>
      <w:r>
        <w:rPr>
          <w:rFonts w:hint="default" w:ascii="Times New Roman" w:hAnsi="Times New Roman" w:eastAsia="新宋体" w:cs="Times New Roman"/>
          <w:color w:val="auto"/>
          <w:sz w:val="22"/>
          <w:szCs w:val="22"/>
          <w:highlight w:val="none"/>
          <w:u w:val="single"/>
          <w:lang w:val="zh-CN"/>
        </w:rPr>
        <w:t xml:space="preserve">                    </w:t>
      </w:r>
      <w:r>
        <w:rPr>
          <w:rFonts w:hint="default" w:ascii="Times New Roman" w:hAnsi="Times New Roman" w:eastAsia="新宋体" w:cs="Times New Roman"/>
          <w:color w:val="auto"/>
          <w:sz w:val="22"/>
          <w:szCs w:val="22"/>
          <w:highlight w:val="none"/>
          <w:u w:val="single"/>
        </w:rPr>
        <w:tab/>
      </w:r>
    </w:p>
    <w:p>
      <w:pPr>
        <w:spacing w:line="460" w:lineRule="exact"/>
        <w:rPr>
          <w:rFonts w:hint="default" w:ascii="Times New Roman" w:hAnsi="Times New Roman" w:eastAsia="新宋体" w:cs="Times New Roman"/>
          <w:color w:val="auto"/>
          <w:sz w:val="22"/>
          <w:szCs w:val="22"/>
          <w:highlight w:val="none"/>
          <w:lang w:val="zh-CN"/>
        </w:rPr>
      </w:pPr>
      <w:r>
        <w:rPr>
          <w:rFonts w:hint="default" w:ascii="Times New Roman" w:hAnsi="Times New Roman" w:eastAsia="新宋体" w:cs="Times New Roman"/>
          <w:color w:val="auto"/>
          <w:sz w:val="22"/>
          <w:szCs w:val="22"/>
          <w:highlight w:val="none"/>
          <w:lang w:val="zh-CN"/>
        </w:rPr>
        <w:t>投标人（盖 章）：</w:t>
      </w:r>
      <w:r>
        <w:rPr>
          <w:rFonts w:hint="default" w:ascii="Times New Roman" w:hAnsi="Times New Roman" w:eastAsia="新宋体" w:cs="Times New Roman"/>
          <w:color w:val="auto"/>
          <w:sz w:val="22"/>
          <w:szCs w:val="22"/>
          <w:highlight w:val="none"/>
          <w:u w:val="single"/>
          <w:lang w:val="zh-CN"/>
        </w:rPr>
        <w:t xml:space="preserve">                   </w:t>
      </w:r>
    </w:p>
    <w:p>
      <w:pPr>
        <w:spacing w:line="460" w:lineRule="exact"/>
        <w:rPr>
          <w:rFonts w:hint="default" w:ascii="Times New Roman" w:hAnsi="Times New Roman" w:eastAsia="新宋体" w:cs="Times New Roman"/>
          <w:color w:val="auto"/>
          <w:sz w:val="22"/>
          <w:szCs w:val="22"/>
          <w:highlight w:val="none"/>
          <w:u w:val="single"/>
        </w:rPr>
      </w:pPr>
      <w:r>
        <w:rPr>
          <w:rFonts w:hint="default" w:ascii="Times New Roman" w:hAnsi="Times New Roman" w:eastAsia="新宋体" w:cs="Times New Roman"/>
          <w:color w:val="auto"/>
          <w:sz w:val="22"/>
          <w:szCs w:val="22"/>
          <w:highlight w:val="none"/>
          <w:lang w:val="zh-CN"/>
        </w:rPr>
        <w:t>联系电话：</w:t>
      </w:r>
      <w:r>
        <w:rPr>
          <w:rFonts w:hint="default" w:ascii="Times New Roman" w:hAnsi="Times New Roman" w:eastAsia="新宋体" w:cs="Times New Roman"/>
          <w:color w:val="auto"/>
          <w:sz w:val="22"/>
          <w:szCs w:val="22"/>
          <w:highlight w:val="none"/>
          <w:u w:val="single"/>
          <w:lang w:val="zh-CN"/>
        </w:rPr>
        <w:t xml:space="preserve">           </w:t>
      </w:r>
      <w:r>
        <w:rPr>
          <w:rFonts w:hint="default" w:ascii="Times New Roman" w:hAnsi="Times New Roman" w:eastAsia="新宋体" w:cs="Times New Roman"/>
          <w:color w:val="auto"/>
          <w:sz w:val="22"/>
          <w:szCs w:val="22"/>
          <w:highlight w:val="none"/>
          <w:lang w:val="zh-CN"/>
        </w:rPr>
        <w:t>传真：</w:t>
      </w:r>
      <w:r>
        <w:rPr>
          <w:rFonts w:hint="default" w:ascii="Times New Roman" w:hAnsi="Times New Roman" w:eastAsia="新宋体" w:cs="Times New Roman"/>
          <w:color w:val="auto"/>
          <w:sz w:val="22"/>
          <w:szCs w:val="22"/>
          <w:highlight w:val="none"/>
          <w:u w:val="single"/>
          <w:lang w:val="zh-CN"/>
        </w:rPr>
        <w:t xml:space="preserve">             </w:t>
      </w:r>
      <w:r>
        <w:rPr>
          <w:rFonts w:hint="default" w:ascii="Times New Roman" w:hAnsi="Times New Roman" w:eastAsia="新宋体" w:cs="Times New Roman"/>
          <w:color w:val="auto"/>
          <w:sz w:val="22"/>
          <w:szCs w:val="22"/>
          <w:highlight w:val="none"/>
          <w:lang w:val="zh-CN"/>
        </w:rPr>
        <w:t>电子邮件：</w:t>
      </w:r>
      <w:r>
        <w:rPr>
          <w:rFonts w:hint="default" w:ascii="Times New Roman" w:hAnsi="Times New Roman" w:eastAsia="新宋体" w:cs="Times New Roman"/>
          <w:color w:val="auto"/>
          <w:sz w:val="22"/>
          <w:szCs w:val="22"/>
          <w:highlight w:val="none"/>
          <w:u w:val="single"/>
          <w:lang w:val="zh-CN"/>
        </w:rPr>
        <w:t xml:space="preserve">               </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u w:val="single"/>
          <w:lang w:val="zh-CN"/>
        </w:rPr>
        <w:t xml:space="preserve"> </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zh-CN"/>
        </w:rPr>
        <w:t>联系地址：</w:t>
      </w:r>
      <w:r>
        <w:rPr>
          <w:rFonts w:hint="default" w:ascii="Times New Roman" w:hAnsi="Times New Roman" w:eastAsia="新宋体" w:cs="Times New Roman"/>
          <w:color w:val="auto"/>
          <w:sz w:val="22"/>
          <w:szCs w:val="22"/>
          <w:highlight w:val="none"/>
          <w:u w:val="single"/>
          <w:lang w:val="zh-CN"/>
        </w:rPr>
        <w:t xml:space="preserve">                    </w:t>
      </w:r>
      <w:r>
        <w:rPr>
          <w:rFonts w:hint="default" w:ascii="Times New Roman" w:hAnsi="Times New Roman" w:eastAsia="新宋体" w:cs="Times New Roman"/>
          <w:color w:val="auto"/>
          <w:sz w:val="22"/>
          <w:szCs w:val="22"/>
          <w:highlight w:val="none"/>
          <w:u w:val="single"/>
        </w:rPr>
        <w:tab/>
      </w:r>
      <w:r>
        <w:rPr>
          <w:rFonts w:hint="default" w:ascii="Times New Roman" w:hAnsi="Times New Roman" w:eastAsia="新宋体" w:cs="Times New Roman"/>
          <w:color w:val="auto"/>
          <w:sz w:val="22"/>
          <w:szCs w:val="22"/>
          <w:highlight w:val="none"/>
          <w:u w:val="single"/>
          <w:lang w:val="zh-CN"/>
        </w:rPr>
        <w:t xml:space="preserve">                </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u w:val="single"/>
          <w:lang w:val="zh-CN"/>
        </w:rPr>
        <w:t xml:space="preserve">   </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zh-CN"/>
        </w:rPr>
        <w:t>邮政编码：</w:t>
      </w:r>
      <w:r>
        <w:rPr>
          <w:rFonts w:hint="default" w:ascii="Times New Roman" w:hAnsi="Times New Roman" w:eastAsia="新宋体" w:cs="Times New Roman"/>
          <w:color w:val="auto"/>
          <w:sz w:val="22"/>
          <w:szCs w:val="22"/>
          <w:highlight w:val="none"/>
          <w:u w:val="single"/>
          <w:lang w:val="zh-CN"/>
        </w:rPr>
        <w:t xml:space="preserve">              </w:t>
      </w:r>
      <w:r>
        <w:rPr>
          <w:rFonts w:hint="default" w:ascii="Times New Roman" w:hAnsi="Times New Roman" w:eastAsia="新宋体" w:cs="Times New Roman"/>
          <w:color w:val="auto"/>
          <w:sz w:val="22"/>
          <w:szCs w:val="22"/>
          <w:highlight w:val="none"/>
          <w:lang w:val="zh-CN"/>
        </w:rPr>
        <w:t xml:space="preserve"> </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zh-CN"/>
        </w:rPr>
        <w:t>日</w:t>
      </w:r>
      <w:r>
        <w:rPr>
          <w:rFonts w:hint="default" w:ascii="Times New Roman" w:hAnsi="Times New Roman" w:eastAsia="新宋体" w:cs="Times New Roman"/>
          <w:color w:val="auto"/>
          <w:sz w:val="22"/>
          <w:szCs w:val="22"/>
          <w:highlight w:val="none"/>
        </w:rPr>
        <w:t xml:space="preserve">    </w:t>
      </w:r>
      <w:r>
        <w:rPr>
          <w:rFonts w:hint="default" w:ascii="Times New Roman" w:hAnsi="Times New Roman" w:eastAsia="新宋体" w:cs="Times New Roman"/>
          <w:color w:val="auto"/>
          <w:sz w:val="22"/>
          <w:szCs w:val="22"/>
          <w:highlight w:val="none"/>
          <w:lang w:val="zh-CN"/>
        </w:rPr>
        <w:t>期</w:t>
      </w:r>
      <w:r>
        <w:rPr>
          <w:rFonts w:hint="default" w:ascii="Times New Roman" w:hAnsi="Times New Roman" w:eastAsia="新宋体" w:cs="Times New Roman"/>
          <w:color w:val="auto"/>
          <w:sz w:val="22"/>
          <w:szCs w:val="22"/>
          <w:highlight w:val="none"/>
        </w:rPr>
        <w:t>：</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lang w:val="zh-CN"/>
        </w:rPr>
        <w:t>年</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lang w:val="zh-CN"/>
        </w:rPr>
        <w:t>月</w:t>
      </w:r>
      <w:r>
        <w:rPr>
          <w:rFonts w:hint="default" w:ascii="Times New Roman" w:hAnsi="Times New Roman" w:eastAsia="新宋体" w:cs="Times New Roman"/>
          <w:color w:val="auto"/>
          <w:sz w:val="22"/>
          <w:szCs w:val="22"/>
          <w:highlight w:val="none"/>
          <w:u w:val="single"/>
          <w:lang w:val="zh-CN"/>
        </w:rPr>
        <w:t xml:space="preserve">  </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u w:val="single"/>
          <w:lang w:val="zh-CN"/>
        </w:rPr>
        <w:t xml:space="preserve">  </w:t>
      </w:r>
      <w:r>
        <w:rPr>
          <w:rFonts w:hint="default" w:ascii="Times New Roman" w:hAnsi="Times New Roman" w:eastAsia="新宋体" w:cs="Times New Roman"/>
          <w:color w:val="auto"/>
          <w:sz w:val="22"/>
          <w:szCs w:val="22"/>
          <w:highlight w:val="none"/>
          <w:lang w:val="zh-CN"/>
        </w:rPr>
        <w:t>日</w:t>
      </w:r>
    </w:p>
    <w:p>
      <w:pPr>
        <w:spacing w:line="460" w:lineRule="exact"/>
        <w:rPr>
          <w:rFonts w:hint="default" w:ascii="Times New Roman" w:hAnsi="Times New Roman" w:eastAsia="新宋体" w:cs="Times New Roman"/>
          <w:b/>
          <w:bCs/>
          <w:color w:val="auto"/>
          <w:kern w:val="0"/>
          <w:sz w:val="22"/>
          <w:szCs w:val="22"/>
          <w:highlight w:val="none"/>
          <w:lang w:val="zh-CN"/>
        </w:rPr>
      </w:pPr>
      <w:r>
        <w:rPr>
          <w:rFonts w:hint="default" w:ascii="Times New Roman" w:hAnsi="Times New Roman" w:eastAsia="新宋体" w:cs="Times New Roman"/>
          <w:b/>
          <w:bCs/>
          <w:color w:val="auto"/>
          <w:kern w:val="0"/>
          <w:sz w:val="22"/>
          <w:szCs w:val="22"/>
          <w:highlight w:val="none"/>
          <w:lang w:val="zh-CN"/>
        </w:rPr>
        <w:t>注：未按照本投标响应函要求填报的将被视为非实质性响应，从而可能导致该投标文件被拒绝。</w:t>
      </w:r>
    </w:p>
    <w:p>
      <w:pPr>
        <w:pStyle w:val="24"/>
        <w:ind w:left="862" w:hanging="442"/>
        <w:rPr>
          <w:rFonts w:hint="default" w:ascii="Times New Roman" w:hAnsi="Times New Roman" w:eastAsia="新宋体" w:cs="Times New Roman"/>
          <w:b/>
          <w:bCs/>
          <w:color w:val="auto"/>
          <w:kern w:val="0"/>
          <w:sz w:val="22"/>
          <w:szCs w:val="22"/>
          <w:highlight w:val="none"/>
          <w:lang w:val="zh-CN"/>
        </w:rPr>
      </w:pPr>
    </w:p>
    <w:p>
      <w:pPr>
        <w:pStyle w:val="24"/>
        <w:ind w:left="862" w:hanging="442"/>
        <w:rPr>
          <w:rFonts w:hint="default" w:ascii="Times New Roman" w:hAnsi="Times New Roman" w:eastAsia="新宋体" w:cs="Times New Roman"/>
          <w:b/>
          <w:bCs/>
          <w:color w:val="auto"/>
          <w:kern w:val="0"/>
          <w:sz w:val="22"/>
          <w:szCs w:val="22"/>
          <w:highlight w:val="none"/>
          <w:lang w:val="zh-CN"/>
        </w:rPr>
      </w:pPr>
    </w:p>
    <w:p>
      <w:pPr>
        <w:pStyle w:val="24"/>
        <w:ind w:left="862" w:hanging="442"/>
        <w:rPr>
          <w:rFonts w:hint="default" w:ascii="Times New Roman" w:hAnsi="Times New Roman" w:eastAsia="新宋体" w:cs="Times New Roman"/>
          <w:b/>
          <w:bCs/>
          <w:color w:val="auto"/>
          <w:kern w:val="0"/>
          <w:sz w:val="22"/>
          <w:szCs w:val="22"/>
          <w:highlight w:val="none"/>
          <w:lang w:val="zh-CN"/>
        </w:rPr>
      </w:pPr>
    </w:p>
    <w:p>
      <w:pPr>
        <w:pStyle w:val="24"/>
        <w:ind w:left="862" w:hanging="442"/>
        <w:rPr>
          <w:rFonts w:hint="default" w:ascii="Times New Roman" w:hAnsi="Times New Roman" w:eastAsia="新宋体" w:cs="Times New Roman"/>
          <w:b/>
          <w:bCs/>
          <w:color w:val="auto"/>
          <w:kern w:val="0"/>
          <w:sz w:val="22"/>
          <w:szCs w:val="22"/>
          <w:highlight w:val="none"/>
          <w:lang w:val="zh-CN"/>
        </w:rPr>
      </w:pPr>
    </w:p>
    <w:p>
      <w:pPr>
        <w:pStyle w:val="24"/>
        <w:ind w:left="862" w:hanging="442"/>
        <w:rPr>
          <w:rFonts w:hint="default" w:ascii="Times New Roman" w:hAnsi="Times New Roman" w:eastAsia="新宋体" w:cs="Times New Roman"/>
          <w:b/>
          <w:bCs/>
          <w:color w:val="auto"/>
          <w:kern w:val="0"/>
          <w:sz w:val="22"/>
          <w:szCs w:val="22"/>
          <w:highlight w:val="none"/>
          <w:lang w:val="zh-CN"/>
        </w:rPr>
      </w:pPr>
    </w:p>
    <w:p>
      <w:pPr>
        <w:spacing w:line="400" w:lineRule="exact"/>
        <w:jc w:val="center"/>
        <w:outlineLvl w:val="3"/>
        <w:rPr>
          <w:rFonts w:hint="default" w:ascii="Times New Roman" w:hAnsi="Times New Roman" w:eastAsia="新宋体" w:cs="Times New Roman"/>
          <w:b/>
          <w:color w:val="auto"/>
          <w:sz w:val="22"/>
          <w:highlight w:val="none"/>
        </w:rPr>
      </w:pPr>
      <w:r>
        <w:rPr>
          <w:rFonts w:hint="default" w:ascii="Times New Roman" w:hAnsi="Times New Roman" w:eastAsia="新宋体" w:cs="Times New Roman"/>
          <w:b/>
          <w:bCs/>
          <w:color w:val="auto"/>
          <w:sz w:val="28"/>
          <w:szCs w:val="28"/>
          <w:highlight w:val="none"/>
        </w:rPr>
        <w:t>2、投标报价一览表</w:t>
      </w:r>
    </w:p>
    <w:p>
      <w:pPr>
        <w:spacing w:line="380" w:lineRule="exact"/>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 xml:space="preserve">项目名称： </w:t>
      </w:r>
      <w:r>
        <w:rPr>
          <w:rFonts w:hint="default" w:ascii="Times New Roman" w:hAnsi="Times New Roman" w:eastAsia="新宋体" w:cs="Times New Roman"/>
          <w:b/>
          <w:color w:val="auto"/>
          <w:sz w:val="22"/>
          <w:szCs w:val="22"/>
          <w:highlight w:val="none"/>
        </w:rPr>
        <w:t xml:space="preserve">                                                  </w:t>
      </w:r>
      <w:r>
        <w:rPr>
          <w:rFonts w:hint="default" w:ascii="Times New Roman" w:hAnsi="Times New Roman" w:eastAsia="新宋体" w:cs="Times New Roman"/>
          <w:b/>
          <w:bCs/>
          <w:color w:val="auto"/>
          <w:sz w:val="22"/>
          <w:szCs w:val="22"/>
          <w:highlight w:val="none"/>
        </w:rPr>
        <w:t>项目编号</w:t>
      </w:r>
      <w:r>
        <w:rPr>
          <w:rFonts w:hint="default" w:ascii="Times New Roman" w:hAnsi="Times New Roman" w:eastAsia="新宋体" w:cs="Times New Roman"/>
          <w:bCs/>
          <w:color w:val="auto"/>
          <w:sz w:val="22"/>
          <w:szCs w:val="22"/>
          <w:highlight w:val="none"/>
        </w:rPr>
        <w:t>：</w:t>
      </w:r>
      <w:r>
        <w:rPr>
          <w:rFonts w:hint="default" w:ascii="Times New Roman" w:hAnsi="Times New Roman" w:eastAsia="新宋体" w:cs="Times New Roman"/>
          <w:b/>
          <w:bCs/>
          <w:color w:val="auto"/>
          <w:sz w:val="22"/>
          <w:szCs w:val="22"/>
          <w:highlight w:val="none"/>
        </w:rPr>
        <w:t xml:space="preserve"> </w:t>
      </w:r>
    </w:p>
    <w:tbl>
      <w:tblPr>
        <w:tblStyle w:val="53"/>
        <w:tblpPr w:leftFromText="180" w:rightFromText="180" w:vertAnchor="text" w:horzAnchor="page" w:tblpX="1077" w:tblpY="381"/>
        <w:tblOverlap w:val="never"/>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516"/>
        <w:gridCol w:w="1523"/>
        <w:gridCol w:w="1401"/>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07" w:type="dxa"/>
            <w:vAlign w:val="center"/>
          </w:tcPr>
          <w:p>
            <w:pPr>
              <w:spacing w:line="380" w:lineRule="exact"/>
              <w:jc w:val="center"/>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项目名称</w:t>
            </w:r>
          </w:p>
        </w:tc>
        <w:tc>
          <w:tcPr>
            <w:tcW w:w="3516" w:type="dxa"/>
            <w:vAlign w:val="center"/>
          </w:tcPr>
          <w:p>
            <w:pPr>
              <w:spacing w:line="380" w:lineRule="exact"/>
              <w:ind w:left="-422" w:leftChars="-201" w:firstLine="968" w:firstLineChars="440"/>
              <w:jc w:val="center"/>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投标报价</w:t>
            </w:r>
          </w:p>
        </w:tc>
        <w:tc>
          <w:tcPr>
            <w:tcW w:w="1523" w:type="dxa"/>
            <w:vAlign w:val="center"/>
          </w:tcPr>
          <w:p>
            <w:pPr>
              <w:spacing w:line="380" w:lineRule="exact"/>
              <w:jc w:val="center"/>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交货日期</w:t>
            </w:r>
          </w:p>
        </w:tc>
        <w:tc>
          <w:tcPr>
            <w:tcW w:w="1401" w:type="dxa"/>
            <w:vAlign w:val="center"/>
          </w:tcPr>
          <w:p>
            <w:pPr>
              <w:spacing w:line="380" w:lineRule="exact"/>
              <w:jc w:val="center"/>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交货地点</w:t>
            </w:r>
          </w:p>
        </w:tc>
        <w:tc>
          <w:tcPr>
            <w:tcW w:w="1530" w:type="dxa"/>
            <w:vAlign w:val="center"/>
          </w:tcPr>
          <w:p>
            <w:pPr>
              <w:spacing w:line="380" w:lineRule="exact"/>
              <w:jc w:val="center"/>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607" w:type="dxa"/>
            <w:vMerge w:val="restart"/>
            <w:vAlign w:val="center"/>
          </w:tcPr>
          <w:p>
            <w:pPr>
              <w:spacing w:line="380" w:lineRule="exact"/>
              <w:jc w:val="center"/>
              <w:rPr>
                <w:rFonts w:hint="default" w:ascii="Times New Roman" w:hAnsi="Times New Roman" w:eastAsia="新宋体" w:cs="Times New Roman"/>
                <w:bCs/>
                <w:color w:val="auto"/>
                <w:sz w:val="22"/>
                <w:szCs w:val="22"/>
                <w:highlight w:val="none"/>
                <w:lang w:eastAsia="zh-CN"/>
              </w:rPr>
            </w:pPr>
            <w:r>
              <w:rPr>
                <w:rFonts w:hint="eastAsia" w:ascii="Times New Roman" w:hAnsi="Times New Roman" w:eastAsia="新宋体" w:cs="Times New Roman"/>
                <w:bCs/>
                <w:color w:val="auto"/>
                <w:sz w:val="22"/>
                <w:szCs w:val="22"/>
                <w:highlight w:val="none"/>
                <w:lang w:eastAsia="zh-CN"/>
              </w:rPr>
              <w:t>肺功能测试仪（重2）</w:t>
            </w:r>
          </w:p>
        </w:tc>
        <w:tc>
          <w:tcPr>
            <w:tcW w:w="3516" w:type="dxa"/>
            <w:vAlign w:val="center"/>
          </w:tcPr>
          <w:p>
            <w:pPr>
              <w:spacing w:line="380" w:lineRule="exact"/>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小写：</w:t>
            </w:r>
          </w:p>
        </w:tc>
        <w:tc>
          <w:tcPr>
            <w:tcW w:w="1523" w:type="dxa"/>
            <w:vMerge w:val="restart"/>
          </w:tcPr>
          <w:p>
            <w:pPr>
              <w:spacing w:line="380" w:lineRule="exact"/>
              <w:rPr>
                <w:rFonts w:hint="default" w:ascii="Times New Roman" w:hAnsi="Times New Roman" w:eastAsia="新宋体" w:cs="Times New Roman"/>
                <w:bCs/>
                <w:color w:val="auto"/>
                <w:sz w:val="22"/>
                <w:szCs w:val="22"/>
                <w:highlight w:val="none"/>
              </w:rPr>
            </w:pPr>
          </w:p>
        </w:tc>
        <w:tc>
          <w:tcPr>
            <w:tcW w:w="1401" w:type="dxa"/>
            <w:vMerge w:val="restart"/>
          </w:tcPr>
          <w:p>
            <w:pPr>
              <w:spacing w:line="380" w:lineRule="exact"/>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color w:val="auto"/>
                <w:sz w:val="22"/>
                <w:szCs w:val="22"/>
                <w:highlight w:val="none"/>
              </w:rPr>
              <w:t xml:space="preserve"> </w:t>
            </w:r>
          </w:p>
        </w:tc>
        <w:tc>
          <w:tcPr>
            <w:tcW w:w="1530" w:type="dxa"/>
            <w:vMerge w:val="restart"/>
          </w:tcPr>
          <w:p>
            <w:pPr>
              <w:spacing w:line="380" w:lineRule="exact"/>
              <w:rPr>
                <w:rFonts w:hint="default" w:ascii="Times New Roman" w:hAnsi="Times New Roman" w:eastAsia="新宋体" w:cs="Times New Roman"/>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607" w:type="dxa"/>
            <w:vMerge w:val="continue"/>
          </w:tcPr>
          <w:p>
            <w:pPr>
              <w:spacing w:line="380" w:lineRule="exact"/>
              <w:rPr>
                <w:rFonts w:hint="default" w:ascii="Times New Roman" w:hAnsi="Times New Roman" w:eastAsia="新宋体" w:cs="Times New Roman"/>
                <w:bCs/>
                <w:color w:val="auto"/>
                <w:sz w:val="22"/>
                <w:szCs w:val="22"/>
                <w:highlight w:val="none"/>
              </w:rPr>
            </w:pPr>
          </w:p>
        </w:tc>
        <w:tc>
          <w:tcPr>
            <w:tcW w:w="3516" w:type="dxa"/>
            <w:vAlign w:val="center"/>
          </w:tcPr>
          <w:p>
            <w:pPr>
              <w:spacing w:line="380" w:lineRule="exact"/>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大写：</w:t>
            </w:r>
          </w:p>
        </w:tc>
        <w:tc>
          <w:tcPr>
            <w:tcW w:w="1523" w:type="dxa"/>
            <w:vMerge w:val="continue"/>
          </w:tcPr>
          <w:p>
            <w:pPr>
              <w:spacing w:line="380" w:lineRule="exact"/>
              <w:rPr>
                <w:rFonts w:hint="default" w:ascii="Times New Roman" w:hAnsi="Times New Roman" w:eastAsia="新宋体" w:cs="Times New Roman"/>
                <w:bCs/>
                <w:color w:val="auto"/>
                <w:sz w:val="22"/>
                <w:szCs w:val="22"/>
                <w:highlight w:val="none"/>
              </w:rPr>
            </w:pPr>
          </w:p>
        </w:tc>
        <w:tc>
          <w:tcPr>
            <w:tcW w:w="1401" w:type="dxa"/>
            <w:vMerge w:val="continue"/>
          </w:tcPr>
          <w:p>
            <w:pPr>
              <w:spacing w:line="380" w:lineRule="exact"/>
              <w:rPr>
                <w:rFonts w:hint="default" w:ascii="Times New Roman" w:hAnsi="Times New Roman" w:eastAsia="新宋体" w:cs="Times New Roman"/>
                <w:color w:val="auto"/>
                <w:sz w:val="22"/>
                <w:szCs w:val="22"/>
                <w:highlight w:val="none"/>
              </w:rPr>
            </w:pPr>
          </w:p>
        </w:tc>
        <w:tc>
          <w:tcPr>
            <w:tcW w:w="1530" w:type="dxa"/>
            <w:vMerge w:val="continue"/>
          </w:tcPr>
          <w:p>
            <w:pPr>
              <w:spacing w:line="380" w:lineRule="exact"/>
              <w:rPr>
                <w:rFonts w:hint="default" w:ascii="Times New Roman" w:hAnsi="Times New Roman" w:eastAsia="新宋体" w:cs="Times New Roman"/>
                <w:bCs/>
                <w:color w:val="auto"/>
                <w:sz w:val="22"/>
                <w:szCs w:val="22"/>
                <w:highlight w:val="none"/>
              </w:rPr>
            </w:pPr>
          </w:p>
        </w:tc>
      </w:tr>
    </w:tbl>
    <w:p>
      <w:pPr>
        <w:spacing w:line="460" w:lineRule="exact"/>
        <w:ind w:left="535" w:leftChars="-171" w:hanging="894" w:hangingChars="405"/>
        <w:rPr>
          <w:rFonts w:hint="default" w:ascii="Times New Roman" w:hAnsi="Times New Roman" w:eastAsia="新宋体" w:cs="Times New Roman"/>
          <w:b/>
          <w:color w:val="auto"/>
          <w:sz w:val="22"/>
          <w:szCs w:val="22"/>
          <w:highlight w:val="none"/>
        </w:rPr>
      </w:pPr>
    </w:p>
    <w:p>
      <w:pPr>
        <w:spacing w:line="450" w:lineRule="exact"/>
        <w:ind w:firstLine="541" w:firstLineChars="245"/>
        <w:rPr>
          <w:rFonts w:hint="default" w:ascii="Times New Roman" w:hAnsi="Times New Roman" w:eastAsia="新宋体" w:cs="Times New Roman"/>
          <w:b/>
          <w:color w:val="auto"/>
          <w:sz w:val="22"/>
          <w:highlight w:val="none"/>
        </w:rPr>
      </w:pPr>
      <w:r>
        <w:rPr>
          <w:rFonts w:hint="default" w:ascii="Times New Roman" w:hAnsi="Times New Roman" w:eastAsia="新宋体" w:cs="Times New Roman"/>
          <w:b/>
          <w:color w:val="auto"/>
          <w:sz w:val="22"/>
          <w:szCs w:val="22"/>
          <w:highlight w:val="none"/>
        </w:rPr>
        <w:t xml:space="preserve">说明  </w:t>
      </w:r>
      <w:r>
        <w:rPr>
          <w:rFonts w:hint="default" w:ascii="Times New Roman" w:hAnsi="Times New Roman" w:eastAsia="新宋体" w:cs="Times New Roman"/>
          <w:b/>
          <w:color w:val="auto"/>
          <w:sz w:val="22"/>
          <w:highlight w:val="none"/>
        </w:rPr>
        <w:t>1、此栏投标报价应与附件一中“3、投标分项报价表”中的总计价相一致。</w:t>
      </w:r>
    </w:p>
    <w:p>
      <w:pPr>
        <w:spacing w:line="450" w:lineRule="exact"/>
        <w:ind w:left="1214"/>
        <w:rPr>
          <w:rFonts w:hint="default" w:ascii="Times New Roman" w:hAnsi="Times New Roman" w:eastAsia="新宋体" w:cs="Times New Roman"/>
          <w:b/>
          <w:color w:val="auto"/>
          <w:sz w:val="22"/>
          <w:highlight w:val="none"/>
        </w:rPr>
      </w:pPr>
      <w:r>
        <w:rPr>
          <w:rFonts w:hint="default" w:ascii="Times New Roman" w:hAnsi="Times New Roman" w:eastAsia="新宋体" w:cs="Times New Roman"/>
          <w:b/>
          <w:color w:val="auto"/>
          <w:sz w:val="22"/>
          <w:highlight w:val="none"/>
        </w:rPr>
        <w:t>2、不提供此表格将被视为没有实质性响应招标文件</w:t>
      </w:r>
    </w:p>
    <w:p>
      <w:pPr>
        <w:spacing w:line="460" w:lineRule="exact"/>
        <w:ind w:left="532" w:leftChars="-171" w:hanging="891" w:hangingChars="405"/>
        <w:rPr>
          <w:rFonts w:hint="default" w:ascii="Times New Roman" w:hAnsi="Times New Roman" w:eastAsia="新宋体" w:cs="Times New Roman"/>
          <w:color w:val="auto"/>
          <w:sz w:val="22"/>
          <w:szCs w:val="22"/>
          <w:highlight w:val="none"/>
        </w:rPr>
      </w:pPr>
    </w:p>
    <w:p>
      <w:pPr>
        <w:pStyle w:val="26"/>
        <w:rPr>
          <w:rFonts w:hint="default" w:ascii="Times New Roman" w:hAnsi="Times New Roman" w:eastAsia="新宋体" w:cs="Times New Roman"/>
          <w:color w:val="auto"/>
          <w:highlight w:val="none"/>
        </w:rPr>
      </w:pP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投标人全称（盖章）：</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投标人代表（签字）：</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日   期：</w:t>
      </w:r>
    </w:p>
    <w:p>
      <w:pPr>
        <w:pStyle w:val="9"/>
        <w:spacing w:line="460" w:lineRule="exact"/>
        <w:ind w:firstLine="44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sz w:val="22"/>
          <w:szCs w:val="22"/>
          <w:highlight w:val="none"/>
        </w:rPr>
      </w:pPr>
    </w:p>
    <w:p>
      <w:pPr>
        <w:pStyle w:val="9"/>
        <w:ind w:firstLine="44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sz w:val="22"/>
          <w:szCs w:val="22"/>
          <w:highlight w:val="none"/>
        </w:rPr>
      </w:pPr>
    </w:p>
    <w:p>
      <w:pPr>
        <w:pStyle w:val="9"/>
        <w:ind w:firstLine="44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sz w:val="22"/>
          <w:szCs w:val="22"/>
          <w:highlight w:val="none"/>
        </w:rPr>
      </w:pPr>
    </w:p>
    <w:p>
      <w:pPr>
        <w:pStyle w:val="9"/>
        <w:ind w:firstLine="44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sz w:val="22"/>
          <w:szCs w:val="22"/>
          <w:highlight w:val="none"/>
        </w:rPr>
      </w:pPr>
    </w:p>
    <w:p>
      <w:pPr>
        <w:pStyle w:val="9"/>
        <w:ind w:firstLine="44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sz w:val="22"/>
          <w:szCs w:val="22"/>
          <w:highlight w:val="none"/>
        </w:rPr>
      </w:pPr>
    </w:p>
    <w:p>
      <w:pPr>
        <w:pStyle w:val="9"/>
        <w:ind w:firstLine="44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sz w:val="22"/>
          <w:szCs w:val="22"/>
          <w:highlight w:val="none"/>
        </w:rPr>
      </w:pPr>
    </w:p>
    <w:p>
      <w:pPr>
        <w:pStyle w:val="9"/>
        <w:ind w:firstLine="44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sz w:val="22"/>
          <w:szCs w:val="22"/>
          <w:highlight w:val="none"/>
        </w:rPr>
      </w:pPr>
    </w:p>
    <w:p>
      <w:pPr>
        <w:spacing w:line="400" w:lineRule="exact"/>
        <w:jc w:val="center"/>
        <w:rPr>
          <w:rFonts w:hint="default" w:ascii="Times New Roman" w:hAnsi="Times New Roman" w:eastAsia="新宋体" w:cs="Times New Roman"/>
          <w:color w:val="auto"/>
          <w:sz w:val="22"/>
          <w:szCs w:val="22"/>
          <w:highlight w:val="none"/>
        </w:rPr>
      </w:pPr>
    </w:p>
    <w:p>
      <w:pPr>
        <w:spacing w:line="400" w:lineRule="exact"/>
        <w:jc w:val="center"/>
        <w:rPr>
          <w:rFonts w:hint="default" w:ascii="Times New Roman" w:hAnsi="Times New Roman" w:eastAsia="新宋体" w:cs="Times New Roman"/>
          <w:color w:val="auto"/>
          <w:sz w:val="22"/>
          <w:szCs w:val="22"/>
          <w:highlight w:val="none"/>
        </w:rPr>
      </w:pPr>
    </w:p>
    <w:p>
      <w:pPr>
        <w:spacing w:line="400" w:lineRule="exact"/>
        <w:jc w:val="center"/>
        <w:rPr>
          <w:rFonts w:hint="default" w:ascii="Times New Roman" w:hAnsi="Times New Roman" w:eastAsia="新宋体" w:cs="Times New Roman"/>
          <w:color w:val="auto"/>
          <w:sz w:val="22"/>
          <w:szCs w:val="22"/>
          <w:highlight w:val="none"/>
        </w:rPr>
      </w:pPr>
    </w:p>
    <w:p>
      <w:pPr>
        <w:spacing w:line="400" w:lineRule="exact"/>
        <w:jc w:val="center"/>
        <w:rPr>
          <w:rFonts w:hint="default" w:ascii="Times New Roman" w:hAnsi="Times New Roman" w:eastAsia="新宋体" w:cs="Times New Roman"/>
          <w:color w:val="auto"/>
          <w:sz w:val="22"/>
          <w:szCs w:val="22"/>
          <w:highlight w:val="none"/>
        </w:rPr>
      </w:pPr>
    </w:p>
    <w:p>
      <w:pPr>
        <w:spacing w:line="400" w:lineRule="exact"/>
        <w:jc w:val="center"/>
        <w:rPr>
          <w:rFonts w:hint="default" w:ascii="Times New Roman" w:hAnsi="Times New Roman" w:eastAsia="新宋体" w:cs="Times New Roman"/>
          <w:color w:val="auto"/>
          <w:sz w:val="22"/>
          <w:szCs w:val="22"/>
          <w:highlight w:val="none"/>
        </w:rPr>
      </w:pPr>
    </w:p>
    <w:p>
      <w:pPr>
        <w:spacing w:line="400" w:lineRule="exact"/>
        <w:jc w:val="center"/>
        <w:rPr>
          <w:rFonts w:hint="default" w:ascii="Times New Roman" w:hAnsi="Times New Roman" w:eastAsia="新宋体" w:cs="Times New Roman"/>
          <w:color w:val="auto"/>
          <w:sz w:val="22"/>
          <w:szCs w:val="22"/>
          <w:highlight w:val="none"/>
        </w:rPr>
      </w:pPr>
    </w:p>
    <w:p>
      <w:pPr>
        <w:spacing w:line="400" w:lineRule="exact"/>
        <w:jc w:val="center"/>
        <w:rPr>
          <w:rFonts w:hint="default" w:ascii="Times New Roman" w:hAnsi="Times New Roman" w:eastAsia="新宋体" w:cs="Times New Roman"/>
          <w:color w:val="auto"/>
          <w:sz w:val="22"/>
          <w:szCs w:val="22"/>
          <w:highlight w:val="none"/>
        </w:rPr>
      </w:pPr>
    </w:p>
    <w:p>
      <w:pPr>
        <w:pStyle w:val="21"/>
        <w:rPr>
          <w:rFonts w:hint="default" w:ascii="Times New Roman" w:hAnsi="Times New Roman" w:eastAsia="新宋体" w:cs="Times New Roman"/>
          <w:color w:val="auto"/>
          <w:sz w:val="22"/>
          <w:szCs w:val="22"/>
          <w:highlight w:val="none"/>
        </w:rPr>
      </w:pPr>
    </w:p>
    <w:p>
      <w:pPr>
        <w:spacing w:line="400" w:lineRule="exact"/>
        <w:jc w:val="center"/>
        <w:outlineLvl w:val="3"/>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br w:type="page"/>
      </w:r>
      <w:r>
        <w:rPr>
          <w:rFonts w:hint="default" w:ascii="Times New Roman" w:hAnsi="Times New Roman" w:eastAsia="新宋体" w:cs="Times New Roman"/>
          <w:b/>
          <w:bCs/>
          <w:color w:val="auto"/>
          <w:sz w:val="28"/>
          <w:szCs w:val="28"/>
          <w:highlight w:val="none"/>
        </w:rPr>
        <w:t>3、投标分项报价表</w:t>
      </w:r>
    </w:p>
    <w:p>
      <w:pPr>
        <w:spacing w:line="460" w:lineRule="exact"/>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项目名称：                                         项目编号：</w:t>
      </w:r>
    </w:p>
    <w:tbl>
      <w:tblPr>
        <w:tblStyle w:val="53"/>
        <w:tblW w:w="999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708"/>
        <w:gridCol w:w="1143"/>
        <w:gridCol w:w="10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项目</w:t>
            </w:r>
          </w:p>
        </w:tc>
        <w:tc>
          <w:tcPr>
            <w:tcW w:w="1605"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货物名称</w:t>
            </w:r>
          </w:p>
        </w:tc>
        <w:tc>
          <w:tcPr>
            <w:tcW w:w="1477"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品牌型号规格、产地</w:t>
            </w:r>
          </w:p>
        </w:tc>
        <w:tc>
          <w:tcPr>
            <w:tcW w:w="1570"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制造厂商名称</w:t>
            </w:r>
          </w:p>
        </w:tc>
        <w:tc>
          <w:tcPr>
            <w:tcW w:w="708"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单位</w:t>
            </w:r>
          </w:p>
        </w:tc>
        <w:tc>
          <w:tcPr>
            <w:tcW w:w="708"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数量</w:t>
            </w:r>
          </w:p>
        </w:tc>
        <w:tc>
          <w:tcPr>
            <w:tcW w:w="1143"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出厂单价</w:t>
            </w:r>
          </w:p>
          <w:p>
            <w:pPr>
              <w:spacing w:line="460" w:lineRule="exact"/>
              <w:ind w:right="-11"/>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（含税）</w:t>
            </w:r>
          </w:p>
        </w:tc>
        <w:tc>
          <w:tcPr>
            <w:tcW w:w="1000"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总价</w:t>
            </w:r>
          </w:p>
          <w:p>
            <w:pPr>
              <w:spacing w:line="460" w:lineRule="exact"/>
              <w:ind w:right="-11"/>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（含税）</w:t>
            </w:r>
          </w:p>
        </w:tc>
        <w:tc>
          <w:tcPr>
            <w:tcW w:w="1159"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免费</w:t>
            </w:r>
          </w:p>
          <w:p>
            <w:pPr>
              <w:spacing w:line="460" w:lineRule="exact"/>
              <w:ind w:right="-11"/>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widowControl/>
              <w:spacing w:line="460" w:lineRule="exact"/>
              <w:jc w:val="center"/>
              <w:textAlignment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kern w:val="0"/>
                <w:sz w:val="22"/>
                <w:szCs w:val="22"/>
                <w:highlight w:val="none"/>
              </w:rPr>
              <w:t>1</w:t>
            </w:r>
          </w:p>
        </w:tc>
        <w:tc>
          <w:tcPr>
            <w:tcW w:w="1605" w:type="dxa"/>
            <w:vAlign w:val="center"/>
          </w:tcPr>
          <w:p>
            <w:pPr>
              <w:widowControl/>
              <w:jc w:val="center"/>
              <w:textAlignment w:val="center"/>
              <w:rPr>
                <w:rFonts w:hint="default" w:ascii="Times New Roman" w:hAnsi="Times New Roman" w:eastAsia="新宋体" w:cs="Times New Roman"/>
                <w:color w:val="auto"/>
                <w:sz w:val="22"/>
                <w:szCs w:val="22"/>
                <w:highlight w:val="none"/>
              </w:rPr>
            </w:pPr>
          </w:p>
        </w:tc>
        <w:tc>
          <w:tcPr>
            <w:tcW w:w="1477" w:type="dxa"/>
            <w:vAlign w:val="center"/>
          </w:tcPr>
          <w:p>
            <w:pPr>
              <w:spacing w:line="460" w:lineRule="exact"/>
              <w:jc w:val="center"/>
              <w:rPr>
                <w:rFonts w:hint="default" w:ascii="Times New Roman" w:hAnsi="Times New Roman" w:eastAsia="新宋体" w:cs="Times New Roman"/>
                <w:color w:val="auto"/>
                <w:sz w:val="22"/>
                <w:szCs w:val="22"/>
                <w:highlight w:val="none"/>
              </w:rPr>
            </w:pPr>
          </w:p>
        </w:tc>
        <w:tc>
          <w:tcPr>
            <w:tcW w:w="1570"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708" w:type="dxa"/>
            <w:vAlign w:val="center"/>
          </w:tcPr>
          <w:p>
            <w:pPr>
              <w:widowControl/>
              <w:jc w:val="center"/>
              <w:textAlignment w:val="center"/>
              <w:rPr>
                <w:rFonts w:hint="default" w:ascii="Times New Roman" w:hAnsi="Times New Roman" w:eastAsia="新宋体" w:cs="Times New Roman"/>
                <w:color w:val="auto"/>
                <w:sz w:val="22"/>
                <w:szCs w:val="22"/>
                <w:highlight w:val="none"/>
              </w:rPr>
            </w:pPr>
          </w:p>
        </w:tc>
        <w:tc>
          <w:tcPr>
            <w:tcW w:w="708" w:type="dxa"/>
            <w:vAlign w:val="center"/>
          </w:tcPr>
          <w:p>
            <w:pPr>
              <w:spacing w:line="460" w:lineRule="exact"/>
              <w:jc w:val="center"/>
              <w:rPr>
                <w:rFonts w:hint="default" w:ascii="Times New Roman" w:hAnsi="Times New Roman" w:eastAsia="新宋体" w:cs="Times New Roman"/>
                <w:color w:val="auto"/>
                <w:sz w:val="22"/>
                <w:szCs w:val="22"/>
                <w:highlight w:val="none"/>
              </w:rPr>
            </w:pPr>
          </w:p>
        </w:tc>
        <w:tc>
          <w:tcPr>
            <w:tcW w:w="1143"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1000"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1159"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widowControl/>
              <w:spacing w:line="460" w:lineRule="exact"/>
              <w:jc w:val="center"/>
              <w:textAlignment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kern w:val="0"/>
                <w:sz w:val="22"/>
                <w:szCs w:val="22"/>
                <w:highlight w:val="none"/>
              </w:rPr>
              <w:t>2</w:t>
            </w:r>
          </w:p>
        </w:tc>
        <w:tc>
          <w:tcPr>
            <w:tcW w:w="1605" w:type="dxa"/>
            <w:vAlign w:val="center"/>
          </w:tcPr>
          <w:p>
            <w:pPr>
              <w:widowControl/>
              <w:jc w:val="center"/>
              <w:textAlignment w:val="center"/>
              <w:rPr>
                <w:rFonts w:hint="default" w:ascii="Times New Roman" w:hAnsi="Times New Roman" w:eastAsia="新宋体" w:cs="Times New Roman"/>
                <w:color w:val="auto"/>
                <w:sz w:val="22"/>
                <w:szCs w:val="22"/>
                <w:highlight w:val="none"/>
              </w:rPr>
            </w:pPr>
          </w:p>
        </w:tc>
        <w:tc>
          <w:tcPr>
            <w:tcW w:w="1477" w:type="dxa"/>
            <w:vAlign w:val="center"/>
          </w:tcPr>
          <w:p>
            <w:pPr>
              <w:spacing w:line="460" w:lineRule="exact"/>
              <w:jc w:val="center"/>
              <w:rPr>
                <w:rFonts w:hint="default" w:ascii="Times New Roman" w:hAnsi="Times New Roman" w:eastAsia="新宋体" w:cs="Times New Roman"/>
                <w:color w:val="auto"/>
                <w:sz w:val="22"/>
                <w:szCs w:val="22"/>
                <w:highlight w:val="none"/>
              </w:rPr>
            </w:pPr>
          </w:p>
        </w:tc>
        <w:tc>
          <w:tcPr>
            <w:tcW w:w="1570"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708" w:type="dxa"/>
            <w:vAlign w:val="center"/>
          </w:tcPr>
          <w:p>
            <w:pPr>
              <w:widowControl/>
              <w:jc w:val="center"/>
              <w:textAlignment w:val="center"/>
              <w:rPr>
                <w:rFonts w:hint="default" w:ascii="Times New Roman" w:hAnsi="Times New Roman" w:eastAsia="新宋体" w:cs="Times New Roman"/>
                <w:color w:val="auto"/>
                <w:sz w:val="22"/>
                <w:szCs w:val="22"/>
                <w:highlight w:val="none"/>
              </w:rPr>
            </w:pPr>
          </w:p>
        </w:tc>
        <w:tc>
          <w:tcPr>
            <w:tcW w:w="708" w:type="dxa"/>
            <w:vAlign w:val="center"/>
          </w:tcPr>
          <w:p>
            <w:pPr>
              <w:spacing w:line="460" w:lineRule="exact"/>
              <w:jc w:val="center"/>
              <w:rPr>
                <w:rFonts w:hint="default" w:ascii="Times New Roman" w:hAnsi="Times New Roman" w:eastAsia="新宋体" w:cs="Times New Roman"/>
                <w:color w:val="auto"/>
                <w:sz w:val="22"/>
                <w:szCs w:val="22"/>
                <w:highlight w:val="none"/>
              </w:rPr>
            </w:pPr>
          </w:p>
        </w:tc>
        <w:tc>
          <w:tcPr>
            <w:tcW w:w="1143"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1000"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1159"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widowControl/>
              <w:spacing w:line="460" w:lineRule="exact"/>
              <w:jc w:val="center"/>
              <w:textAlignment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kern w:val="0"/>
                <w:sz w:val="22"/>
                <w:szCs w:val="22"/>
                <w:highlight w:val="none"/>
              </w:rPr>
              <w:t>3</w:t>
            </w:r>
          </w:p>
        </w:tc>
        <w:tc>
          <w:tcPr>
            <w:tcW w:w="1605" w:type="dxa"/>
            <w:vAlign w:val="center"/>
          </w:tcPr>
          <w:p>
            <w:pPr>
              <w:widowControl/>
              <w:jc w:val="center"/>
              <w:textAlignment w:val="center"/>
              <w:rPr>
                <w:rFonts w:hint="default" w:ascii="Times New Roman" w:hAnsi="Times New Roman" w:eastAsia="新宋体" w:cs="Times New Roman"/>
                <w:color w:val="auto"/>
                <w:sz w:val="22"/>
                <w:szCs w:val="22"/>
                <w:highlight w:val="none"/>
              </w:rPr>
            </w:pPr>
          </w:p>
        </w:tc>
        <w:tc>
          <w:tcPr>
            <w:tcW w:w="1477" w:type="dxa"/>
            <w:vAlign w:val="center"/>
          </w:tcPr>
          <w:p>
            <w:pPr>
              <w:spacing w:line="460" w:lineRule="exact"/>
              <w:jc w:val="center"/>
              <w:rPr>
                <w:rFonts w:hint="default" w:ascii="Times New Roman" w:hAnsi="Times New Roman" w:eastAsia="新宋体" w:cs="Times New Roman"/>
                <w:color w:val="auto"/>
                <w:sz w:val="22"/>
                <w:szCs w:val="22"/>
                <w:highlight w:val="none"/>
              </w:rPr>
            </w:pPr>
          </w:p>
        </w:tc>
        <w:tc>
          <w:tcPr>
            <w:tcW w:w="1570"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708" w:type="dxa"/>
            <w:vAlign w:val="center"/>
          </w:tcPr>
          <w:p>
            <w:pPr>
              <w:widowControl/>
              <w:jc w:val="center"/>
              <w:textAlignment w:val="center"/>
              <w:rPr>
                <w:rFonts w:hint="default" w:ascii="Times New Roman" w:hAnsi="Times New Roman" w:eastAsia="新宋体" w:cs="Times New Roman"/>
                <w:color w:val="auto"/>
                <w:sz w:val="22"/>
                <w:szCs w:val="22"/>
                <w:highlight w:val="none"/>
              </w:rPr>
            </w:pPr>
          </w:p>
        </w:tc>
        <w:tc>
          <w:tcPr>
            <w:tcW w:w="708" w:type="dxa"/>
            <w:vAlign w:val="center"/>
          </w:tcPr>
          <w:p>
            <w:pPr>
              <w:spacing w:line="460" w:lineRule="exact"/>
              <w:jc w:val="center"/>
              <w:rPr>
                <w:rFonts w:hint="default" w:ascii="Times New Roman" w:hAnsi="Times New Roman" w:eastAsia="新宋体" w:cs="Times New Roman"/>
                <w:color w:val="auto"/>
                <w:sz w:val="22"/>
                <w:szCs w:val="22"/>
                <w:highlight w:val="none"/>
              </w:rPr>
            </w:pPr>
          </w:p>
        </w:tc>
        <w:tc>
          <w:tcPr>
            <w:tcW w:w="1143"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1000"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1159"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widowControl/>
              <w:spacing w:line="460" w:lineRule="exact"/>
              <w:jc w:val="center"/>
              <w:textAlignment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kern w:val="0"/>
                <w:sz w:val="22"/>
                <w:szCs w:val="22"/>
                <w:highlight w:val="none"/>
              </w:rPr>
              <w:t>4</w:t>
            </w:r>
          </w:p>
        </w:tc>
        <w:tc>
          <w:tcPr>
            <w:tcW w:w="1605" w:type="dxa"/>
            <w:vAlign w:val="center"/>
          </w:tcPr>
          <w:p>
            <w:pPr>
              <w:widowControl/>
              <w:jc w:val="center"/>
              <w:textAlignment w:val="center"/>
              <w:rPr>
                <w:rFonts w:hint="default" w:ascii="Times New Roman" w:hAnsi="Times New Roman" w:eastAsia="新宋体" w:cs="Times New Roman"/>
                <w:color w:val="auto"/>
                <w:sz w:val="22"/>
                <w:szCs w:val="22"/>
                <w:highlight w:val="none"/>
              </w:rPr>
            </w:pPr>
          </w:p>
        </w:tc>
        <w:tc>
          <w:tcPr>
            <w:tcW w:w="1477" w:type="dxa"/>
            <w:vAlign w:val="center"/>
          </w:tcPr>
          <w:p>
            <w:pPr>
              <w:spacing w:line="460" w:lineRule="exact"/>
              <w:jc w:val="center"/>
              <w:rPr>
                <w:rFonts w:hint="default" w:ascii="Times New Roman" w:hAnsi="Times New Roman" w:eastAsia="新宋体" w:cs="Times New Roman"/>
                <w:color w:val="auto"/>
                <w:sz w:val="22"/>
                <w:szCs w:val="22"/>
                <w:highlight w:val="none"/>
              </w:rPr>
            </w:pPr>
          </w:p>
        </w:tc>
        <w:tc>
          <w:tcPr>
            <w:tcW w:w="1570"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708" w:type="dxa"/>
            <w:vAlign w:val="center"/>
          </w:tcPr>
          <w:p>
            <w:pPr>
              <w:widowControl/>
              <w:jc w:val="center"/>
              <w:textAlignment w:val="center"/>
              <w:rPr>
                <w:rFonts w:hint="default" w:ascii="Times New Roman" w:hAnsi="Times New Roman" w:eastAsia="新宋体" w:cs="Times New Roman"/>
                <w:color w:val="auto"/>
                <w:sz w:val="22"/>
                <w:szCs w:val="22"/>
                <w:highlight w:val="none"/>
              </w:rPr>
            </w:pPr>
          </w:p>
        </w:tc>
        <w:tc>
          <w:tcPr>
            <w:tcW w:w="708" w:type="dxa"/>
            <w:vAlign w:val="center"/>
          </w:tcPr>
          <w:p>
            <w:pPr>
              <w:spacing w:line="460" w:lineRule="exact"/>
              <w:jc w:val="center"/>
              <w:rPr>
                <w:rFonts w:hint="default" w:ascii="Times New Roman" w:hAnsi="Times New Roman" w:eastAsia="新宋体" w:cs="Times New Roman"/>
                <w:color w:val="auto"/>
                <w:sz w:val="22"/>
                <w:szCs w:val="22"/>
                <w:highlight w:val="none"/>
              </w:rPr>
            </w:pPr>
          </w:p>
        </w:tc>
        <w:tc>
          <w:tcPr>
            <w:tcW w:w="1143"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1000"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1159"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widowControl/>
              <w:spacing w:line="460" w:lineRule="exact"/>
              <w:jc w:val="center"/>
              <w:textAlignment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kern w:val="0"/>
                <w:sz w:val="22"/>
                <w:szCs w:val="22"/>
                <w:highlight w:val="none"/>
              </w:rPr>
              <w:t>5</w:t>
            </w:r>
          </w:p>
        </w:tc>
        <w:tc>
          <w:tcPr>
            <w:tcW w:w="1605" w:type="dxa"/>
            <w:vAlign w:val="center"/>
          </w:tcPr>
          <w:p>
            <w:pPr>
              <w:widowControl/>
              <w:jc w:val="center"/>
              <w:textAlignment w:val="center"/>
              <w:rPr>
                <w:rFonts w:hint="default" w:ascii="Times New Roman" w:hAnsi="Times New Roman" w:eastAsia="新宋体" w:cs="Times New Roman"/>
                <w:color w:val="auto"/>
                <w:sz w:val="22"/>
                <w:szCs w:val="22"/>
                <w:highlight w:val="none"/>
              </w:rPr>
            </w:pPr>
          </w:p>
        </w:tc>
        <w:tc>
          <w:tcPr>
            <w:tcW w:w="1477" w:type="dxa"/>
            <w:vAlign w:val="center"/>
          </w:tcPr>
          <w:p>
            <w:pPr>
              <w:spacing w:line="460" w:lineRule="exact"/>
              <w:jc w:val="center"/>
              <w:rPr>
                <w:rFonts w:hint="default" w:ascii="Times New Roman" w:hAnsi="Times New Roman" w:eastAsia="新宋体" w:cs="Times New Roman"/>
                <w:color w:val="auto"/>
                <w:sz w:val="22"/>
                <w:szCs w:val="22"/>
                <w:highlight w:val="none"/>
              </w:rPr>
            </w:pPr>
          </w:p>
        </w:tc>
        <w:tc>
          <w:tcPr>
            <w:tcW w:w="1570"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708" w:type="dxa"/>
            <w:vAlign w:val="center"/>
          </w:tcPr>
          <w:p>
            <w:pPr>
              <w:widowControl/>
              <w:jc w:val="center"/>
              <w:textAlignment w:val="center"/>
              <w:rPr>
                <w:rFonts w:hint="default" w:ascii="Times New Roman" w:hAnsi="Times New Roman" w:eastAsia="新宋体" w:cs="Times New Roman"/>
                <w:color w:val="auto"/>
                <w:sz w:val="22"/>
                <w:szCs w:val="22"/>
                <w:highlight w:val="none"/>
              </w:rPr>
            </w:pPr>
          </w:p>
        </w:tc>
        <w:tc>
          <w:tcPr>
            <w:tcW w:w="708" w:type="dxa"/>
            <w:vAlign w:val="center"/>
          </w:tcPr>
          <w:p>
            <w:pPr>
              <w:spacing w:line="460" w:lineRule="exact"/>
              <w:jc w:val="center"/>
              <w:rPr>
                <w:rFonts w:hint="default" w:ascii="Times New Roman" w:hAnsi="Times New Roman" w:eastAsia="新宋体" w:cs="Times New Roman"/>
                <w:color w:val="auto"/>
                <w:sz w:val="22"/>
                <w:szCs w:val="22"/>
                <w:highlight w:val="none"/>
              </w:rPr>
            </w:pPr>
          </w:p>
        </w:tc>
        <w:tc>
          <w:tcPr>
            <w:tcW w:w="1143"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1000"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1159"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widowControl/>
              <w:spacing w:line="460" w:lineRule="exact"/>
              <w:jc w:val="center"/>
              <w:textAlignment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kern w:val="0"/>
                <w:sz w:val="22"/>
                <w:szCs w:val="22"/>
                <w:highlight w:val="none"/>
              </w:rPr>
              <w:t>6</w:t>
            </w:r>
          </w:p>
        </w:tc>
        <w:tc>
          <w:tcPr>
            <w:tcW w:w="1605" w:type="dxa"/>
            <w:vAlign w:val="center"/>
          </w:tcPr>
          <w:p>
            <w:pPr>
              <w:widowControl/>
              <w:jc w:val="center"/>
              <w:textAlignment w:val="center"/>
              <w:rPr>
                <w:rFonts w:hint="default" w:ascii="Times New Roman" w:hAnsi="Times New Roman" w:eastAsia="新宋体" w:cs="Times New Roman"/>
                <w:color w:val="auto"/>
                <w:sz w:val="22"/>
                <w:szCs w:val="22"/>
                <w:highlight w:val="none"/>
              </w:rPr>
            </w:pPr>
          </w:p>
        </w:tc>
        <w:tc>
          <w:tcPr>
            <w:tcW w:w="1477" w:type="dxa"/>
            <w:vAlign w:val="center"/>
          </w:tcPr>
          <w:p>
            <w:pPr>
              <w:spacing w:line="460" w:lineRule="exact"/>
              <w:jc w:val="center"/>
              <w:rPr>
                <w:rFonts w:hint="default" w:ascii="Times New Roman" w:hAnsi="Times New Roman" w:eastAsia="新宋体" w:cs="Times New Roman"/>
                <w:color w:val="auto"/>
                <w:sz w:val="22"/>
                <w:szCs w:val="22"/>
                <w:highlight w:val="none"/>
              </w:rPr>
            </w:pPr>
          </w:p>
        </w:tc>
        <w:tc>
          <w:tcPr>
            <w:tcW w:w="1570"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708" w:type="dxa"/>
            <w:vAlign w:val="center"/>
          </w:tcPr>
          <w:p>
            <w:pPr>
              <w:widowControl/>
              <w:jc w:val="center"/>
              <w:textAlignment w:val="center"/>
              <w:rPr>
                <w:rFonts w:hint="default" w:ascii="Times New Roman" w:hAnsi="Times New Roman" w:eastAsia="新宋体" w:cs="Times New Roman"/>
                <w:color w:val="auto"/>
                <w:sz w:val="22"/>
                <w:szCs w:val="22"/>
                <w:highlight w:val="none"/>
              </w:rPr>
            </w:pPr>
          </w:p>
        </w:tc>
        <w:tc>
          <w:tcPr>
            <w:tcW w:w="708" w:type="dxa"/>
            <w:vAlign w:val="center"/>
          </w:tcPr>
          <w:p>
            <w:pPr>
              <w:spacing w:line="460" w:lineRule="exact"/>
              <w:jc w:val="center"/>
              <w:rPr>
                <w:rFonts w:hint="default" w:ascii="Times New Roman" w:hAnsi="Times New Roman" w:eastAsia="新宋体" w:cs="Times New Roman"/>
                <w:color w:val="auto"/>
                <w:sz w:val="22"/>
                <w:szCs w:val="22"/>
                <w:highlight w:val="none"/>
              </w:rPr>
            </w:pPr>
          </w:p>
        </w:tc>
        <w:tc>
          <w:tcPr>
            <w:tcW w:w="1143"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1000"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1159"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widowControl/>
              <w:spacing w:line="460" w:lineRule="exact"/>
              <w:jc w:val="center"/>
              <w:textAlignment w:val="center"/>
              <w:rPr>
                <w:rFonts w:hint="default" w:ascii="Times New Roman" w:hAnsi="Times New Roman" w:eastAsia="新宋体" w:cs="Times New Roman"/>
                <w:color w:val="auto"/>
                <w:kern w:val="0"/>
                <w:sz w:val="22"/>
                <w:szCs w:val="22"/>
                <w:highlight w:val="none"/>
              </w:rPr>
            </w:pPr>
          </w:p>
        </w:tc>
        <w:tc>
          <w:tcPr>
            <w:tcW w:w="1605" w:type="dxa"/>
            <w:vAlign w:val="center"/>
          </w:tcPr>
          <w:p>
            <w:pPr>
              <w:widowControl/>
              <w:jc w:val="center"/>
              <w:textAlignment w:val="center"/>
              <w:rPr>
                <w:rFonts w:hint="default" w:ascii="Times New Roman" w:hAnsi="Times New Roman" w:eastAsia="新宋体" w:cs="Times New Roman"/>
                <w:color w:val="auto"/>
                <w:kern w:val="0"/>
                <w:szCs w:val="21"/>
                <w:highlight w:val="none"/>
              </w:rPr>
            </w:pPr>
          </w:p>
        </w:tc>
        <w:tc>
          <w:tcPr>
            <w:tcW w:w="1477" w:type="dxa"/>
            <w:vAlign w:val="center"/>
          </w:tcPr>
          <w:p>
            <w:pPr>
              <w:spacing w:line="460" w:lineRule="exact"/>
              <w:jc w:val="center"/>
              <w:rPr>
                <w:rFonts w:hint="default" w:ascii="Times New Roman" w:hAnsi="Times New Roman" w:eastAsia="新宋体" w:cs="Times New Roman"/>
                <w:color w:val="auto"/>
                <w:sz w:val="22"/>
                <w:szCs w:val="22"/>
                <w:highlight w:val="none"/>
              </w:rPr>
            </w:pPr>
          </w:p>
        </w:tc>
        <w:tc>
          <w:tcPr>
            <w:tcW w:w="1570"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708" w:type="dxa"/>
            <w:vAlign w:val="center"/>
          </w:tcPr>
          <w:p>
            <w:pPr>
              <w:widowControl/>
              <w:jc w:val="center"/>
              <w:textAlignment w:val="center"/>
              <w:rPr>
                <w:rFonts w:hint="default" w:ascii="Times New Roman" w:hAnsi="Times New Roman" w:eastAsia="新宋体" w:cs="Times New Roman"/>
                <w:color w:val="auto"/>
                <w:szCs w:val="21"/>
                <w:highlight w:val="none"/>
              </w:rPr>
            </w:pPr>
          </w:p>
        </w:tc>
        <w:tc>
          <w:tcPr>
            <w:tcW w:w="708" w:type="dxa"/>
            <w:vAlign w:val="center"/>
          </w:tcPr>
          <w:p>
            <w:pPr>
              <w:spacing w:line="460" w:lineRule="exact"/>
              <w:jc w:val="center"/>
              <w:rPr>
                <w:rFonts w:hint="default" w:ascii="Times New Roman" w:hAnsi="Times New Roman" w:eastAsia="新宋体" w:cs="Times New Roman"/>
                <w:color w:val="auto"/>
                <w:sz w:val="22"/>
                <w:szCs w:val="22"/>
                <w:highlight w:val="none"/>
              </w:rPr>
            </w:pPr>
          </w:p>
        </w:tc>
        <w:tc>
          <w:tcPr>
            <w:tcW w:w="1143"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1000"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1159"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widowControl/>
              <w:spacing w:line="460" w:lineRule="exact"/>
              <w:jc w:val="center"/>
              <w:textAlignment w:val="center"/>
              <w:rPr>
                <w:rFonts w:hint="default" w:ascii="Times New Roman" w:hAnsi="Times New Roman" w:eastAsia="新宋体" w:cs="Times New Roman"/>
                <w:color w:val="auto"/>
                <w:kern w:val="0"/>
                <w:sz w:val="22"/>
                <w:szCs w:val="22"/>
                <w:highlight w:val="none"/>
              </w:rPr>
            </w:pPr>
          </w:p>
        </w:tc>
        <w:tc>
          <w:tcPr>
            <w:tcW w:w="1605" w:type="dxa"/>
            <w:vAlign w:val="center"/>
          </w:tcPr>
          <w:p>
            <w:pPr>
              <w:widowControl/>
              <w:spacing w:line="460" w:lineRule="exact"/>
              <w:textAlignment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w:t>
            </w:r>
          </w:p>
        </w:tc>
        <w:tc>
          <w:tcPr>
            <w:tcW w:w="1477" w:type="dxa"/>
            <w:vAlign w:val="center"/>
          </w:tcPr>
          <w:p>
            <w:pPr>
              <w:spacing w:line="460" w:lineRule="exact"/>
              <w:jc w:val="center"/>
              <w:rPr>
                <w:rFonts w:hint="default" w:ascii="Times New Roman" w:hAnsi="Times New Roman" w:eastAsia="新宋体" w:cs="Times New Roman"/>
                <w:color w:val="auto"/>
                <w:sz w:val="22"/>
                <w:szCs w:val="22"/>
                <w:highlight w:val="none"/>
              </w:rPr>
            </w:pPr>
          </w:p>
        </w:tc>
        <w:tc>
          <w:tcPr>
            <w:tcW w:w="1570"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708" w:type="dxa"/>
            <w:vAlign w:val="center"/>
          </w:tcPr>
          <w:p>
            <w:pPr>
              <w:spacing w:line="460" w:lineRule="exact"/>
              <w:jc w:val="center"/>
              <w:rPr>
                <w:rFonts w:hint="default" w:ascii="Times New Roman" w:hAnsi="Times New Roman" w:eastAsia="新宋体" w:cs="Times New Roman"/>
                <w:color w:val="auto"/>
                <w:sz w:val="22"/>
                <w:szCs w:val="22"/>
                <w:highlight w:val="none"/>
              </w:rPr>
            </w:pPr>
          </w:p>
        </w:tc>
        <w:tc>
          <w:tcPr>
            <w:tcW w:w="708" w:type="dxa"/>
            <w:vAlign w:val="center"/>
          </w:tcPr>
          <w:p>
            <w:pPr>
              <w:spacing w:line="460" w:lineRule="exact"/>
              <w:jc w:val="center"/>
              <w:rPr>
                <w:rFonts w:hint="default" w:ascii="Times New Roman" w:hAnsi="Times New Roman" w:eastAsia="新宋体" w:cs="Times New Roman"/>
                <w:color w:val="auto"/>
                <w:sz w:val="22"/>
                <w:szCs w:val="22"/>
                <w:highlight w:val="none"/>
              </w:rPr>
            </w:pPr>
          </w:p>
        </w:tc>
        <w:tc>
          <w:tcPr>
            <w:tcW w:w="1143"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1000"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c>
          <w:tcPr>
            <w:tcW w:w="1159" w:type="dxa"/>
            <w:vAlign w:val="center"/>
          </w:tcPr>
          <w:p>
            <w:pPr>
              <w:spacing w:line="460" w:lineRule="exact"/>
              <w:ind w:right="-11"/>
              <w:jc w:val="cente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pPr>
              <w:spacing w:line="460" w:lineRule="exact"/>
              <w:ind w:right="-11"/>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运杂及保险费（含卸货）</w:t>
            </w:r>
          </w:p>
        </w:tc>
        <w:tc>
          <w:tcPr>
            <w:tcW w:w="6288" w:type="dxa"/>
            <w:gridSpan w:val="6"/>
          </w:tcPr>
          <w:p>
            <w:pPr>
              <w:spacing w:line="460" w:lineRule="exact"/>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pPr>
              <w:spacing w:line="460" w:lineRule="exact"/>
              <w:ind w:right="-11"/>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安装调试费（包括设备的测试、调试、验收等费用）</w:t>
            </w:r>
          </w:p>
        </w:tc>
        <w:tc>
          <w:tcPr>
            <w:tcW w:w="6288" w:type="dxa"/>
            <w:gridSpan w:val="6"/>
          </w:tcPr>
          <w:p>
            <w:pPr>
              <w:spacing w:line="460" w:lineRule="exact"/>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pPr>
              <w:spacing w:line="460" w:lineRule="exact"/>
              <w:ind w:right="-11"/>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培训费、技术服务费、售后服务费等</w:t>
            </w:r>
          </w:p>
        </w:tc>
        <w:tc>
          <w:tcPr>
            <w:tcW w:w="6288" w:type="dxa"/>
            <w:gridSpan w:val="6"/>
          </w:tcPr>
          <w:p>
            <w:pPr>
              <w:spacing w:line="460" w:lineRule="exact"/>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pPr>
              <w:spacing w:line="460" w:lineRule="exact"/>
              <w:ind w:right="-11"/>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税金</w:t>
            </w:r>
          </w:p>
        </w:tc>
        <w:tc>
          <w:tcPr>
            <w:tcW w:w="6288" w:type="dxa"/>
            <w:gridSpan w:val="6"/>
          </w:tcPr>
          <w:p>
            <w:pPr>
              <w:spacing w:line="460" w:lineRule="exact"/>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pPr>
              <w:spacing w:line="460" w:lineRule="exact"/>
              <w:ind w:right="-11"/>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总计价</w:t>
            </w:r>
          </w:p>
        </w:tc>
        <w:tc>
          <w:tcPr>
            <w:tcW w:w="6288" w:type="dxa"/>
            <w:gridSpan w:val="6"/>
          </w:tcPr>
          <w:p>
            <w:pPr>
              <w:spacing w:line="460" w:lineRule="exact"/>
              <w:rPr>
                <w:rFonts w:hint="default" w:ascii="Times New Roman" w:hAnsi="Times New Roman" w:eastAsia="新宋体" w:cs="Times New Roman"/>
                <w:color w:val="auto"/>
                <w:sz w:val="22"/>
                <w:szCs w:val="22"/>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color w:val="auto"/>
          <w:sz w:val="22"/>
          <w:szCs w:val="22"/>
          <w:highlight w:val="none"/>
        </w:rPr>
        <w:t>说明：</w:t>
      </w:r>
      <w:r>
        <w:rPr>
          <w:rFonts w:hint="default" w:ascii="Times New Roman" w:hAnsi="Times New Roman" w:eastAsia="新宋体" w:cs="Times New Roman"/>
          <w:b/>
          <w:bCs/>
          <w:color w:val="auto"/>
          <w:sz w:val="22"/>
          <w:szCs w:val="22"/>
          <w:highlight w:val="none"/>
        </w:rPr>
        <w:t>1、此表总计价应与附件一中“2、投标报价一览表”中投标报价相一致。</w:t>
      </w:r>
    </w:p>
    <w:p>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2、不提供详细投标分项报价将视为没有实质性响应招标文件。</w:t>
      </w:r>
    </w:p>
    <w:p>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3、如果免费请在该项内容栏内注明“免”，如果含在产品价格中则填“含”，如无此项内容则填“无”，不留空白。</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300"/>
        <w:textAlignment w:val="auto"/>
        <w:rPr>
          <w:rFonts w:hint="default" w:ascii="Times New Roman" w:hAnsi="Times New Roman" w:eastAsia="新宋体" w:cs="Times New Roman"/>
          <w:color w:val="auto"/>
          <w:sz w:val="20"/>
          <w:szCs w:val="22"/>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default" w:ascii="Times New Roman" w:hAnsi="Times New Roman" w:eastAsia="新宋体" w:cs="Times New Roman"/>
          <w:color w:val="auto"/>
          <w:sz w:val="22"/>
          <w:szCs w:val="22"/>
          <w:highlight w:val="none"/>
        </w:rPr>
      </w:pPr>
      <w:bookmarkStart w:id="26" w:name="OLE_LINK1"/>
      <w:r>
        <w:rPr>
          <w:rFonts w:hint="default" w:ascii="Times New Roman" w:hAnsi="Times New Roman" w:eastAsia="新宋体" w:cs="Times New Roman"/>
          <w:color w:val="auto"/>
          <w:sz w:val="22"/>
          <w:szCs w:val="22"/>
          <w:highlight w:val="none"/>
        </w:rPr>
        <w:t>投标人全称（盖章）：</w:t>
      </w:r>
    </w:p>
    <w:p>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投标人代表（签字）：</w:t>
      </w:r>
    </w:p>
    <w:p>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日   期：</w:t>
      </w:r>
      <w:bookmarkEnd w:id="26"/>
    </w:p>
    <w:p>
      <w:pPr>
        <w:pStyle w:val="9"/>
        <w:ind w:firstLine="400"/>
        <w:rPr>
          <w:rFonts w:hint="default" w:ascii="Times New Roman" w:hAnsi="Times New Roman" w:eastAsia="新宋体" w:cs="Times New Roman"/>
          <w:color w:val="auto"/>
          <w:highlight w:val="none"/>
        </w:rPr>
      </w:pPr>
    </w:p>
    <w:p>
      <w:pPr>
        <w:rPr>
          <w:rFonts w:hint="default" w:ascii="Times New Roman" w:hAnsi="Times New Roman" w:eastAsia="新宋体" w:cs="Times New Roman"/>
          <w:b/>
          <w:bCs/>
          <w:color w:val="auto"/>
          <w:szCs w:val="21"/>
          <w:highlight w:val="none"/>
        </w:rPr>
      </w:pPr>
    </w:p>
    <w:p>
      <w:pPr>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highlight w:val="none"/>
        </w:rPr>
      </w:pPr>
    </w:p>
    <w:p>
      <w:pPr>
        <w:pStyle w:val="24"/>
        <w:ind w:left="0" w:leftChars="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b/>
          <w:bCs/>
          <w:color w:val="auto"/>
          <w:sz w:val="28"/>
          <w:szCs w:val="28"/>
          <w:highlight w:val="none"/>
        </w:rPr>
      </w:pPr>
      <w:r>
        <w:rPr>
          <w:rFonts w:hint="default" w:ascii="Times New Roman" w:hAnsi="Times New Roman" w:eastAsia="新宋体" w:cs="Times New Roman"/>
          <w:b/>
          <w:bCs/>
          <w:color w:val="auto"/>
          <w:sz w:val="28"/>
          <w:szCs w:val="28"/>
          <w:highlight w:val="none"/>
        </w:rPr>
        <w:br w:type="page"/>
      </w:r>
    </w:p>
    <w:p>
      <w:pPr>
        <w:spacing w:line="420" w:lineRule="exact"/>
        <w:outlineLvl w:val="3"/>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8"/>
          <w:szCs w:val="28"/>
          <w:highlight w:val="none"/>
        </w:rPr>
        <w:t>4、监狱企业的相关证明材料</w:t>
      </w:r>
    </w:p>
    <w:p>
      <w:pPr>
        <w:spacing w:line="460" w:lineRule="exact"/>
        <w:ind w:firstLine="466" w:firstLineChars="200"/>
        <w:rPr>
          <w:rFonts w:hint="default" w:ascii="Times New Roman" w:hAnsi="Times New Roman" w:eastAsia="新宋体" w:cs="Times New Roman"/>
          <w:b/>
          <w:bCs/>
          <w:color w:val="auto"/>
          <w:sz w:val="22"/>
          <w:szCs w:val="22"/>
          <w:highlight w:val="none"/>
          <w:u w:val="single"/>
          <w:lang w:val="zh-CN"/>
        </w:rPr>
      </w:pPr>
      <w:r>
        <w:rPr>
          <w:rFonts w:hint="default" w:ascii="Times New Roman" w:hAnsi="Times New Roman" w:eastAsia="新宋体" w:cs="Times New Roman"/>
          <w:b/>
          <w:color w:val="auto"/>
          <w:spacing w:val="6"/>
          <w:sz w:val="22"/>
          <w:szCs w:val="22"/>
          <w:highlight w:val="none"/>
        </w:rPr>
        <w:t>需提供相关证明材料，</w:t>
      </w:r>
      <w:r>
        <w:rPr>
          <w:rFonts w:hint="default" w:ascii="Times New Roman" w:hAnsi="Times New Roman" w:eastAsia="新宋体" w:cs="Times New Roman"/>
          <w:b/>
          <w:bCs/>
          <w:color w:val="auto"/>
          <w:sz w:val="22"/>
          <w:szCs w:val="22"/>
          <w:highlight w:val="none"/>
          <w:u w:val="single"/>
          <w:lang w:val="zh-CN"/>
        </w:rPr>
        <w:t>未提供证明材料或不能清楚辨析</w:t>
      </w:r>
      <w:r>
        <w:rPr>
          <w:rFonts w:hint="default" w:ascii="Times New Roman" w:hAnsi="Times New Roman" w:eastAsia="新宋体" w:cs="Times New Roman"/>
          <w:b/>
          <w:bCs/>
          <w:color w:val="auto"/>
          <w:sz w:val="22"/>
          <w:szCs w:val="22"/>
          <w:highlight w:val="none"/>
          <w:u w:val="single"/>
        </w:rPr>
        <w:t>是监狱企业的按非监狱企业处理，所提供的证明材料应为最新的最近的</w:t>
      </w:r>
      <w:r>
        <w:rPr>
          <w:rFonts w:hint="default" w:ascii="Times New Roman" w:hAnsi="Times New Roman" w:eastAsia="新宋体" w:cs="Times New Roman"/>
          <w:b/>
          <w:bCs/>
          <w:color w:val="auto"/>
          <w:sz w:val="22"/>
          <w:szCs w:val="22"/>
          <w:highlight w:val="none"/>
          <w:u w:val="single"/>
          <w:lang w:val="zh-CN"/>
        </w:rPr>
        <w:t>。</w:t>
      </w:r>
    </w:p>
    <w:p>
      <w:pPr>
        <w:adjustRightInd w:val="0"/>
        <w:snapToGrid w:val="0"/>
        <w:spacing w:line="300" w:lineRule="auto"/>
        <w:jc w:val="center"/>
        <w:rPr>
          <w:rFonts w:hint="default" w:ascii="Times New Roman" w:hAnsi="Times New Roman" w:eastAsia="新宋体" w:cs="Times New Roman"/>
          <w:b/>
          <w:color w:val="auto"/>
          <w:spacing w:val="6"/>
          <w:sz w:val="22"/>
          <w:szCs w:val="22"/>
          <w:highlight w:val="none"/>
        </w:rPr>
      </w:pPr>
    </w:p>
    <w:p>
      <w:pPr>
        <w:adjustRightInd w:val="0"/>
        <w:snapToGrid w:val="0"/>
        <w:spacing w:line="300" w:lineRule="auto"/>
        <w:jc w:val="center"/>
        <w:rPr>
          <w:rFonts w:hint="default" w:ascii="Times New Roman" w:hAnsi="Times New Roman" w:eastAsia="新宋体" w:cs="Times New Roman"/>
          <w:b/>
          <w:color w:val="auto"/>
          <w:spacing w:val="6"/>
          <w:sz w:val="22"/>
          <w:szCs w:val="22"/>
          <w:highlight w:val="none"/>
        </w:rPr>
      </w:pPr>
    </w:p>
    <w:p>
      <w:pPr>
        <w:adjustRightInd w:val="0"/>
        <w:snapToGrid w:val="0"/>
        <w:spacing w:line="300" w:lineRule="auto"/>
        <w:jc w:val="center"/>
        <w:rPr>
          <w:rFonts w:hint="default" w:ascii="Times New Roman" w:hAnsi="Times New Roman" w:eastAsia="新宋体" w:cs="Times New Roman"/>
          <w:b/>
          <w:color w:val="auto"/>
          <w:spacing w:val="6"/>
          <w:sz w:val="22"/>
          <w:szCs w:val="22"/>
          <w:highlight w:val="none"/>
        </w:rPr>
      </w:pPr>
    </w:p>
    <w:p>
      <w:pPr>
        <w:adjustRightInd w:val="0"/>
        <w:snapToGrid w:val="0"/>
        <w:spacing w:line="300" w:lineRule="auto"/>
        <w:jc w:val="center"/>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b/>
          <w:color w:val="auto"/>
          <w:spacing w:val="6"/>
          <w:sz w:val="22"/>
          <w:szCs w:val="22"/>
          <w:highlight w:val="none"/>
        </w:rPr>
        <w:t>监狱企业声明函</w:t>
      </w:r>
    </w:p>
    <w:p>
      <w:pPr>
        <w:snapToGrid w:val="0"/>
        <w:spacing w:line="460" w:lineRule="exact"/>
        <w:jc w:val="center"/>
        <w:rPr>
          <w:rFonts w:hint="default" w:ascii="Times New Roman" w:hAnsi="Times New Roman" w:eastAsia="新宋体" w:cs="Times New Roman"/>
          <w:color w:val="auto"/>
          <w:spacing w:val="6"/>
          <w:sz w:val="22"/>
          <w:szCs w:val="22"/>
          <w:highlight w:val="none"/>
        </w:rPr>
      </w:pPr>
      <w:r>
        <w:rPr>
          <w:rFonts w:hint="default" w:ascii="Times New Roman" w:hAnsi="Times New Roman" w:eastAsia="新宋体" w:cs="Times New Roman"/>
          <w:color w:val="auto"/>
          <w:spacing w:val="6"/>
          <w:sz w:val="22"/>
          <w:szCs w:val="22"/>
          <w:highlight w:val="none"/>
        </w:rPr>
        <w:t>【非监狱企业不用提供】</w:t>
      </w:r>
    </w:p>
    <w:p>
      <w:pPr>
        <w:snapToGrid w:val="0"/>
        <w:spacing w:line="460" w:lineRule="exact"/>
        <w:ind w:firstLine="464" w:firstLineChars="200"/>
        <w:rPr>
          <w:rFonts w:hint="default" w:ascii="Times New Roman" w:hAnsi="Times New Roman" w:eastAsia="新宋体" w:cs="Times New Roman"/>
          <w:color w:val="auto"/>
          <w:spacing w:val="6"/>
          <w:sz w:val="22"/>
          <w:szCs w:val="22"/>
          <w:highlight w:val="none"/>
        </w:rPr>
      </w:pPr>
      <w:r>
        <w:rPr>
          <w:rFonts w:hint="default" w:ascii="Times New Roman" w:hAnsi="Times New Roman" w:eastAsia="新宋体" w:cs="Times New Roman"/>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default" w:ascii="Times New Roman" w:hAnsi="Times New Roman" w:eastAsia="新宋体" w:cs="Times New Roman"/>
          <w:color w:val="auto"/>
          <w:spacing w:val="6"/>
          <w:sz w:val="22"/>
          <w:szCs w:val="22"/>
          <w:highlight w:val="none"/>
        </w:rPr>
      </w:pPr>
      <w:r>
        <w:rPr>
          <w:rFonts w:hint="default" w:ascii="Times New Roman" w:hAnsi="Times New Roman" w:eastAsia="新宋体" w:cs="Times New Roman"/>
          <w:color w:val="auto"/>
          <w:spacing w:val="6"/>
          <w:sz w:val="22"/>
          <w:szCs w:val="22"/>
          <w:highlight w:val="none"/>
        </w:rPr>
        <w:t>根据上述标准，我企业属于监狱企业的理由为：</w:t>
      </w:r>
      <w:r>
        <w:rPr>
          <w:rFonts w:hint="default" w:ascii="Times New Roman" w:hAnsi="Times New Roman" w:eastAsia="新宋体" w:cs="Times New Roman"/>
          <w:color w:val="auto"/>
          <w:spacing w:val="6"/>
          <w:sz w:val="22"/>
          <w:szCs w:val="22"/>
          <w:highlight w:val="none"/>
          <w:u w:val="single"/>
        </w:rPr>
        <w:t xml:space="preserve">                                   </w:t>
      </w:r>
      <w:r>
        <w:rPr>
          <w:rFonts w:hint="default" w:ascii="Times New Roman" w:hAnsi="Times New Roman" w:eastAsia="新宋体" w:cs="Times New Roman"/>
          <w:color w:val="auto"/>
          <w:spacing w:val="6"/>
          <w:sz w:val="22"/>
          <w:szCs w:val="22"/>
          <w:highlight w:val="none"/>
        </w:rPr>
        <w:t xml:space="preserve">。 </w:t>
      </w:r>
    </w:p>
    <w:p>
      <w:pPr>
        <w:snapToGrid w:val="0"/>
        <w:spacing w:line="460" w:lineRule="exact"/>
        <w:ind w:firstLine="464" w:firstLineChars="200"/>
        <w:rPr>
          <w:rFonts w:hint="default" w:ascii="Times New Roman" w:hAnsi="Times New Roman" w:eastAsia="新宋体" w:cs="Times New Roman"/>
          <w:color w:val="auto"/>
          <w:spacing w:val="6"/>
          <w:sz w:val="22"/>
          <w:szCs w:val="22"/>
          <w:highlight w:val="none"/>
        </w:rPr>
      </w:pPr>
      <w:r>
        <w:rPr>
          <w:rFonts w:hint="default" w:ascii="Times New Roman" w:hAnsi="Times New Roman" w:eastAsia="新宋体" w:cs="Times New Roman"/>
          <w:color w:val="auto"/>
          <w:spacing w:val="6"/>
          <w:sz w:val="22"/>
          <w:szCs w:val="22"/>
          <w:highlight w:val="none"/>
        </w:rPr>
        <w:t>本企业为参加（招标项目名称</w:t>
      </w:r>
      <w:r>
        <w:rPr>
          <w:rFonts w:hint="default" w:ascii="Times New Roman" w:hAnsi="Times New Roman" w:eastAsia="新宋体" w:cs="Times New Roman"/>
          <w:color w:val="auto"/>
          <w:spacing w:val="6"/>
          <w:sz w:val="22"/>
          <w:szCs w:val="22"/>
          <w:highlight w:val="none"/>
          <w:u w:val="single"/>
        </w:rPr>
        <w:t xml:space="preserve">：         </w:t>
      </w:r>
      <w:r>
        <w:rPr>
          <w:rFonts w:hint="default" w:ascii="Times New Roman" w:hAnsi="Times New Roman" w:eastAsia="新宋体" w:cs="Times New Roman"/>
          <w:color w:val="auto"/>
          <w:spacing w:val="6"/>
          <w:sz w:val="22"/>
          <w:szCs w:val="22"/>
          <w:highlight w:val="none"/>
        </w:rPr>
        <w:t>）（招标编号</w:t>
      </w:r>
      <w:r>
        <w:rPr>
          <w:rFonts w:hint="default" w:ascii="Times New Roman" w:hAnsi="Times New Roman" w:eastAsia="新宋体" w:cs="Times New Roman"/>
          <w:color w:val="auto"/>
          <w:spacing w:val="6"/>
          <w:sz w:val="22"/>
          <w:szCs w:val="22"/>
          <w:highlight w:val="none"/>
          <w:u w:val="none"/>
        </w:rPr>
        <w:t>：</w:t>
      </w:r>
      <w:r>
        <w:rPr>
          <w:rFonts w:hint="default" w:ascii="Times New Roman" w:hAnsi="Times New Roman" w:eastAsia="新宋体" w:cs="Times New Roman"/>
          <w:color w:val="auto"/>
          <w:spacing w:val="6"/>
          <w:sz w:val="22"/>
          <w:szCs w:val="22"/>
          <w:highlight w:val="none"/>
          <w:u w:val="single"/>
        </w:rPr>
        <w:t xml:space="preserve">         </w:t>
      </w:r>
      <w:r>
        <w:rPr>
          <w:rFonts w:hint="default" w:ascii="Times New Roman" w:hAnsi="Times New Roman" w:eastAsia="新宋体" w:cs="Times New Roman"/>
          <w:color w:val="auto"/>
          <w:spacing w:val="6"/>
          <w:sz w:val="22"/>
          <w:szCs w:val="22"/>
          <w:highlight w:val="none"/>
        </w:rPr>
        <w:t xml:space="preserve">）采购活动并承担本工程。 </w:t>
      </w:r>
    </w:p>
    <w:p>
      <w:pPr>
        <w:snapToGrid w:val="0"/>
        <w:spacing w:line="460" w:lineRule="exact"/>
        <w:ind w:firstLine="464" w:firstLineChars="200"/>
        <w:rPr>
          <w:rFonts w:hint="default" w:ascii="Times New Roman" w:hAnsi="Times New Roman" w:eastAsia="新宋体" w:cs="Times New Roman"/>
          <w:color w:val="auto"/>
          <w:spacing w:val="6"/>
          <w:sz w:val="22"/>
          <w:szCs w:val="22"/>
          <w:highlight w:val="none"/>
        </w:rPr>
      </w:pPr>
      <w:r>
        <w:rPr>
          <w:rFonts w:hint="default" w:ascii="Times New Roman" w:hAnsi="Times New Roman" w:eastAsia="新宋体" w:cs="Times New Roman"/>
          <w:color w:val="auto"/>
          <w:spacing w:val="6"/>
          <w:sz w:val="22"/>
          <w:szCs w:val="22"/>
          <w:highlight w:val="none"/>
        </w:rPr>
        <w:t>本企业对上述声明的真实性负责。如有虚假，将依法承担相应责任。</w:t>
      </w:r>
    </w:p>
    <w:p>
      <w:pPr>
        <w:adjustRightInd w:val="0"/>
        <w:snapToGrid w:val="0"/>
        <w:spacing w:line="460" w:lineRule="exact"/>
        <w:ind w:firstLine="440" w:firstLineChars="200"/>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投标人全称（盖章）：</w:t>
      </w:r>
      <w:r>
        <w:rPr>
          <w:rFonts w:hint="default" w:ascii="Times New Roman" w:hAnsi="Times New Roman" w:eastAsia="新宋体" w:cs="Times New Roman"/>
          <w:color w:val="auto"/>
          <w:kern w:val="0"/>
          <w:sz w:val="22"/>
          <w:szCs w:val="22"/>
          <w:highlight w:val="none"/>
          <w:u w:val="single"/>
        </w:rPr>
        <w:t xml:space="preserve">                      </w:t>
      </w:r>
      <w:r>
        <w:rPr>
          <w:rFonts w:hint="default" w:ascii="Times New Roman" w:hAnsi="Times New Roman" w:eastAsia="新宋体" w:cs="Times New Roman"/>
          <w:color w:val="auto"/>
          <w:kern w:val="0"/>
          <w:sz w:val="22"/>
          <w:szCs w:val="22"/>
          <w:highlight w:val="none"/>
        </w:rPr>
        <w:t xml:space="preserve"> </w:t>
      </w:r>
    </w:p>
    <w:p>
      <w:pPr>
        <w:adjustRightInd w:val="0"/>
        <w:snapToGrid w:val="0"/>
        <w:spacing w:line="460" w:lineRule="exact"/>
        <w:ind w:firstLine="440" w:firstLineChars="200"/>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日期：    年    月   日</w:t>
      </w:r>
    </w:p>
    <w:p>
      <w:pPr>
        <w:snapToGrid w:val="0"/>
        <w:spacing w:line="460" w:lineRule="exact"/>
        <w:ind w:firstLine="464" w:firstLineChars="200"/>
        <w:rPr>
          <w:rFonts w:hint="default" w:ascii="Times New Roman" w:hAnsi="Times New Roman" w:eastAsia="新宋体" w:cs="Times New Roman"/>
          <w:color w:val="auto"/>
          <w:spacing w:val="6"/>
          <w:sz w:val="22"/>
          <w:szCs w:val="22"/>
          <w:highlight w:val="none"/>
        </w:rPr>
      </w:pPr>
      <w:r>
        <w:rPr>
          <w:rFonts w:hint="default" w:ascii="Times New Roman" w:hAnsi="Times New Roman" w:eastAsia="新宋体" w:cs="Times New Roman"/>
          <w:color w:val="auto"/>
          <w:spacing w:val="6"/>
          <w:sz w:val="22"/>
          <w:szCs w:val="22"/>
          <w:highlight w:val="none"/>
        </w:rPr>
        <w:t>监狱企业参加政府采购活动时，应当提供由省级以上监狱管理局、戒毒管理局（含新疆生产建设兵团）出具的属于监狱企业的证明文件。</w:t>
      </w:r>
    </w:p>
    <w:p>
      <w:pPr>
        <w:adjustRightInd w:val="0"/>
        <w:snapToGrid w:val="0"/>
        <w:spacing w:line="460" w:lineRule="exact"/>
        <w:ind w:firstLine="464" w:firstLineChars="200"/>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hint="default" w:ascii="Times New Roman" w:hAnsi="Times New Roman" w:eastAsia="新宋体" w:cs="Times New Roman"/>
          <w:color w:val="auto"/>
          <w:spacing w:val="20"/>
          <w:sz w:val="22"/>
          <w:szCs w:val="22"/>
          <w:highlight w:val="none"/>
        </w:rPr>
      </w:pPr>
    </w:p>
    <w:p>
      <w:pPr>
        <w:spacing w:line="460" w:lineRule="exact"/>
        <w:rPr>
          <w:rFonts w:hint="default" w:ascii="Times New Roman" w:hAnsi="Times New Roman" w:eastAsia="新宋体" w:cs="Times New Roman"/>
          <w:color w:val="auto"/>
          <w:spacing w:val="20"/>
          <w:sz w:val="22"/>
          <w:szCs w:val="22"/>
          <w:highlight w:val="none"/>
        </w:rPr>
      </w:pPr>
    </w:p>
    <w:p>
      <w:pPr>
        <w:spacing w:line="380" w:lineRule="exact"/>
        <w:rPr>
          <w:rFonts w:hint="default" w:ascii="Times New Roman" w:hAnsi="Times New Roman" w:eastAsia="新宋体" w:cs="Times New Roman"/>
          <w:color w:val="auto"/>
          <w:sz w:val="22"/>
          <w:szCs w:val="22"/>
          <w:highlight w:val="none"/>
        </w:rPr>
      </w:pPr>
    </w:p>
    <w:p>
      <w:pPr>
        <w:spacing w:line="380" w:lineRule="exact"/>
        <w:rPr>
          <w:rFonts w:hint="default" w:ascii="Times New Roman" w:hAnsi="Times New Roman" w:eastAsia="新宋体" w:cs="Times New Roman"/>
          <w:color w:val="auto"/>
          <w:sz w:val="22"/>
          <w:szCs w:val="22"/>
          <w:highlight w:val="none"/>
        </w:rPr>
      </w:pPr>
    </w:p>
    <w:p>
      <w:pPr>
        <w:spacing w:line="380" w:lineRule="exact"/>
        <w:rPr>
          <w:rFonts w:hint="default" w:ascii="Times New Roman" w:hAnsi="Times New Roman" w:eastAsia="新宋体" w:cs="Times New Roman"/>
          <w:color w:val="auto"/>
          <w:sz w:val="22"/>
          <w:szCs w:val="22"/>
          <w:highlight w:val="none"/>
        </w:rPr>
      </w:pPr>
    </w:p>
    <w:p>
      <w:pPr>
        <w:spacing w:line="380" w:lineRule="exact"/>
        <w:rPr>
          <w:rFonts w:hint="default" w:ascii="Times New Roman" w:hAnsi="Times New Roman" w:eastAsia="新宋体" w:cs="Times New Roman"/>
          <w:color w:val="auto"/>
          <w:sz w:val="22"/>
          <w:szCs w:val="22"/>
          <w:highlight w:val="none"/>
        </w:rPr>
      </w:pPr>
    </w:p>
    <w:p>
      <w:pPr>
        <w:spacing w:line="380" w:lineRule="exact"/>
        <w:rPr>
          <w:rFonts w:hint="default" w:ascii="Times New Roman" w:hAnsi="Times New Roman" w:eastAsia="新宋体" w:cs="Times New Roman"/>
          <w:color w:val="auto"/>
          <w:sz w:val="22"/>
          <w:szCs w:val="22"/>
          <w:highlight w:val="none"/>
        </w:rPr>
      </w:pPr>
    </w:p>
    <w:p>
      <w:pPr>
        <w:spacing w:line="380" w:lineRule="exact"/>
        <w:rPr>
          <w:rFonts w:hint="default" w:ascii="Times New Roman" w:hAnsi="Times New Roman" w:eastAsia="新宋体" w:cs="Times New Roman"/>
          <w:color w:val="auto"/>
          <w:sz w:val="22"/>
          <w:szCs w:val="22"/>
          <w:highlight w:val="none"/>
        </w:rPr>
      </w:pPr>
    </w:p>
    <w:p>
      <w:pPr>
        <w:spacing w:line="380" w:lineRule="exact"/>
        <w:rPr>
          <w:rFonts w:hint="default" w:ascii="Times New Roman" w:hAnsi="Times New Roman" w:eastAsia="新宋体" w:cs="Times New Roman"/>
          <w:color w:val="auto"/>
          <w:sz w:val="22"/>
          <w:szCs w:val="22"/>
          <w:highlight w:val="none"/>
        </w:rPr>
      </w:pPr>
    </w:p>
    <w:p>
      <w:pPr>
        <w:spacing w:line="380" w:lineRule="exact"/>
        <w:rPr>
          <w:rFonts w:hint="default" w:ascii="Times New Roman" w:hAnsi="Times New Roman" w:eastAsia="新宋体" w:cs="Times New Roman"/>
          <w:color w:val="auto"/>
          <w:sz w:val="22"/>
          <w:szCs w:val="22"/>
          <w:highlight w:val="none"/>
        </w:rPr>
      </w:pPr>
    </w:p>
    <w:p>
      <w:pPr>
        <w:pStyle w:val="24"/>
        <w:rPr>
          <w:rFonts w:hint="default" w:ascii="Times New Roman" w:hAnsi="Times New Roman" w:eastAsia="新宋体" w:cs="Times New Roman"/>
          <w:color w:val="auto"/>
          <w:highlight w:val="none"/>
        </w:rPr>
      </w:pPr>
    </w:p>
    <w:p>
      <w:pPr>
        <w:pStyle w:val="24"/>
        <w:rPr>
          <w:rFonts w:hint="default" w:ascii="Times New Roman" w:hAnsi="Times New Roman" w:eastAsia="新宋体" w:cs="Times New Roman"/>
          <w:color w:val="auto"/>
          <w:highlight w:val="none"/>
        </w:rPr>
      </w:pPr>
    </w:p>
    <w:p>
      <w:pPr>
        <w:tabs>
          <w:tab w:val="left" w:pos="1620"/>
        </w:tabs>
        <w:spacing w:line="460" w:lineRule="exact"/>
        <w:outlineLvl w:val="3"/>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8"/>
          <w:szCs w:val="28"/>
          <w:highlight w:val="none"/>
        </w:rPr>
        <w:t>5、中小企业的相关证明材料</w:t>
      </w:r>
    </w:p>
    <w:p>
      <w:pPr>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pacing w:val="6"/>
          <w:sz w:val="22"/>
          <w:szCs w:val="22"/>
          <w:highlight w:val="none"/>
        </w:rPr>
        <w:t>【非</w:t>
      </w:r>
      <w:r>
        <w:rPr>
          <w:rFonts w:hint="default" w:ascii="Times New Roman" w:hAnsi="Times New Roman" w:eastAsia="新宋体" w:cs="Times New Roman"/>
          <w:color w:val="auto"/>
          <w:spacing w:val="6"/>
          <w:sz w:val="22"/>
          <w:szCs w:val="22"/>
          <w:highlight w:val="none"/>
          <w:lang w:val="zh-CN"/>
        </w:rPr>
        <w:t>小型、微型</w:t>
      </w:r>
      <w:r>
        <w:rPr>
          <w:rFonts w:hint="default" w:ascii="Times New Roman" w:hAnsi="Times New Roman" w:eastAsia="新宋体" w:cs="Times New Roman"/>
          <w:color w:val="auto"/>
          <w:spacing w:val="6"/>
          <w:sz w:val="22"/>
          <w:szCs w:val="22"/>
          <w:highlight w:val="none"/>
        </w:rPr>
        <w:t>企业不用提供】</w:t>
      </w:r>
    </w:p>
    <w:p>
      <w:pPr>
        <w:spacing w:line="380" w:lineRule="exact"/>
        <w:rPr>
          <w:rFonts w:hint="default" w:ascii="Times New Roman" w:hAnsi="Times New Roman" w:eastAsia="新宋体" w:cs="Times New Roman"/>
          <w:color w:val="auto"/>
          <w:sz w:val="22"/>
          <w:szCs w:val="22"/>
          <w:highlight w:val="none"/>
        </w:rPr>
      </w:pPr>
    </w:p>
    <w:p>
      <w:pPr>
        <w:spacing w:line="460" w:lineRule="exact"/>
        <w:ind w:firstLine="440" w:firstLineChars="200"/>
        <w:rPr>
          <w:rFonts w:hint="default" w:ascii="Times New Roman" w:hAnsi="Times New Roman" w:eastAsia="新宋体" w:cs="Times New Roman"/>
          <w:color w:val="auto"/>
          <w:sz w:val="22"/>
          <w:szCs w:val="22"/>
          <w:highlight w:val="none"/>
          <w:lang w:val="zh-CN"/>
        </w:rPr>
      </w:pPr>
      <w:r>
        <w:rPr>
          <w:rFonts w:hint="default" w:ascii="Times New Roman" w:hAnsi="Times New Roman" w:eastAsia="新宋体" w:cs="Times New Roman"/>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根据《政府采购促进中小企业发展管理办法》（财库〔2020〕46号）、《财政部关于进一步加大政府采购支持中小企业力度的通知》（财库〔2022〕19号）有关规定，对投标产品为小型或微型企业生产的，价格给予</w:t>
      </w:r>
      <w:r>
        <w:rPr>
          <w:rFonts w:hint="default" w:ascii="Times New Roman" w:hAnsi="Times New Roman" w:eastAsia="新宋体" w:cs="Times New Roman"/>
          <w:color w:val="auto"/>
          <w:sz w:val="22"/>
          <w:szCs w:val="22"/>
          <w:highlight w:val="none"/>
        </w:rPr>
        <w:t>10%</w:t>
      </w:r>
      <w:r>
        <w:rPr>
          <w:rFonts w:hint="default" w:ascii="Times New Roman" w:hAnsi="Times New Roman" w:eastAsia="新宋体" w:cs="Times New Roman"/>
          <w:color w:val="auto"/>
          <w:sz w:val="22"/>
          <w:szCs w:val="22"/>
          <w:highlight w:val="none"/>
          <w:lang w:val="zh-CN"/>
        </w:rPr>
        <w:t>的扣除，用扣除后的价格参与价格评分。</w:t>
      </w:r>
    </w:p>
    <w:p>
      <w:pPr>
        <w:spacing w:line="460" w:lineRule="exact"/>
        <w:ind w:firstLine="442" w:firstLineChars="200"/>
        <w:rPr>
          <w:rFonts w:hint="default" w:ascii="Times New Roman" w:hAnsi="Times New Roman" w:eastAsia="新宋体" w:cs="Times New Roman"/>
          <w:color w:val="auto"/>
          <w:sz w:val="22"/>
          <w:szCs w:val="22"/>
          <w:highlight w:val="none"/>
          <w:lang w:val="zh-CN"/>
        </w:rPr>
      </w:pPr>
      <w:r>
        <w:rPr>
          <w:rFonts w:hint="default" w:ascii="Times New Roman" w:hAnsi="Times New Roman" w:eastAsia="新宋体" w:cs="Times New Roman"/>
          <w:b/>
          <w:bCs/>
          <w:color w:val="auto"/>
          <w:sz w:val="22"/>
          <w:szCs w:val="22"/>
          <w:highlight w:val="none"/>
          <w:u w:val="single"/>
        </w:rPr>
        <w:t>同时</w:t>
      </w:r>
      <w:r>
        <w:rPr>
          <w:rFonts w:hint="default" w:ascii="Times New Roman" w:hAnsi="Times New Roman" w:eastAsia="新宋体" w:cs="Times New Roman"/>
          <w:b/>
          <w:bCs/>
          <w:color w:val="auto"/>
          <w:sz w:val="22"/>
          <w:szCs w:val="22"/>
          <w:highlight w:val="none"/>
          <w:u w:val="single"/>
          <w:lang w:val="zh-CN"/>
        </w:rPr>
        <w:t>符合以下所有要求的投标人被认定为小型、微型企业：</w:t>
      </w:r>
    </w:p>
    <w:p>
      <w:pPr>
        <w:spacing w:line="460" w:lineRule="exact"/>
        <w:ind w:firstLine="442" w:firstLineChars="200"/>
        <w:rPr>
          <w:rFonts w:hint="default" w:ascii="Times New Roman" w:hAnsi="Times New Roman" w:eastAsia="新宋体" w:cs="Times New Roman"/>
          <w:b/>
          <w:bCs/>
          <w:color w:val="auto"/>
          <w:sz w:val="22"/>
          <w:szCs w:val="22"/>
          <w:highlight w:val="none"/>
          <w:lang w:val="zh-CN"/>
        </w:rPr>
      </w:pPr>
      <w:r>
        <w:rPr>
          <w:rFonts w:hint="default" w:ascii="Times New Roman" w:hAnsi="Times New Roman" w:eastAsia="新宋体" w:cs="Times New Roman"/>
          <w:b/>
          <w:bCs/>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442"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szCs w:val="22"/>
          <w:highlight w:val="none"/>
          <w:u w:val="single"/>
        </w:rPr>
        <w:t>②</w:t>
      </w:r>
      <w:r>
        <w:rPr>
          <w:rFonts w:hint="default" w:ascii="Times New Roman" w:hAnsi="Times New Roman" w:eastAsia="新宋体" w:cs="Times New Roman"/>
          <w:b/>
          <w:bCs/>
          <w:color w:val="auto"/>
          <w:sz w:val="22"/>
          <w:szCs w:val="22"/>
          <w:highlight w:val="none"/>
          <w:u w:val="single"/>
          <w:lang w:val="zh-CN"/>
        </w:rPr>
        <w:t>投标文件中必须提供《中小企业声明函》。</w:t>
      </w:r>
    </w:p>
    <w:p>
      <w:pPr>
        <w:spacing w:line="460" w:lineRule="exact"/>
        <w:jc w:val="center"/>
        <w:rPr>
          <w:rFonts w:hint="default" w:ascii="Times New Roman" w:hAnsi="Times New Roman" w:eastAsia="新宋体" w:cs="Times New Roman"/>
          <w:b/>
          <w:bCs/>
          <w:color w:val="auto"/>
          <w:sz w:val="22"/>
          <w:szCs w:val="22"/>
          <w:highlight w:val="none"/>
        </w:rPr>
      </w:pPr>
    </w:p>
    <w:p>
      <w:pPr>
        <w:spacing w:line="46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w:t>
      </w:r>
      <w:r>
        <w:rPr>
          <w:rFonts w:hint="default" w:ascii="Times New Roman" w:hAnsi="Times New Roman" w:eastAsia="新宋体" w:cs="Times New Roman"/>
          <w:b/>
          <w:bCs/>
          <w:color w:val="auto"/>
          <w:spacing w:val="20"/>
          <w:sz w:val="22"/>
          <w:szCs w:val="22"/>
          <w:highlight w:val="none"/>
        </w:rPr>
        <w:t>中小企业声明函（货物）</w:t>
      </w:r>
      <w:r>
        <w:rPr>
          <w:rFonts w:hint="default" w:ascii="Times New Roman" w:hAnsi="Times New Roman" w:eastAsia="新宋体" w:cs="Times New Roman"/>
          <w:b/>
          <w:bCs/>
          <w:color w:val="auto"/>
          <w:sz w:val="22"/>
          <w:szCs w:val="22"/>
          <w:highlight w:val="none"/>
        </w:rPr>
        <w:t>》</w:t>
      </w:r>
    </w:p>
    <w:p>
      <w:pPr>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kern w:val="0"/>
          <w:sz w:val="22"/>
          <w:szCs w:val="22"/>
          <w:highlight w:val="none"/>
        </w:rPr>
        <w:t>【不属于中小企业单位的无需填写、递交】</w:t>
      </w:r>
    </w:p>
    <w:p>
      <w:pPr>
        <w:spacing w:line="460" w:lineRule="exact"/>
        <w:ind w:firstLine="637" w:firstLineChars="245"/>
        <w:rPr>
          <w:rFonts w:hint="default" w:ascii="Times New Roman" w:hAnsi="Times New Roman" w:eastAsia="新宋体" w:cs="Times New Roman"/>
          <w:color w:val="auto"/>
          <w:spacing w:val="20"/>
          <w:sz w:val="22"/>
          <w:szCs w:val="22"/>
          <w:highlight w:val="none"/>
        </w:rPr>
      </w:pPr>
      <w:r>
        <w:rPr>
          <w:rFonts w:hint="default" w:ascii="Times New Roman" w:hAnsi="Times New Roman" w:eastAsia="新宋体" w:cs="Times New Roman"/>
          <w:color w:val="auto"/>
          <w:spacing w:val="20"/>
          <w:sz w:val="22"/>
          <w:szCs w:val="22"/>
          <w:highlight w:val="none"/>
        </w:rPr>
        <w:t>本公司（联合体）郑重声明，根据《政府采购促进中小企业发展管理办法》（财库﹝2020﹞46 号）的规定，本公司（联合体）参加</w:t>
      </w:r>
      <w:r>
        <w:rPr>
          <w:rFonts w:hint="default" w:ascii="Times New Roman" w:hAnsi="Times New Roman" w:eastAsia="新宋体" w:cs="Times New Roman"/>
          <w:color w:val="auto"/>
          <w:spacing w:val="20"/>
          <w:sz w:val="22"/>
          <w:szCs w:val="22"/>
          <w:highlight w:val="none"/>
          <w:u w:val="single"/>
        </w:rPr>
        <w:t>（单位名称）</w:t>
      </w:r>
      <w:r>
        <w:rPr>
          <w:rFonts w:hint="default" w:ascii="Times New Roman" w:hAnsi="Times New Roman" w:eastAsia="新宋体" w:cs="Times New Roman"/>
          <w:color w:val="auto"/>
          <w:spacing w:val="20"/>
          <w:sz w:val="22"/>
          <w:szCs w:val="22"/>
          <w:highlight w:val="none"/>
        </w:rPr>
        <w:t>的</w:t>
      </w:r>
      <w:r>
        <w:rPr>
          <w:rFonts w:hint="default" w:ascii="Times New Roman" w:hAnsi="Times New Roman" w:eastAsia="新宋体" w:cs="Times New Roman"/>
          <w:color w:val="auto"/>
          <w:spacing w:val="20"/>
          <w:sz w:val="22"/>
          <w:szCs w:val="22"/>
          <w:highlight w:val="none"/>
          <w:u w:val="single"/>
        </w:rPr>
        <w:t>（项目名称）</w:t>
      </w:r>
      <w:r>
        <w:rPr>
          <w:rFonts w:hint="default" w:ascii="Times New Roman" w:hAnsi="Times New Roman" w:eastAsia="新宋体" w:cs="Times New Roman"/>
          <w:color w:val="auto"/>
          <w:spacing w:val="20"/>
          <w:sz w:val="22"/>
          <w:szCs w:val="22"/>
          <w:highlight w:val="none"/>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hint="default" w:ascii="Times New Roman" w:hAnsi="Times New Roman" w:eastAsia="新宋体" w:cs="Times New Roman"/>
          <w:color w:val="auto"/>
          <w:spacing w:val="20"/>
          <w:sz w:val="22"/>
          <w:szCs w:val="22"/>
          <w:highlight w:val="none"/>
        </w:rPr>
      </w:pPr>
      <w:r>
        <w:rPr>
          <w:rFonts w:hint="default" w:ascii="Times New Roman" w:hAnsi="Times New Roman" w:eastAsia="新宋体" w:cs="Times New Roman"/>
          <w:color w:val="auto"/>
          <w:sz w:val="22"/>
          <w:szCs w:val="22"/>
          <w:highlight w:val="none"/>
          <w:lang w:val="zh-CN"/>
        </w:rPr>
        <w:t>1.</w:t>
      </w:r>
      <w:r>
        <w:rPr>
          <w:rFonts w:hint="default" w:ascii="Times New Roman" w:hAnsi="Times New Roman" w:eastAsia="新宋体" w:cs="Times New Roman"/>
          <w:color w:val="auto"/>
          <w:sz w:val="22"/>
          <w:szCs w:val="22"/>
          <w:highlight w:val="none"/>
          <w:u w:val="single"/>
          <w:lang w:val="zh-CN"/>
        </w:rPr>
        <w:t>（标的名称）</w:t>
      </w:r>
      <w:r>
        <w:rPr>
          <w:rFonts w:hint="default" w:ascii="Times New Roman" w:hAnsi="Times New Roman" w:eastAsia="新宋体" w:cs="Times New Roman"/>
          <w:color w:val="auto"/>
          <w:sz w:val="22"/>
          <w:szCs w:val="22"/>
          <w:highlight w:val="none"/>
          <w:lang w:val="zh-CN"/>
        </w:rPr>
        <w:t xml:space="preserve"> ，属于</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pacing w:val="20"/>
          <w:sz w:val="22"/>
          <w:szCs w:val="22"/>
          <w:highlight w:val="none"/>
        </w:rPr>
        <w:t>行业；制造商为</w:t>
      </w:r>
      <w:r>
        <w:rPr>
          <w:rFonts w:hint="default" w:ascii="Times New Roman" w:hAnsi="Times New Roman" w:eastAsia="新宋体" w:cs="Times New Roman"/>
          <w:color w:val="auto"/>
          <w:spacing w:val="20"/>
          <w:sz w:val="22"/>
          <w:szCs w:val="22"/>
          <w:highlight w:val="none"/>
          <w:u w:val="single"/>
        </w:rPr>
        <w:t>（企业名称），</w:t>
      </w:r>
      <w:r>
        <w:rPr>
          <w:rFonts w:hint="default" w:ascii="Times New Roman" w:hAnsi="Times New Roman" w:eastAsia="新宋体" w:cs="Times New Roman"/>
          <w:color w:val="auto"/>
          <w:spacing w:val="20"/>
          <w:sz w:val="22"/>
          <w:szCs w:val="22"/>
          <w:highlight w:val="none"/>
        </w:rPr>
        <w:t>从业人员</w:t>
      </w:r>
      <w:r>
        <w:rPr>
          <w:rFonts w:hint="default" w:ascii="Times New Roman" w:hAnsi="Times New Roman" w:eastAsia="新宋体" w:cs="Times New Roman"/>
          <w:color w:val="auto"/>
          <w:spacing w:val="20"/>
          <w:sz w:val="22"/>
          <w:szCs w:val="22"/>
          <w:highlight w:val="none"/>
          <w:u w:val="single"/>
        </w:rPr>
        <w:t xml:space="preserve">    </w:t>
      </w:r>
      <w:r>
        <w:rPr>
          <w:rFonts w:hint="default" w:ascii="Times New Roman" w:hAnsi="Times New Roman" w:eastAsia="新宋体" w:cs="Times New Roman"/>
          <w:color w:val="auto"/>
          <w:spacing w:val="20"/>
          <w:sz w:val="22"/>
          <w:szCs w:val="22"/>
          <w:highlight w:val="none"/>
        </w:rPr>
        <w:t>人，营业收入为</w:t>
      </w:r>
      <w:r>
        <w:rPr>
          <w:rFonts w:hint="default" w:ascii="Times New Roman" w:hAnsi="Times New Roman" w:eastAsia="新宋体" w:cs="Times New Roman"/>
          <w:color w:val="auto"/>
          <w:spacing w:val="20"/>
          <w:sz w:val="22"/>
          <w:szCs w:val="22"/>
          <w:highlight w:val="none"/>
          <w:u w:val="single"/>
        </w:rPr>
        <w:t xml:space="preserve">     </w:t>
      </w:r>
      <w:r>
        <w:rPr>
          <w:rFonts w:hint="default" w:ascii="Times New Roman" w:hAnsi="Times New Roman" w:eastAsia="新宋体" w:cs="Times New Roman"/>
          <w:color w:val="auto"/>
          <w:spacing w:val="20"/>
          <w:sz w:val="22"/>
          <w:szCs w:val="22"/>
          <w:highlight w:val="none"/>
        </w:rPr>
        <w:t>万元，资产总额为</w:t>
      </w:r>
      <w:r>
        <w:rPr>
          <w:rFonts w:hint="default" w:ascii="Times New Roman" w:hAnsi="Times New Roman" w:eastAsia="新宋体" w:cs="Times New Roman"/>
          <w:color w:val="auto"/>
          <w:spacing w:val="20"/>
          <w:sz w:val="22"/>
          <w:szCs w:val="22"/>
          <w:highlight w:val="none"/>
          <w:u w:val="single"/>
        </w:rPr>
        <w:t xml:space="preserve">    </w:t>
      </w:r>
      <w:r>
        <w:rPr>
          <w:rFonts w:hint="default" w:ascii="Times New Roman" w:hAnsi="Times New Roman" w:eastAsia="新宋体" w:cs="Times New Roman"/>
          <w:color w:val="auto"/>
          <w:spacing w:val="20"/>
          <w:sz w:val="22"/>
          <w:szCs w:val="22"/>
          <w:highlight w:val="none"/>
        </w:rPr>
        <w:t>万元，属于</w:t>
      </w:r>
      <w:r>
        <w:rPr>
          <w:rFonts w:hint="default" w:ascii="Times New Roman" w:hAnsi="Times New Roman" w:eastAsia="新宋体" w:cs="Times New Roman"/>
          <w:color w:val="auto"/>
          <w:spacing w:val="20"/>
          <w:sz w:val="22"/>
          <w:szCs w:val="22"/>
          <w:highlight w:val="none"/>
          <w:u w:val="single"/>
        </w:rPr>
        <w:t>（中型企业、小型企业、微型企业）</w:t>
      </w:r>
      <w:r>
        <w:rPr>
          <w:rFonts w:hint="default" w:ascii="Times New Roman" w:hAnsi="Times New Roman" w:eastAsia="新宋体" w:cs="Times New Roman"/>
          <w:color w:val="auto"/>
          <w:spacing w:val="20"/>
          <w:sz w:val="22"/>
          <w:szCs w:val="22"/>
          <w:highlight w:val="none"/>
        </w:rPr>
        <w:t>；</w:t>
      </w:r>
    </w:p>
    <w:p>
      <w:pPr>
        <w:spacing w:line="460" w:lineRule="exact"/>
        <w:ind w:firstLine="520" w:firstLineChars="200"/>
        <w:rPr>
          <w:rFonts w:hint="default" w:ascii="Times New Roman" w:hAnsi="Times New Roman" w:eastAsia="新宋体" w:cs="Times New Roman"/>
          <w:color w:val="auto"/>
          <w:spacing w:val="20"/>
          <w:sz w:val="22"/>
          <w:szCs w:val="22"/>
          <w:highlight w:val="none"/>
        </w:rPr>
      </w:pPr>
      <w:r>
        <w:rPr>
          <w:rFonts w:hint="default" w:ascii="Times New Roman" w:hAnsi="Times New Roman" w:eastAsia="新宋体" w:cs="Times New Roman"/>
          <w:color w:val="auto"/>
          <w:spacing w:val="20"/>
          <w:sz w:val="22"/>
          <w:szCs w:val="22"/>
          <w:highlight w:val="none"/>
        </w:rPr>
        <w:t>2.</w:t>
      </w:r>
      <w:r>
        <w:rPr>
          <w:rFonts w:hint="default" w:ascii="Times New Roman" w:hAnsi="Times New Roman" w:eastAsia="新宋体" w:cs="Times New Roman"/>
          <w:color w:val="auto"/>
          <w:spacing w:val="20"/>
          <w:sz w:val="22"/>
          <w:szCs w:val="22"/>
          <w:highlight w:val="none"/>
          <w:u w:val="single"/>
        </w:rPr>
        <w:t>（标的名称）</w:t>
      </w:r>
      <w:r>
        <w:rPr>
          <w:rFonts w:hint="default" w:ascii="Times New Roman" w:hAnsi="Times New Roman" w:eastAsia="新宋体" w:cs="Times New Roman"/>
          <w:color w:val="auto"/>
          <w:spacing w:val="20"/>
          <w:sz w:val="22"/>
          <w:szCs w:val="22"/>
          <w:highlight w:val="none"/>
        </w:rPr>
        <w:t xml:space="preserve"> ，属于</w:t>
      </w:r>
      <w:r>
        <w:rPr>
          <w:rFonts w:hint="default" w:ascii="Times New Roman" w:hAnsi="Times New Roman" w:eastAsia="新宋体" w:cs="Times New Roman"/>
          <w:color w:val="auto"/>
          <w:spacing w:val="20"/>
          <w:sz w:val="22"/>
          <w:szCs w:val="22"/>
          <w:highlight w:val="none"/>
          <w:u w:val="single"/>
        </w:rPr>
        <w:t>（采购文件中明确的所属行业）</w:t>
      </w:r>
      <w:r>
        <w:rPr>
          <w:rFonts w:hint="default" w:ascii="Times New Roman" w:hAnsi="Times New Roman" w:eastAsia="新宋体" w:cs="Times New Roman"/>
          <w:color w:val="auto"/>
          <w:spacing w:val="20"/>
          <w:sz w:val="22"/>
          <w:szCs w:val="22"/>
          <w:highlight w:val="none"/>
        </w:rPr>
        <w:t>行业；制造商为（企业名称），从业人员</w:t>
      </w:r>
      <w:r>
        <w:rPr>
          <w:rFonts w:hint="default" w:ascii="Times New Roman" w:hAnsi="Times New Roman" w:eastAsia="新宋体" w:cs="Times New Roman"/>
          <w:color w:val="auto"/>
          <w:spacing w:val="20"/>
          <w:sz w:val="22"/>
          <w:szCs w:val="22"/>
          <w:highlight w:val="none"/>
          <w:u w:val="single"/>
        </w:rPr>
        <w:t xml:space="preserve">   </w:t>
      </w:r>
      <w:r>
        <w:rPr>
          <w:rFonts w:hint="default" w:ascii="Times New Roman" w:hAnsi="Times New Roman" w:eastAsia="新宋体" w:cs="Times New Roman"/>
          <w:color w:val="auto"/>
          <w:spacing w:val="20"/>
          <w:sz w:val="22"/>
          <w:szCs w:val="22"/>
          <w:highlight w:val="none"/>
        </w:rPr>
        <w:t>人，营业收入为</w:t>
      </w:r>
      <w:r>
        <w:rPr>
          <w:rFonts w:hint="default" w:ascii="Times New Roman" w:hAnsi="Times New Roman" w:eastAsia="新宋体" w:cs="Times New Roman"/>
          <w:color w:val="auto"/>
          <w:spacing w:val="20"/>
          <w:sz w:val="22"/>
          <w:szCs w:val="22"/>
          <w:highlight w:val="none"/>
          <w:u w:val="single"/>
        </w:rPr>
        <w:t xml:space="preserve">   </w:t>
      </w:r>
      <w:r>
        <w:rPr>
          <w:rFonts w:hint="default" w:ascii="Times New Roman" w:hAnsi="Times New Roman" w:eastAsia="新宋体" w:cs="Times New Roman"/>
          <w:color w:val="auto"/>
          <w:spacing w:val="20"/>
          <w:sz w:val="22"/>
          <w:szCs w:val="22"/>
          <w:highlight w:val="none"/>
        </w:rPr>
        <w:t>万元，资产总额为</w:t>
      </w:r>
      <w:r>
        <w:rPr>
          <w:rFonts w:hint="default" w:ascii="Times New Roman" w:hAnsi="Times New Roman" w:eastAsia="新宋体" w:cs="Times New Roman"/>
          <w:color w:val="auto"/>
          <w:spacing w:val="20"/>
          <w:sz w:val="22"/>
          <w:szCs w:val="22"/>
          <w:highlight w:val="none"/>
          <w:u w:val="single"/>
        </w:rPr>
        <w:t xml:space="preserve">    </w:t>
      </w:r>
      <w:r>
        <w:rPr>
          <w:rFonts w:hint="default" w:ascii="Times New Roman" w:hAnsi="Times New Roman" w:eastAsia="新宋体" w:cs="Times New Roman"/>
          <w:color w:val="auto"/>
          <w:spacing w:val="20"/>
          <w:sz w:val="22"/>
          <w:szCs w:val="22"/>
          <w:highlight w:val="none"/>
        </w:rPr>
        <w:t>万元，属于（中型企业、小型企业、微型企业）；</w:t>
      </w:r>
    </w:p>
    <w:p>
      <w:pPr>
        <w:spacing w:line="460" w:lineRule="exact"/>
        <w:ind w:firstLine="520" w:firstLineChars="200"/>
        <w:rPr>
          <w:rFonts w:hint="default" w:ascii="Times New Roman" w:hAnsi="Times New Roman" w:eastAsia="新宋体" w:cs="Times New Roman"/>
          <w:color w:val="auto"/>
          <w:spacing w:val="20"/>
          <w:sz w:val="22"/>
          <w:szCs w:val="22"/>
          <w:highlight w:val="none"/>
        </w:rPr>
      </w:pPr>
      <w:r>
        <w:rPr>
          <w:rFonts w:hint="default" w:ascii="Times New Roman" w:hAnsi="Times New Roman" w:eastAsia="新宋体" w:cs="Times New Roman"/>
          <w:color w:val="auto"/>
          <w:spacing w:val="20"/>
          <w:sz w:val="22"/>
          <w:szCs w:val="22"/>
          <w:highlight w:val="none"/>
        </w:rPr>
        <w:t>……</w:t>
      </w:r>
    </w:p>
    <w:p>
      <w:pPr>
        <w:spacing w:line="460" w:lineRule="exact"/>
        <w:ind w:firstLine="520" w:firstLineChars="200"/>
        <w:rPr>
          <w:rFonts w:hint="default" w:ascii="Times New Roman" w:hAnsi="Times New Roman" w:eastAsia="新宋体" w:cs="Times New Roman"/>
          <w:color w:val="auto"/>
          <w:spacing w:val="20"/>
          <w:sz w:val="22"/>
          <w:szCs w:val="22"/>
          <w:highlight w:val="none"/>
        </w:rPr>
      </w:pPr>
      <w:r>
        <w:rPr>
          <w:rFonts w:hint="default" w:ascii="Times New Roman" w:hAnsi="Times New Roman" w:eastAsia="新宋体" w:cs="Times New Roman"/>
          <w:color w:val="auto"/>
          <w:spacing w:val="20"/>
          <w:sz w:val="22"/>
          <w:szCs w:val="22"/>
          <w:highlight w:val="none"/>
        </w:rPr>
        <w:t>以上企业，不属于大企业的分支机构，不存在控股股东为大企业的情形，也不存在与大企业的负责人为同一人的情形。</w:t>
      </w:r>
    </w:p>
    <w:p>
      <w:pPr>
        <w:spacing w:line="460" w:lineRule="exact"/>
        <w:ind w:firstLine="520" w:firstLineChars="200"/>
        <w:rPr>
          <w:rFonts w:hint="default" w:ascii="Times New Roman" w:hAnsi="Times New Roman" w:eastAsia="新宋体" w:cs="Times New Roman"/>
          <w:color w:val="auto"/>
          <w:spacing w:val="20"/>
          <w:sz w:val="22"/>
          <w:szCs w:val="22"/>
          <w:highlight w:val="none"/>
        </w:rPr>
      </w:pPr>
      <w:r>
        <w:rPr>
          <w:rFonts w:hint="default" w:ascii="Times New Roman" w:hAnsi="Times New Roman" w:eastAsia="新宋体" w:cs="Times New Roman"/>
          <w:color w:val="auto"/>
          <w:spacing w:val="20"/>
          <w:sz w:val="22"/>
          <w:szCs w:val="22"/>
          <w:highlight w:val="none"/>
        </w:rPr>
        <w:t>本企业对上述声明内容的真实性负责。如有虚假，将依法承担相应责任。</w:t>
      </w:r>
    </w:p>
    <w:p>
      <w:pPr>
        <w:spacing w:line="460" w:lineRule="exact"/>
        <w:rPr>
          <w:rFonts w:hint="default" w:ascii="Times New Roman" w:hAnsi="Times New Roman" w:eastAsia="新宋体" w:cs="Times New Roman"/>
          <w:color w:val="auto"/>
          <w:spacing w:val="20"/>
          <w:sz w:val="22"/>
          <w:szCs w:val="22"/>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4680" w:firstLineChars="1800"/>
        <w:jc w:val="both"/>
        <w:textAlignment w:val="auto"/>
        <w:rPr>
          <w:rFonts w:hint="default" w:ascii="Times New Roman" w:hAnsi="Times New Roman" w:eastAsia="新宋体" w:cs="Times New Roman"/>
          <w:color w:val="auto"/>
          <w:spacing w:val="20"/>
          <w:sz w:val="22"/>
          <w:szCs w:val="22"/>
          <w:highlight w:val="none"/>
        </w:rPr>
      </w:pPr>
      <w:r>
        <w:rPr>
          <w:rFonts w:hint="default" w:ascii="Times New Roman" w:hAnsi="Times New Roman" w:eastAsia="新宋体" w:cs="Times New Roman"/>
          <w:color w:val="auto"/>
          <w:spacing w:val="20"/>
          <w:sz w:val="22"/>
          <w:szCs w:val="22"/>
          <w:highlight w:val="none"/>
        </w:rPr>
        <w:t>企业名称（盖章）：</w:t>
      </w:r>
    </w:p>
    <w:p>
      <w:pPr>
        <w:keepNext w:val="0"/>
        <w:keepLines w:val="0"/>
        <w:pageBreakBefore w:val="0"/>
        <w:widowControl w:val="0"/>
        <w:kinsoku/>
        <w:wordWrap/>
        <w:overflowPunct/>
        <w:topLinePunct w:val="0"/>
        <w:autoSpaceDE/>
        <w:autoSpaceDN/>
        <w:bidi w:val="0"/>
        <w:adjustRightInd/>
        <w:snapToGrid/>
        <w:spacing w:line="460" w:lineRule="exact"/>
        <w:ind w:firstLine="4680" w:firstLineChars="1800"/>
        <w:jc w:val="both"/>
        <w:textAlignment w:val="auto"/>
        <w:rPr>
          <w:rFonts w:hint="default" w:ascii="Times New Roman" w:hAnsi="Times New Roman" w:eastAsia="新宋体" w:cs="Times New Roman"/>
          <w:color w:val="auto"/>
          <w:spacing w:val="20"/>
          <w:sz w:val="22"/>
          <w:szCs w:val="22"/>
          <w:highlight w:val="none"/>
        </w:rPr>
      </w:pPr>
      <w:r>
        <w:rPr>
          <w:rFonts w:hint="default" w:ascii="Times New Roman" w:hAnsi="Times New Roman" w:eastAsia="新宋体" w:cs="Times New Roman"/>
          <w:color w:val="auto"/>
          <w:spacing w:val="20"/>
          <w:sz w:val="22"/>
          <w:szCs w:val="22"/>
          <w:highlight w:val="none"/>
        </w:rPr>
        <w:t>日 期：</w:t>
      </w:r>
    </w:p>
    <w:p>
      <w:pPr>
        <w:outlineLvl w:val="9"/>
        <w:rPr>
          <w:rFonts w:hint="default" w:ascii="Times New Roman" w:hAnsi="Times New Roman" w:eastAsia="新宋体" w:cs="Times New Roman"/>
          <w:color w:val="auto"/>
          <w:spacing w:val="20"/>
          <w:sz w:val="22"/>
          <w:szCs w:val="22"/>
          <w:highlight w:val="none"/>
        </w:rPr>
      </w:pPr>
    </w:p>
    <w:p>
      <w:pPr>
        <w:outlineLvl w:val="9"/>
        <w:rPr>
          <w:rFonts w:hint="default" w:ascii="Times New Roman" w:hAnsi="Times New Roman" w:eastAsia="新宋体" w:cs="Times New Roman"/>
          <w:color w:val="auto"/>
          <w:spacing w:val="20"/>
          <w:sz w:val="22"/>
          <w:szCs w:val="22"/>
          <w:highlight w:val="none"/>
        </w:rPr>
      </w:pPr>
    </w:p>
    <w:p>
      <w:pPr>
        <w:outlineLvl w:val="9"/>
        <w:rPr>
          <w:rFonts w:hint="default" w:ascii="Times New Roman" w:hAnsi="Times New Roman" w:eastAsia="新宋体" w:cs="Times New Roman"/>
          <w:color w:val="auto"/>
          <w:spacing w:val="20"/>
          <w:sz w:val="22"/>
          <w:szCs w:val="22"/>
          <w:highlight w:val="none"/>
        </w:rPr>
      </w:pPr>
    </w:p>
    <w:p>
      <w:pPr>
        <w:spacing w:line="420" w:lineRule="exact"/>
        <w:outlineLvl w:val="3"/>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8"/>
          <w:szCs w:val="28"/>
          <w:highlight w:val="none"/>
        </w:rPr>
        <w:t>6、残疾人福利性单位的相关证明材料</w:t>
      </w:r>
    </w:p>
    <w:p>
      <w:pPr>
        <w:spacing w:line="460" w:lineRule="exact"/>
        <w:ind w:firstLine="466" w:firstLineChars="200"/>
        <w:rPr>
          <w:rFonts w:hint="default" w:ascii="Times New Roman" w:hAnsi="Times New Roman" w:eastAsia="新宋体" w:cs="Times New Roman"/>
          <w:color w:val="auto"/>
          <w:spacing w:val="20"/>
          <w:sz w:val="22"/>
          <w:szCs w:val="22"/>
          <w:highlight w:val="none"/>
        </w:rPr>
      </w:pPr>
      <w:r>
        <w:rPr>
          <w:rFonts w:hint="default" w:ascii="Times New Roman" w:hAnsi="Times New Roman" w:eastAsia="新宋体" w:cs="Times New Roman"/>
          <w:b/>
          <w:color w:val="auto"/>
          <w:spacing w:val="6"/>
          <w:sz w:val="22"/>
          <w:szCs w:val="22"/>
          <w:highlight w:val="none"/>
        </w:rPr>
        <w:t>需提供相关证明材料，</w:t>
      </w:r>
      <w:r>
        <w:rPr>
          <w:rFonts w:hint="default" w:ascii="Times New Roman" w:hAnsi="Times New Roman" w:eastAsia="新宋体" w:cs="Times New Roman"/>
          <w:b/>
          <w:bCs/>
          <w:color w:val="auto"/>
          <w:sz w:val="22"/>
          <w:szCs w:val="22"/>
          <w:highlight w:val="none"/>
          <w:u w:val="single"/>
          <w:lang w:val="zh-CN"/>
        </w:rPr>
        <w:t>未提供证明材料或不能清楚辨析</w:t>
      </w:r>
      <w:r>
        <w:rPr>
          <w:rFonts w:hint="default" w:ascii="Times New Roman" w:hAnsi="Times New Roman" w:eastAsia="新宋体" w:cs="Times New Roman"/>
          <w:b/>
          <w:bCs/>
          <w:color w:val="auto"/>
          <w:sz w:val="22"/>
          <w:szCs w:val="22"/>
          <w:highlight w:val="none"/>
          <w:u w:val="single"/>
        </w:rPr>
        <w:t>是残疾人福利性单位的按非残疾人福利性单位处理，所提供的证明材料应为最新的最近的</w:t>
      </w:r>
      <w:r>
        <w:rPr>
          <w:rFonts w:hint="default" w:ascii="Times New Roman" w:hAnsi="Times New Roman" w:eastAsia="新宋体" w:cs="Times New Roman"/>
          <w:b/>
          <w:bCs/>
          <w:color w:val="auto"/>
          <w:sz w:val="22"/>
          <w:szCs w:val="22"/>
          <w:highlight w:val="none"/>
          <w:u w:val="single"/>
          <w:lang w:val="zh-CN"/>
        </w:rPr>
        <w:t>。</w:t>
      </w:r>
    </w:p>
    <w:p>
      <w:pPr>
        <w:spacing w:line="460" w:lineRule="exact"/>
        <w:rPr>
          <w:rFonts w:hint="default" w:ascii="Times New Roman" w:hAnsi="Times New Roman" w:eastAsia="新宋体" w:cs="Times New Roman"/>
          <w:color w:val="auto"/>
          <w:spacing w:val="20"/>
          <w:sz w:val="22"/>
          <w:szCs w:val="22"/>
          <w:highlight w:val="none"/>
        </w:rPr>
      </w:pPr>
    </w:p>
    <w:p>
      <w:pPr>
        <w:spacing w:line="460" w:lineRule="exact"/>
        <w:jc w:val="center"/>
        <w:rPr>
          <w:rFonts w:hint="default" w:ascii="Times New Roman" w:hAnsi="Times New Roman" w:eastAsia="新宋体" w:cs="Times New Roman"/>
          <w:color w:val="auto"/>
          <w:spacing w:val="6"/>
          <w:sz w:val="22"/>
          <w:szCs w:val="22"/>
          <w:highlight w:val="none"/>
        </w:rPr>
      </w:pPr>
      <w:r>
        <w:rPr>
          <w:rFonts w:hint="default" w:ascii="Times New Roman" w:hAnsi="Times New Roman" w:eastAsia="新宋体" w:cs="Times New Roman"/>
          <w:b/>
          <w:color w:val="auto"/>
          <w:spacing w:val="6"/>
          <w:sz w:val="22"/>
          <w:szCs w:val="22"/>
          <w:highlight w:val="none"/>
        </w:rPr>
        <w:t>残疾人福利性单位声明函</w:t>
      </w:r>
    </w:p>
    <w:p>
      <w:pPr>
        <w:widowControl/>
        <w:adjustRightInd w:val="0"/>
        <w:snapToGrid w:val="0"/>
        <w:spacing w:line="460" w:lineRule="exact"/>
        <w:jc w:val="center"/>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【不属于残疾人福利性单位的无需填写、递交】</w:t>
      </w:r>
    </w:p>
    <w:p>
      <w:pPr>
        <w:snapToGrid w:val="0"/>
        <w:spacing w:line="460" w:lineRule="exact"/>
        <w:jc w:val="both"/>
        <w:rPr>
          <w:rFonts w:hint="default" w:ascii="Times New Roman" w:hAnsi="Times New Roman" w:eastAsia="新宋体" w:cs="Times New Roman"/>
          <w:b/>
          <w:bCs/>
          <w:color w:val="auto"/>
          <w:sz w:val="22"/>
          <w:szCs w:val="22"/>
          <w:highlight w:val="none"/>
        </w:rPr>
      </w:pPr>
    </w:p>
    <w:p>
      <w:pPr>
        <w:snapToGrid w:val="0"/>
        <w:spacing w:line="460" w:lineRule="exact"/>
        <w:ind w:firstLine="464" w:firstLineChars="200"/>
        <w:rPr>
          <w:rFonts w:hint="default" w:ascii="Times New Roman" w:hAnsi="Times New Roman" w:eastAsia="新宋体" w:cs="Times New Roman"/>
          <w:color w:val="auto"/>
          <w:spacing w:val="6"/>
          <w:sz w:val="22"/>
          <w:szCs w:val="22"/>
          <w:highlight w:val="none"/>
        </w:rPr>
      </w:pPr>
      <w:r>
        <w:rPr>
          <w:rFonts w:hint="default" w:ascii="Times New Roman" w:hAnsi="Times New Roman" w:eastAsia="新宋体" w:cs="Times New Roman"/>
          <w:color w:val="auto"/>
          <w:spacing w:val="6"/>
          <w:sz w:val="22"/>
          <w:szCs w:val="22"/>
          <w:highlight w:val="none"/>
        </w:rPr>
        <w:t>本单位郑重声明，根据《财政部民政部中国残疾人联合会关于促进残疾人就业政府采购政策的通知》（财库</w:t>
      </w:r>
      <w:r>
        <w:rPr>
          <w:rFonts w:hint="default" w:ascii="Times New Roman" w:hAnsi="Times New Roman" w:eastAsia="新宋体" w:cs="Times New Roman"/>
          <w:color w:val="auto"/>
          <w:sz w:val="22"/>
          <w:szCs w:val="22"/>
          <w:highlight w:val="none"/>
        </w:rPr>
        <w:t>〔2017〕141</w:t>
      </w:r>
      <w:r>
        <w:rPr>
          <w:rFonts w:hint="default" w:ascii="Times New Roman" w:hAnsi="Times New Roman" w:eastAsia="新宋体" w:cs="Times New Roman"/>
          <w:color w:val="auto"/>
          <w:spacing w:val="6"/>
          <w:sz w:val="22"/>
          <w:szCs w:val="22"/>
          <w:highlight w:val="none"/>
        </w:rPr>
        <w:t>号）的规定，本单位为符合条件的残疾人福利性单位，且本单位参加</w:t>
      </w:r>
      <w:r>
        <w:rPr>
          <w:rFonts w:hint="default" w:ascii="Times New Roman" w:hAnsi="Times New Roman" w:eastAsia="新宋体" w:cs="Times New Roman"/>
          <w:color w:val="auto"/>
          <w:spacing w:val="6"/>
          <w:sz w:val="22"/>
          <w:szCs w:val="22"/>
          <w:highlight w:val="none"/>
          <w:u w:val="single"/>
        </w:rPr>
        <w:t>（招标人名称）</w:t>
      </w:r>
      <w:r>
        <w:rPr>
          <w:rFonts w:hint="default" w:ascii="Times New Roman" w:hAnsi="Times New Roman" w:eastAsia="新宋体" w:cs="Times New Roman"/>
          <w:color w:val="auto"/>
          <w:spacing w:val="6"/>
          <w:sz w:val="22"/>
          <w:szCs w:val="22"/>
          <w:highlight w:val="none"/>
        </w:rPr>
        <w:t>单位的</w:t>
      </w:r>
      <w:r>
        <w:rPr>
          <w:rFonts w:hint="default" w:ascii="Times New Roman" w:hAnsi="Times New Roman" w:eastAsia="新宋体" w:cs="Times New Roman"/>
          <w:color w:val="auto"/>
          <w:spacing w:val="6"/>
          <w:sz w:val="22"/>
          <w:szCs w:val="22"/>
          <w:highlight w:val="none"/>
          <w:u w:val="single"/>
        </w:rPr>
        <w:t>（招标项目名称）</w:t>
      </w:r>
      <w:r>
        <w:rPr>
          <w:rFonts w:hint="default" w:ascii="Times New Roman" w:hAnsi="Times New Roman" w:eastAsia="新宋体" w:cs="Times New Roman"/>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default" w:ascii="Times New Roman" w:hAnsi="Times New Roman" w:eastAsia="新宋体" w:cs="Times New Roman"/>
          <w:color w:val="auto"/>
          <w:spacing w:val="6"/>
          <w:sz w:val="22"/>
          <w:szCs w:val="22"/>
          <w:highlight w:val="none"/>
        </w:rPr>
      </w:pPr>
      <w:r>
        <w:rPr>
          <w:rFonts w:hint="default" w:ascii="Times New Roman" w:hAnsi="Times New Roman" w:eastAsia="新宋体" w:cs="Times New Roman"/>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hint="default" w:ascii="Times New Roman" w:hAnsi="Times New Roman" w:eastAsia="新宋体" w:cs="Times New Roman"/>
          <w:color w:val="auto"/>
          <w:spacing w:val="6"/>
          <w:sz w:val="22"/>
          <w:szCs w:val="22"/>
          <w:highlight w:val="none"/>
        </w:rPr>
      </w:pPr>
    </w:p>
    <w:p>
      <w:pPr>
        <w:snapToGrid w:val="0"/>
        <w:spacing w:line="460" w:lineRule="exact"/>
        <w:ind w:firstLine="464" w:firstLineChars="200"/>
        <w:rPr>
          <w:rFonts w:hint="default" w:ascii="Times New Roman" w:hAnsi="Times New Roman" w:eastAsia="新宋体" w:cs="Times New Roman"/>
          <w:color w:val="auto"/>
          <w:spacing w:val="6"/>
          <w:sz w:val="22"/>
          <w:szCs w:val="22"/>
          <w:highlight w:val="none"/>
        </w:rPr>
      </w:pPr>
    </w:p>
    <w:p>
      <w:pPr>
        <w:adjustRightInd w:val="0"/>
        <w:snapToGrid w:val="0"/>
        <w:spacing w:line="460" w:lineRule="exact"/>
        <w:ind w:firstLine="440" w:firstLineChars="200"/>
        <w:rPr>
          <w:rFonts w:hint="default" w:ascii="Times New Roman" w:hAnsi="Times New Roman" w:eastAsia="新宋体" w:cs="Times New Roman"/>
          <w:color w:val="auto"/>
          <w:kern w:val="0"/>
          <w:sz w:val="22"/>
          <w:szCs w:val="22"/>
          <w:highlight w:val="none"/>
          <w:u w:val="single"/>
        </w:rPr>
      </w:pPr>
      <w:r>
        <w:rPr>
          <w:rFonts w:hint="default" w:ascii="Times New Roman" w:hAnsi="Times New Roman" w:eastAsia="新宋体" w:cs="Times New Roman"/>
          <w:color w:val="auto"/>
          <w:kern w:val="0"/>
          <w:sz w:val="22"/>
          <w:szCs w:val="22"/>
          <w:highlight w:val="none"/>
        </w:rPr>
        <w:t>投标人全称（盖章）：</w:t>
      </w:r>
      <w:r>
        <w:rPr>
          <w:rFonts w:hint="default" w:ascii="Times New Roman" w:hAnsi="Times New Roman" w:eastAsia="新宋体" w:cs="Times New Roman"/>
          <w:color w:val="auto"/>
          <w:kern w:val="0"/>
          <w:sz w:val="22"/>
          <w:szCs w:val="22"/>
          <w:highlight w:val="none"/>
          <w:u w:val="single"/>
        </w:rPr>
        <w:t xml:space="preserve">                    </w:t>
      </w:r>
    </w:p>
    <w:p>
      <w:pPr>
        <w:pStyle w:val="24"/>
        <w:spacing w:line="460" w:lineRule="exact"/>
        <w:ind w:left="437" w:leftChars="208"/>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日期：    年   月  日</w:t>
      </w:r>
    </w:p>
    <w:p>
      <w:pPr>
        <w:pStyle w:val="24"/>
        <w:spacing w:line="460" w:lineRule="exact"/>
        <w:ind w:left="860" w:hanging="440"/>
        <w:rPr>
          <w:rFonts w:hint="default" w:ascii="Times New Roman" w:hAnsi="Times New Roman" w:eastAsia="新宋体" w:cs="Times New Roman"/>
          <w:color w:val="auto"/>
          <w:kern w:val="0"/>
          <w:sz w:val="22"/>
          <w:szCs w:val="22"/>
          <w:highlight w:val="none"/>
        </w:rPr>
      </w:pPr>
    </w:p>
    <w:p>
      <w:pPr>
        <w:pStyle w:val="24"/>
        <w:ind w:left="860" w:hanging="440"/>
        <w:rPr>
          <w:rFonts w:hint="default" w:ascii="Times New Roman" w:hAnsi="Times New Roman" w:eastAsia="新宋体" w:cs="Times New Roman"/>
          <w:color w:val="auto"/>
          <w:kern w:val="0"/>
          <w:sz w:val="22"/>
          <w:szCs w:val="22"/>
          <w:highlight w:val="none"/>
        </w:rPr>
      </w:pPr>
    </w:p>
    <w:p>
      <w:pPr>
        <w:pStyle w:val="24"/>
        <w:ind w:left="860" w:hanging="440"/>
        <w:rPr>
          <w:rFonts w:hint="default" w:ascii="Times New Roman" w:hAnsi="Times New Roman" w:eastAsia="新宋体" w:cs="Times New Roman"/>
          <w:color w:val="auto"/>
          <w:kern w:val="0"/>
          <w:sz w:val="22"/>
          <w:szCs w:val="22"/>
          <w:highlight w:val="none"/>
        </w:rPr>
      </w:pPr>
    </w:p>
    <w:p>
      <w:pPr>
        <w:pStyle w:val="24"/>
        <w:ind w:left="860" w:hanging="440"/>
        <w:rPr>
          <w:rFonts w:hint="default" w:ascii="Times New Roman" w:hAnsi="Times New Roman" w:eastAsia="新宋体" w:cs="Times New Roman"/>
          <w:color w:val="auto"/>
          <w:kern w:val="0"/>
          <w:sz w:val="22"/>
          <w:szCs w:val="22"/>
          <w:highlight w:val="none"/>
        </w:rPr>
      </w:pPr>
    </w:p>
    <w:p>
      <w:pPr>
        <w:pStyle w:val="24"/>
        <w:ind w:left="0" w:leftChars="0"/>
        <w:rPr>
          <w:rFonts w:hint="default" w:ascii="Times New Roman" w:hAnsi="Times New Roman" w:eastAsia="新宋体" w:cs="Times New Roman"/>
          <w:color w:val="auto"/>
          <w:sz w:val="22"/>
          <w:szCs w:val="22"/>
          <w:highlight w:val="none"/>
        </w:rPr>
      </w:pPr>
    </w:p>
    <w:p>
      <w:pPr>
        <w:pStyle w:val="24"/>
        <w:spacing w:line="460" w:lineRule="exact"/>
        <w:ind w:left="0" w:leftChars="0"/>
        <w:outlineLvl w:val="1"/>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br w:type="page"/>
      </w:r>
      <w:bookmarkStart w:id="27" w:name="_Toc13366"/>
      <w:r>
        <w:rPr>
          <w:rFonts w:hint="default" w:ascii="Times New Roman" w:hAnsi="Times New Roman" w:eastAsia="新宋体" w:cs="Times New Roman"/>
          <w:b/>
          <w:color w:val="auto"/>
          <w:sz w:val="22"/>
          <w:szCs w:val="22"/>
          <w:highlight w:val="none"/>
        </w:rPr>
        <w:t>附件二</w:t>
      </w:r>
      <w:bookmarkEnd w:id="27"/>
    </w:p>
    <w:p>
      <w:pPr>
        <w:spacing w:line="460" w:lineRule="exact"/>
        <w:jc w:val="center"/>
        <w:outlineLvl w:val="2"/>
        <w:rPr>
          <w:rFonts w:hint="default" w:ascii="Times New Roman" w:hAnsi="Times New Roman" w:eastAsia="新宋体" w:cs="Times New Roman"/>
          <w:color w:val="auto"/>
          <w:sz w:val="28"/>
          <w:szCs w:val="28"/>
          <w:highlight w:val="none"/>
        </w:rPr>
      </w:pPr>
      <w:bookmarkStart w:id="28" w:name="_Toc29095"/>
      <w:r>
        <w:rPr>
          <w:rFonts w:hint="default" w:ascii="Times New Roman" w:hAnsi="Times New Roman" w:eastAsia="新宋体" w:cs="Times New Roman"/>
          <w:b/>
          <w:bCs/>
          <w:color w:val="auto"/>
          <w:sz w:val="28"/>
          <w:szCs w:val="28"/>
          <w:highlight w:val="none"/>
        </w:rPr>
        <w:t>资格证明文件</w:t>
      </w:r>
      <w:bookmarkEnd w:id="28"/>
    </w:p>
    <w:p>
      <w:pPr>
        <w:spacing w:line="400" w:lineRule="exact"/>
        <w:jc w:val="center"/>
        <w:outlineLvl w:val="3"/>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lang w:val="en-US" w:eastAsia="zh-CN"/>
        </w:rPr>
        <w:t>1、资格条件承诺函</w:t>
      </w:r>
    </w:p>
    <w:p>
      <w:pPr>
        <w:keepNext w:val="0"/>
        <w:keepLines w:val="0"/>
        <w:pageBreakBefore w:val="0"/>
        <w:widowControl/>
        <w:kinsoku/>
        <w:wordWrap/>
        <w:overflowPunct/>
        <w:topLinePunct w:val="0"/>
        <w:autoSpaceDE/>
        <w:autoSpaceDN/>
        <w:bidi w:val="0"/>
        <w:adjustRightInd/>
        <w:spacing w:line="460" w:lineRule="exact"/>
        <w:textAlignment w:val="auto"/>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lang w:eastAsia="zh-CN"/>
        </w:rPr>
        <w:t>温州市</w:t>
      </w:r>
      <w:r>
        <w:rPr>
          <w:rFonts w:hint="default" w:ascii="Times New Roman" w:hAnsi="Times New Roman" w:eastAsia="新宋体" w:cs="Times New Roman"/>
          <w:color w:val="auto"/>
          <w:kern w:val="0"/>
          <w:sz w:val="22"/>
          <w:szCs w:val="22"/>
          <w:highlight w:val="none"/>
          <w:lang w:val="en-US" w:eastAsia="zh-CN"/>
        </w:rPr>
        <w:t>第七人民医院</w:t>
      </w:r>
      <w:r>
        <w:rPr>
          <w:rFonts w:hint="default" w:ascii="Times New Roman" w:hAnsi="Times New Roman" w:eastAsia="新宋体" w:cs="Times New Roman"/>
          <w:color w:val="auto"/>
          <w:kern w:val="0"/>
          <w:sz w:val="22"/>
          <w:szCs w:val="22"/>
          <w:highlight w:val="none"/>
        </w:rPr>
        <w:t>、温州历程招标有限公司：</w:t>
      </w:r>
    </w:p>
    <w:p>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我方参与</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rPr>
        <w:t>（项目名称、编号）投标，现郑重承诺</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kern w:val="0"/>
          <w:sz w:val="22"/>
          <w:szCs w:val="22"/>
          <w:highlight w:val="none"/>
        </w:rPr>
        <w:t>参加本次采购活动前3年内</w:t>
      </w:r>
      <w:r>
        <w:rPr>
          <w:rFonts w:hint="default" w:ascii="Times New Roman" w:hAnsi="Times New Roman" w:eastAsia="新宋体" w:cs="Times New Roman"/>
          <w:color w:val="auto"/>
          <w:sz w:val="22"/>
          <w:szCs w:val="22"/>
          <w:highlight w:val="none"/>
        </w:rPr>
        <w:t>：</w:t>
      </w:r>
    </w:p>
    <w:p>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default" w:ascii="Times New Roman" w:hAnsi="Times New Roman" w:eastAsia="新宋体" w:cs="Times New Roman"/>
          <w:color w:val="auto"/>
          <w:kern w:val="0"/>
          <w:sz w:val="22"/>
          <w:szCs w:val="22"/>
          <w:highlight w:val="none"/>
          <w:lang w:eastAsia="zh-CN"/>
        </w:rPr>
      </w:pPr>
      <w:r>
        <w:rPr>
          <w:rFonts w:hint="default" w:ascii="Times New Roman" w:hAnsi="Times New Roman" w:eastAsia="新宋体" w:cs="Times New Roman"/>
          <w:color w:val="auto"/>
          <w:kern w:val="0"/>
          <w:sz w:val="22"/>
          <w:szCs w:val="22"/>
          <w:highlight w:val="none"/>
          <w:lang w:eastAsia="zh-CN"/>
        </w:rPr>
        <w:t>1、我方符合《中华人民共和国政府采购法》第22条规定的资格条件，即</w:t>
      </w:r>
    </w:p>
    <w:p>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default" w:ascii="Times New Roman" w:hAnsi="Times New Roman" w:eastAsia="新宋体" w:cs="Times New Roman"/>
          <w:color w:val="auto"/>
          <w:kern w:val="0"/>
          <w:sz w:val="22"/>
          <w:szCs w:val="22"/>
          <w:highlight w:val="none"/>
          <w:lang w:eastAsia="zh-CN"/>
        </w:rPr>
      </w:pPr>
      <w:r>
        <w:rPr>
          <w:rFonts w:hint="default" w:ascii="Times New Roman" w:hAnsi="Times New Roman" w:eastAsia="新宋体" w:cs="Times New Roman"/>
          <w:color w:val="auto"/>
          <w:kern w:val="0"/>
          <w:sz w:val="22"/>
          <w:szCs w:val="22"/>
          <w:highlight w:val="none"/>
          <w:lang w:eastAsia="zh-CN"/>
        </w:rPr>
        <w:t>（1）我方具有独立承担民事责任的能力；</w:t>
      </w:r>
    </w:p>
    <w:p>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default" w:ascii="Times New Roman" w:hAnsi="Times New Roman" w:eastAsia="新宋体" w:cs="Times New Roman"/>
          <w:color w:val="auto"/>
          <w:kern w:val="0"/>
          <w:sz w:val="22"/>
          <w:szCs w:val="22"/>
          <w:highlight w:val="none"/>
          <w:lang w:eastAsia="zh-CN"/>
        </w:rPr>
      </w:pPr>
      <w:r>
        <w:rPr>
          <w:rFonts w:hint="default" w:ascii="Times New Roman" w:hAnsi="Times New Roman" w:eastAsia="新宋体" w:cs="Times New Roman"/>
          <w:color w:val="auto"/>
          <w:kern w:val="0"/>
          <w:sz w:val="22"/>
          <w:szCs w:val="22"/>
          <w:highlight w:val="none"/>
          <w:lang w:eastAsia="zh-CN"/>
        </w:rPr>
        <w:t>（2）我方具有良好的商业信誉和健全的财务会计制度；</w:t>
      </w:r>
    </w:p>
    <w:p>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default" w:ascii="Times New Roman" w:hAnsi="Times New Roman" w:eastAsia="新宋体" w:cs="Times New Roman"/>
          <w:color w:val="auto"/>
          <w:kern w:val="0"/>
          <w:sz w:val="22"/>
          <w:szCs w:val="22"/>
          <w:highlight w:val="none"/>
          <w:lang w:eastAsia="zh-CN"/>
        </w:rPr>
      </w:pPr>
      <w:r>
        <w:rPr>
          <w:rFonts w:hint="default" w:ascii="Times New Roman" w:hAnsi="Times New Roman" w:eastAsia="新宋体" w:cs="Times New Roman"/>
          <w:color w:val="auto"/>
          <w:kern w:val="0"/>
          <w:sz w:val="22"/>
          <w:szCs w:val="22"/>
          <w:highlight w:val="none"/>
          <w:lang w:eastAsia="zh-CN"/>
        </w:rPr>
        <w:t>（3）我方具有履行合同所必需的设备和专业技术能力；</w:t>
      </w:r>
    </w:p>
    <w:p>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default" w:ascii="Times New Roman" w:hAnsi="Times New Roman" w:eastAsia="新宋体" w:cs="Times New Roman"/>
          <w:color w:val="auto"/>
          <w:kern w:val="0"/>
          <w:sz w:val="22"/>
          <w:szCs w:val="22"/>
          <w:highlight w:val="none"/>
          <w:lang w:eastAsia="zh-CN"/>
        </w:rPr>
      </w:pPr>
      <w:r>
        <w:rPr>
          <w:rFonts w:hint="default" w:ascii="Times New Roman" w:hAnsi="Times New Roman" w:eastAsia="新宋体" w:cs="Times New Roman"/>
          <w:color w:val="auto"/>
          <w:kern w:val="0"/>
          <w:sz w:val="22"/>
          <w:szCs w:val="22"/>
          <w:highlight w:val="none"/>
          <w:lang w:eastAsia="zh-CN"/>
        </w:rPr>
        <w:t>（4）我方有依法缴纳税收和社会保障资金的良好记录；</w:t>
      </w:r>
    </w:p>
    <w:p>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lang w:eastAsia="zh-CN"/>
        </w:rPr>
        <w:t>（5）我方参加本次政府采购活动前3年内在经营活动中没有重大违法记录（没有因违法经营</w:t>
      </w:r>
      <w:r>
        <w:rPr>
          <w:rFonts w:hint="default" w:ascii="Times New Roman" w:hAnsi="Times New Roman" w:eastAsia="新宋体" w:cs="Times New Roman"/>
          <w:color w:val="auto"/>
          <w:kern w:val="0"/>
          <w:sz w:val="22"/>
          <w:szCs w:val="22"/>
          <w:highlight w:val="none"/>
        </w:rPr>
        <w:t>受到刑事处罚，没有被责令停产停业、被吊销许可证或者执照、被处以较大数额罚款等行政处罚，没有因违法经营被禁止参加政府采购活动的期限未满情形）。</w:t>
      </w:r>
    </w:p>
    <w:p>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default" w:ascii="Times New Roman" w:hAnsi="Times New Roman" w:eastAsia="新宋体" w:cs="Times New Roman"/>
          <w:color w:val="auto"/>
          <w:kern w:val="0"/>
          <w:sz w:val="22"/>
          <w:szCs w:val="22"/>
          <w:highlight w:val="none"/>
          <w:lang w:eastAsia="zh-CN"/>
        </w:rPr>
      </w:pPr>
      <w:r>
        <w:rPr>
          <w:rFonts w:hint="default" w:ascii="Times New Roman" w:hAnsi="Times New Roman" w:eastAsia="新宋体" w:cs="Times New Roman"/>
          <w:color w:val="auto"/>
          <w:kern w:val="0"/>
          <w:sz w:val="22"/>
          <w:szCs w:val="22"/>
          <w:highlight w:val="none"/>
          <w:lang w:eastAsia="zh-CN"/>
        </w:rPr>
        <w:t>2、到本项目投标截止时间为止，我方未被“信用中国（</w:t>
      </w:r>
      <w:r>
        <w:rPr>
          <w:rFonts w:hint="default" w:ascii="Times New Roman" w:hAnsi="Times New Roman" w:eastAsia="新宋体" w:cs="Times New Roman"/>
          <w:color w:val="auto"/>
          <w:kern w:val="0"/>
          <w:sz w:val="22"/>
          <w:szCs w:val="22"/>
          <w:highlight w:val="none"/>
          <w:lang w:eastAsia="zh-CN"/>
        </w:rPr>
        <w:fldChar w:fldCharType="begin"/>
      </w:r>
      <w:r>
        <w:rPr>
          <w:rFonts w:hint="default" w:ascii="Times New Roman" w:hAnsi="Times New Roman" w:eastAsia="新宋体" w:cs="Times New Roman"/>
          <w:color w:val="auto"/>
          <w:kern w:val="0"/>
          <w:sz w:val="22"/>
          <w:szCs w:val="22"/>
          <w:highlight w:val="none"/>
          <w:lang w:eastAsia="zh-CN"/>
        </w:rPr>
        <w:instrText xml:space="preserve"> HYPERLINK "http://www.creditchina.gov.cn）、" </w:instrText>
      </w:r>
      <w:r>
        <w:rPr>
          <w:rFonts w:hint="default" w:ascii="Times New Roman" w:hAnsi="Times New Roman" w:eastAsia="新宋体" w:cs="Times New Roman"/>
          <w:color w:val="auto"/>
          <w:kern w:val="0"/>
          <w:sz w:val="22"/>
          <w:szCs w:val="22"/>
          <w:highlight w:val="none"/>
          <w:lang w:eastAsia="zh-CN"/>
        </w:rPr>
        <w:fldChar w:fldCharType="separate"/>
      </w:r>
      <w:r>
        <w:rPr>
          <w:rFonts w:hint="default" w:ascii="Times New Roman" w:hAnsi="Times New Roman" w:eastAsia="新宋体" w:cs="Times New Roman"/>
          <w:color w:val="auto"/>
          <w:kern w:val="0"/>
          <w:sz w:val="22"/>
          <w:szCs w:val="22"/>
          <w:highlight w:val="none"/>
          <w:lang w:eastAsia="zh-CN"/>
        </w:rPr>
        <w:t>www.creditchina.gov.cn）、</w:t>
      </w:r>
      <w:r>
        <w:rPr>
          <w:rFonts w:hint="default" w:ascii="Times New Roman" w:hAnsi="Times New Roman" w:eastAsia="新宋体" w:cs="Times New Roman"/>
          <w:color w:val="auto"/>
          <w:kern w:val="0"/>
          <w:sz w:val="22"/>
          <w:szCs w:val="22"/>
          <w:highlight w:val="none"/>
          <w:lang w:eastAsia="zh-CN"/>
        </w:rPr>
        <w:fldChar w:fldCharType="end"/>
      </w:r>
      <w:r>
        <w:rPr>
          <w:rFonts w:hint="default" w:ascii="Times New Roman" w:hAnsi="Times New Roman" w:eastAsia="新宋体" w:cs="Times New Roman"/>
          <w:color w:val="auto"/>
          <w:kern w:val="0"/>
          <w:sz w:val="22"/>
          <w:szCs w:val="22"/>
          <w:highlight w:val="none"/>
          <w:lang w:eastAsia="zh-CN"/>
        </w:rPr>
        <w:t xml:space="preserve"> 中国政府采购网（www.ccgp.gov.cn）列入失信被执行人名单、重大税收违法案件当事人名单、政府采购严重违法失信行为记录名单。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default" w:ascii="Times New Roman" w:hAnsi="Times New Roman" w:eastAsia="新宋体" w:cs="Times New Roman"/>
          <w:color w:val="auto"/>
          <w:kern w:val="0"/>
          <w:sz w:val="22"/>
          <w:szCs w:val="22"/>
          <w:highlight w:val="none"/>
          <w:lang w:eastAsia="zh-CN"/>
        </w:rPr>
      </w:pPr>
      <w:r>
        <w:rPr>
          <w:rFonts w:hint="default" w:ascii="Times New Roman" w:hAnsi="Times New Roman" w:eastAsia="新宋体" w:cs="Times New Roman"/>
          <w:color w:val="auto"/>
          <w:kern w:val="0"/>
          <w:sz w:val="22"/>
          <w:szCs w:val="22"/>
          <w:highlight w:val="none"/>
          <w:lang w:val="en-US" w:eastAsia="zh-CN"/>
        </w:rPr>
        <w:t>3、我方与参加本次项目同一合同项下政府采购活动的其他供应商不存在单位负责人为同一人或者直接控股、管理关系。</w:t>
      </w:r>
    </w:p>
    <w:p>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default" w:ascii="Times New Roman" w:hAnsi="Times New Roman" w:eastAsia="新宋体" w:cs="Times New Roman"/>
          <w:color w:val="auto"/>
          <w:kern w:val="0"/>
          <w:sz w:val="22"/>
          <w:szCs w:val="22"/>
          <w:highlight w:val="none"/>
          <w:lang w:eastAsia="zh-CN"/>
        </w:rPr>
      </w:pPr>
      <w:r>
        <w:rPr>
          <w:rFonts w:hint="default" w:ascii="Times New Roman" w:hAnsi="Times New Roman" w:eastAsia="新宋体" w:cs="Times New Roman"/>
          <w:color w:val="auto"/>
          <w:kern w:val="0"/>
          <w:sz w:val="22"/>
          <w:szCs w:val="22"/>
          <w:highlight w:val="none"/>
          <w:lang w:val="en-US" w:eastAsia="zh-CN"/>
        </w:rPr>
        <w:t>4、我方</w:t>
      </w:r>
      <w:r>
        <w:rPr>
          <w:rFonts w:hint="default" w:ascii="Times New Roman" w:hAnsi="Times New Roman" w:eastAsia="新宋体" w:cs="Times New Roman"/>
          <w:color w:val="auto"/>
          <w:kern w:val="0"/>
          <w:sz w:val="22"/>
          <w:szCs w:val="22"/>
          <w:highlight w:val="none"/>
          <w:lang w:eastAsia="zh-CN"/>
        </w:rPr>
        <w:t>不属于公益一类事业单位。</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default" w:ascii="Times New Roman" w:hAnsi="Times New Roman" w:eastAsia="新宋体" w:cs="Times New Roman"/>
          <w:color w:val="auto"/>
          <w:kern w:val="0"/>
          <w:sz w:val="22"/>
          <w:szCs w:val="22"/>
          <w:highlight w:val="none"/>
          <w:lang w:val="en-US" w:eastAsia="zh-CN"/>
        </w:rPr>
      </w:pPr>
    </w:p>
    <w:p>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default" w:ascii="Times New Roman" w:hAnsi="Times New Roman" w:eastAsia="新宋体" w:cs="Times New Roman"/>
          <w:color w:val="auto"/>
          <w:kern w:val="0"/>
          <w:sz w:val="22"/>
          <w:szCs w:val="22"/>
          <w:highlight w:val="none"/>
          <w:lang w:eastAsia="zh-CN"/>
        </w:rPr>
      </w:pPr>
      <w:r>
        <w:rPr>
          <w:rFonts w:hint="default" w:ascii="Times New Roman" w:hAnsi="Times New Roman" w:eastAsia="新宋体" w:cs="Times New Roman"/>
          <w:color w:val="auto"/>
          <w:kern w:val="0"/>
          <w:sz w:val="22"/>
          <w:szCs w:val="22"/>
          <w:highlight w:val="none"/>
          <w:lang w:eastAsia="zh-CN"/>
        </w:rPr>
        <w:t>以上承诺如有虚假，愿接受取消我方任何资格（投标/成交/签订合同）及其他任何形式的处理。</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default" w:ascii="Times New Roman" w:hAnsi="Times New Roman" w:eastAsia="新宋体" w:cs="Times New Roman"/>
          <w:color w:val="auto"/>
          <w:kern w:val="0"/>
          <w:sz w:val="22"/>
          <w:szCs w:val="22"/>
          <w:highlight w:val="none"/>
        </w:rPr>
      </w:pPr>
    </w:p>
    <w:p>
      <w:pPr>
        <w:keepNext w:val="0"/>
        <w:keepLines w:val="0"/>
        <w:pageBreakBefore w:val="0"/>
        <w:kinsoku/>
        <w:wordWrap/>
        <w:overflowPunct/>
        <w:topLinePunct w:val="0"/>
        <w:autoSpaceDE/>
        <w:autoSpaceDN/>
        <w:bidi w:val="0"/>
        <w:adjustRightInd/>
        <w:snapToGrid w:val="0"/>
        <w:spacing w:line="460" w:lineRule="exact"/>
        <w:ind w:firstLine="5060" w:firstLineChars="2300"/>
        <w:textAlignment w:val="auto"/>
        <w:rPr>
          <w:rFonts w:hint="default" w:ascii="Times New Roman" w:hAnsi="Times New Roman" w:eastAsia="新宋体" w:cs="Times New Roman"/>
          <w:color w:val="auto"/>
          <w:kern w:val="0"/>
          <w:sz w:val="22"/>
          <w:szCs w:val="22"/>
          <w:highlight w:val="none"/>
          <w:lang w:val="zh-CN"/>
        </w:rPr>
      </w:pPr>
    </w:p>
    <w:p>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default" w:ascii="Times New Roman" w:hAnsi="Times New Roman" w:eastAsia="新宋体" w:cs="Times New Roman"/>
          <w:color w:val="auto"/>
          <w:kern w:val="0"/>
          <w:sz w:val="22"/>
          <w:szCs w:val="22"/>
          <w:highlight w:val="none"/>
          <w:lang w:eastAsia="zh-CN"/>
        </w:rPr>
      </w:pPr>
      <w:r>
        <w:rPr>
          <w:rFonts w:hint="default" w:ascii="Times New Roman" w:hAnsi="Times New Roman" w:eastAsia="新宋体" w:cs="Times New Roman"/>
          <w:color w:val="auto"/>
          <w:kern w:val="0"/>
          <w:sz w:val="22"/>
          <w:szCs w:val="22"/>
          <w:highlight w:val="none"/>
          <w:lang w:eastAsia="zh-CN"/>
        </w:rPr>
        <w:t>投标人全称（盖章） ：</w:t>
      </w:r>
    </w:p>
    <w:p>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法定代表人或其授权代表（签字或盖章）：</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default" w:ascii="Times New Roman" w:hAnsi="Times New Roman" w:eastAsia="新宋体" w:cs="Times New Roman"/>
          <w:color w:val="auto"/>
          <w:kern w:val="0"/>
          <w:sz w:val="22"/>
          <w:szCs w:val="22"/>
          <w:highlight w:val="none"/>
        </w:rPr>
      </w:pPr>
    </w:p>
    <w:p>
      <w:pPr>
        <w:pStyle w:val="24"/>
        <w:keepNext w:val="0"/>
        <w:keepLines w:val="0"/>
        <w:pageBreakBefore w:val="0"/>
        <w:kinsoku/>
        <w:wordWrap/>
        <w:overflowPunct/>
        <w:topLinePunct w:val="0"/>
        <w:autoSpaceDE/>
        <w:autoSpaceDN/>
        <w:bidi w:val="0"/>
        <w:adjustRightInd/>
        <w:spacing w:line="460" w:lineRule="exact"/>
        <w:ind w:left="479" w:leftChars="228" w:firstLine="5280" w:firstLineChars="2400"/>
        <w:textAlignment w:val="auto"/>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日期：     年  月  日</w:t>
      </w:r>
    </w:p>
    <w:p>
      <w:pPr>
        <w:bidi w:val="0"/>
        <w:rPr>
          <w:rFonts w:hint="default" w:ascii="Times New Roman" w:hAnsi="Times New Roman" w:eastAsia="新宋体" w:cs="Times New Roman"/>
          <w:color w:val="auto"/>
          <w:highlight w:val="none"/>
        </w:rPr>
      </w:pPr>
    </w:p>
    <w:p>
      <w:pPr>
        <w:bidi w:val="0"/>
        <w:rPr>
          <w:rFonts w:hint="default" w:ascii="Times New Roman" w:hAnsi="Times New Roman" w:eastAsia="新宋体" w:cs="Times New Roman"/>
          <w:color w:val="auto"/>
          <w:highlight w:val="none"/>
        </w:rPr>
      </w:pPr>
    </w:p>
    <w:p>
      <w:pPr>
        <w:bidi w:val="0"/>
        <w:rPr>
          <w:rFonts w:hint="default" w:ascii="Times New Roman" w:hAnsi="Times New Roman" w:eastAsia="新宋体" w:cs="Times New Roman"/>
          <w:color w:val="auto"/>
          <w:highlight w:val="none"/>
        </w:rPr>
      </w:pPr>
    </w:p>
    <w:p>
      <w:pPr>
        <w:rPr>
          <w:rFonts w:hint="default" w:ascii="Times New Roman" w:hAnsi="Times New Roman" w:eastAsia="新宋体" w:cs="Times New Roman"/>
          <w:b/>
          <w:bCs w:val="0"/>
          <w:color w:val="auto"/>
          <w:kern w:val="0"/>
          <w:sz w:val="28"/>
          <w:szCs w:val="28"/>
          <w:highlight w:val="none"/>
          <w:lang w:val="en-US" w:eastAsia="zh-CN" w:bidi="ar-SA"/>
        </w:rPr>
      </w:pPr>
      <w:r>
        <w:rPr>
          <w:rFonts w:hint="default" w:ascii="Times New Roman" w:hAnsi="Times New Roman" w:eastAsia="新宋体" w:cs="Times New Roman"/>
          <w:b/>
          <w:bCs w:val="0"/>
          <w:color w:val="auto"/>
          <w:kern w:val="0"/>
          <w:sz w:val="28"/>
          <w:szCs w:val="28"/>
          <w:highlight w:val="none"/>
          <w:lang w:val="en-US" w:eastAsia="zh-CN" w:bidi="ar-SA"/>
        </w:rPr>
        <w:br w:type="page"/>
      </w:r>
    </w:p>
    <w:p>
      <w:pPr>
        <w:spacing w:line="400" w:lineRule="exact"/>
        <w:jc w:val="center"/>
        <w:outlineLvl w:val="3"/>
        <w:rPr>
          <w:rFonts w:hint="default" w:ascii="Times New Roman" w:hAnsi="Times New Roman" w:eastAsia="新宋体" w:cs="Times New Roman"/>
          <w:b/>
          <w:color w:val="auto"/>
          <w:sz w:val="22"/>
          <w:szCs w:val="22"/>
          <w:highlight w:val="none"/>
          <w:lang w:val="en-US" w:eastAsia="zh-CN"/>
        </w:rPr>
      </w:pPr>
      <w:r>
        <w:rPr>
          <w:rFonts w:hint="default" w:ascii="Times New Roman" w:hAnsi="Times New Roman" w:eastAsia="新宋体" w:cs="Times New Roman"/>
          <w:b/>
          <w:color w:val="auto"/>
          <w:sz w:val="22"/>
          <w:szCs w:val="22"/>
          <w:highlight w:val="none"/>
          <w:lang w:val="en-US" w:eastAsia="zh-CN"/>
        </w:rPr>
        <w:t>2、有效营业执照</w:t>
      </w:r>
    </w:p>
    <w:p>
      <w:pPr>
        <w:pStyle w:val="49"/>
        <w:tabs>
          <w:tab w:val="left" w:pos="630"/>
          <w:tab w:val="left" w:pos="840"/>
          <w:tab w:val="left" w:pos="1050"/>
        </w:tabs>
        <w:adjustRightInd w:val="0"/>
        <w:snapToGrid w:val="0"/>
        <w:spacing w:before="0" w:beforeAutospacing="0" w:after="0" w:afterAutospacing="0" w:line="360" w:lineRule="auto"/>
        <w:ind w:left="420"/>
        <w:rPr>
          <w:rFonts w:hint="default" w:ascii="Times New Roman" w:hAnsi="Times New Roman" w:eastAsia="新宋体" w:cs="Times New Roman"/>
          <w:bCs/>
          <w:color w:val="auto"/>
          <w:sz w:val="24"/>
          <w:szCs w:val="24"/>
          <w:highlight w:val="none"/>
        </w:rPr>
      </w:pPr>
    </w:p>
    <w:p>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default" w:ascii="Times New Roman" w:hAnsi="Times New Roman" w:eastAsia="新宋体" w:cs="Times New Roman"/>
          <w:color w:val="auto"/>
          <w:kern w:val="0"/>
          <w:sz w:val="22"/>
          <w:szCs w:val="22"/>
          <w:highlight w:val="none"/>
          <w:lang w:eastAsia="zh-CN"/>
        </w:rPr>
      </w:pPr>
      <w:r>
        <w:rPr>
          <w:rFonts w:hint="default" w:ascii="Times New Roman" w:hAnsi="Times New Roman" w:eastAsia="新宋体" w:cs="Times New Roman"/>
          <w:color w:val="auto"/>
          <w:kern w:val="0"/>
          <w:sz w:val="22"/>
          <w:szCs w:val="22"/>
          <w:highlight w:val="none"/>
          <w:lang w:eastAsia="zh-CN"/>
        </w:rPr>
        <w:t>投标人须在投标文件中出具符合以下情况的证明材料复印件（五选一）：</w:t>
      </w:r>
    </w:p>
    <w:p>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default" w:ascii="Times New Roman" w:hAnsi="Times New Roman" w:eastAsia="新宋体" w:cs="Times New Roman"/>
          <w:color w:val="auto"/>
          <w:kern w:val="0"/>
          <w:sz w:val="22"/>
          <w:szCs w:val="22"/>
          <w:highlight w:val="none"/>
          <w:lang w:eastAsia="zh-CN"/>
        </w:rPr>
      </w:pPr>
      <w:r>
        <w:rPr>
          <w:rFonts w:hint="default" w:ascii="Times New Roman" w:hAnsi="Times New Roman" w:eastAsia="新宋体" w:cs="Times New Roman"/>
          <w:color w:val="auto"/>
          <w:kern w:val="0"/>
          <w:sz w:val="22"/>
          <w:szCs w:val="22"/>
          <w:highlight w:val="none"/>
          <w:lang w:val="en-US" w:eastAsia="zh-CN"/>
        </w:rPr>
        <w:t>①</w:t>
      </w:r>
      <w:r>
        <w:rPr>
          <w:rFonts w:hint="default" w:ascii="Times New Roman" w:hAnsi="Times New Roman" w:eastAsia="新宋体" w:cs="Times New Roman"/>
          <w:color w:val="auto"/>
          <w:kern w:val="0"/>
          <w:sz w:val="22"/>
          <w:szCs w:val="22"/>
          <w:highlight w:val="none"/>
          <w:lang w:eastAsia="zh-CN"/>
        </w:rPr>
        <w:t>如投标人是企业（包括合伙企业），提供在工商部门注册的有效“企业法人营业执照”或“营业执照”；</w:t>
      </w:r>
    </w:p>
    <w:p>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default" w:ascii="Times New Roman" w:hAnsi="Times New Roman" w:eastAsia="新宋体" w:cs="Times New Roman"/>
          <w:color w:val="auto"/>
          <w:kern w:val="0"/>
          <w:sz w:val="22"/>
          <w:szCs w:val="22"/>
          <w:highlight w:val="none"/>
          <w:lang w:eastAsia="zh-CN"/>
        </w:rPr>
      </w:pPr>
      <w:r>
        <w:rPr>
          <w:rFonts w:hint="default" w:ascii="Times New Roman" w:hAnsi="Times New Roman" w:eastAsia="新宋体" w:cs="Times New Roman"/>
          <w:color w:val="auto"/>
          <w:kern w:val="0"/>
          <w:sz w:val="22"/>
          <w:szCs w:val="22"/>
          <w:highlight w:val="none"/>
          <w:lang w:val="en-US" w:eastAsia="zh-CN"/>
        </w:rPr>
        <w:t>②</w:t>
      </w:r>
      <w:r>
        <w:rPr>
          <w:rFonts w:hint="default" w:ascii="Times New Roman" w:hAnsi="Times New Roman" w:eastAsia="新宋体" w:cs="Times New Roman"/>
          <w:color w:val="auto"/>
          <w:kern w:val="0"/>
          <w:sz w:val="22"/>
          <w:szCs w:val="22"/>
          <w:highlight w:val="none"/>
          <w:lang w:eastAsia="zh-CN"/>
        </w:rPr>
        <w:t>如投标人是事业单位，提供有效的“事业单位法人证书”；</w:t>
      </w:r>
    </w:p>
    <w:p>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default" w:ascii="Times New Roman" w:hAnsi="Times New Roman" w:eastAsia="新宋体" w:cs="Times New Roman"/>
          <w:color w:val="auto"/>
          <w:kern w:val="0"/>
          <w:sz w:val="22"/>
          <w:szCs w:val="22"/>
          <w:highlight w:val="none"/>
          <w:lang w:eastAsia="zh-CN"/>
        </w:rPr>
      </w:pPr>
      <w:r>
        <w:rPr>
          <w:rFonts w:hint="default" w:ascii="Times New Roman" w:hAnsi="Times New Roman" w:eastAsia="新宋体" w:cs="Times New Roman"/>
          <w:color w:val="auto"/>
          <w:kern w:val="0"/>
          <w:sz w:val="22"/>
          <w:szCs w:val="22"/>
          <w:highlight w:val="none"/>
          <w:lang w:val="en-US" w:eastAsia="zh-CN"/>
        </w:rPr>
        <w:t>③</w:t>
      </w:r>
      <w:r>
        <w:rPr>
          <w:rFonts w:hint="default" w:ascii="Times New Roman" w:hAnsi="Times New Roman" w:eastAsia="新宋体" w:cs="Times New Roman"/>
          <w:color w:val="auto"/>
          <w:kern w:val="0"/>
          <w:sz w:val="22"/>
          <w:szCs w:val="22"/>
          <w:highlight w:val="none"/>
          <w:lang w:eastAsia="zh-CN"/>
        </w:rPr>
        <w:t>如投标人是非企业专业服务机构的，提供执业许可证等证明文件；</w:t>
      </w:r>
    </w:p>
    <w:p>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default" w:ascii="Times New Roman" w:hAnsi="Times New Roman" w:eastAsia="新宋体" w:cs="Times New Roman"/>
          <w:color w:val="auto"/>
          <w:kern w:val="0"/>
          <w:sz w:val="22"/>
          <w:szCs w:val="22"/>
          <w:highlight w:val="none"/>
          <w:lang w:eastAsia="zh-CN"/>
        </w:rPr>
      </w:pPr>
      <w:r>
        <w:rPr>
          <w:rFonts w:hint="default" w:ascii="Times New Roman" w:hAnsi="Times New Roman" w:eastAsia="新宋体" w:cs="Times New Roman"/>
          <w:color w:val="auto"/>
          <w:kern w:val="0"/>
          <w:sz w:val="22"/>
          <w:szCs w:val="22"/>
          <w:highlight w:val="none"/>
          <w:lang w:val="en-US" w:eastAsia="zh-CN"/>
        </w:rPr>
        <w:t>④</w:t>
      </w:r>
      <w:r>
        <w:rPr>
          <w:rFonts w:hint="default" w:ascii="Times New Roman" w:hAnsi="Times New Roman" w:eastAsia="新宋体" w:cs="Times New Roman"/>
          <w:color w:val="auto"/>
          <w:kern w:val="0"/>
          <w:sz w:val="22"/>
          <w:szCs w:val="22"/>
          <w:highlight w:val="none"/>
          <w:lang w:eastAsia="zh-CN"/>
        </w:rPr>
        <w:t>如投标人是个体工商户，提供有效的“个体工商户营业执照”；</w:t>
      </w:r>
    </w:p>
    <w:p>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default" w:ascii="Times New Roman" w:hAnsi="Times New Roman" w:eastAsia="新宋体" w:cs="Times New Roman"/>
          <w:color w:val="auto"/>
          <w:kern w:val="0"/>
          <w:sz w:val="22"/>
          <w:szCs w:val="22"/>
          <w:highlight w:val="none"/>
          <w:lang w:eastAsia="zh-CN"/>
        </w:rPr>
      </w:pPr>
      <w:r>
        <w:rPr>
          <w:rFonts w:hint="default" w:ascii="Times New Roman" w:hAnsi="Times New Roman" w:eastAsia="新宋体" w:cs="Times New Roman"/>
          <w:color w:val="auto"/>
          <w:kern w:val="0"/>
          <w:sz w:val="22"/>
          <w:szCs w:val="22"/>
          <w:highlight w:val="none"/>
          <w:lang w:val="en-US" w:eastAsia="zh-CN"/>
        </w:rPr>
        <w:t>⑤</w:t>
      </w:r>
      <w:r>
        <w:rPr>
          <w:rFonts w:hint="default" w:ascii="Times New Roman" w:hAnsi="Times New Roman" w:eastAsia="新宋体" w:cs="Times New Roman"/>
          <w:color w:val="auto"/>
          <w:kern w:val="0"/>
          <w:sz w:val="22"/>
          <w:szCs w:val="22"/>
          <w:highlight w:val="none"/>
          <w:lang w:eastAsia="zh-CN"/>
        </w:rPr>
        <w:t>如投标人是自然人，提供有效的自然人身份证明（居民身份证正反面或公安机关出具的临时居民身份证正反面或港澳台胞证或护照）。</w:t>
      </w:r>
    </w:p>
    <w:p>
      <w:pPr>
        <w:pStyle w:val="49"/>
        <w:tabs>
          <w:tab w:val="left" w:pos="312"/>
        </w:tabs>
        <w:adjustRightInd w:val="0"/>
        <w:snapToGrid w:val="0"/>
        <w:spacing w:before="0" w:beforeAutospacing="0" w:after="0" w:afterAutospacing="0" w:line="360" w:lineRule="auto"/>
        <w:rPr>
          <w:rFonts w:hint="default" w:ascii="Times New Roman" w:hAnsi="Times New Roman" w:eastAsia="新宋体" w:cs="Times New Roman"/>
          <w:bCs/>
          <w:color w:val="auto"/>
          <w:sz w:val="22"/>
          <w:szCs w:val="22"/>
          <w:highlight w:val="none"/>
        </w:rPr>
      </w:pPr>
    </w:p>
    <w:p>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default" w:ascii="Times New Roman" w:hAnsi="Times New Roman" w:eastAsia="新宋体" w:cs="Times New Roman"/>
          <w:color w:val="auto"/>
          <w:kern w:val="0"/>
          <w:sz w:val="22"/>
          <w:szCs w:val="22"/>
          <w:highlight w:val="none"/>
          <w:lang w:eastAsia="zh-CN"/>
        </w:rPr>
      </w:pPr>
      <w:r>
        <w:rPr>
          <w:rFonts w:hint="default" w:ascii="Times New Roman" w:hAnsi="Times New Roman" w:eastAsia="新宋体" w:cs="Times New Roman"/>
          <w:color w:val="auto"/>
          <w:kern w:val="0"/>
          <w:sz w:val="22"/>
          <w:szCs w:val="22"/>
          <w:highlight w:val="none"/>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bidi w:val="0"/>
        <w:rPr>
          <w:rFonts w:hint="default" w:ascii="Times New Roman" w:hAnsi="Times New Roman" w:eastAsia="新宋体" w:cs="Times New Roman"/>
          <w:color w:val="auto"/>
          <w:highlight w:val="none"/>
        </w:rPr>
      </w:pPr>
    </w:p>
    <w:p>
      <w:pPr>
        <w:rPr>
          <w:rFonts w:hint="default" w:ascii="Times New Roman" w:hAnsi="Times New Roman" w:eastAsia="新宋体" w:cs="Times New Roman"/>
          <w:color w:val="auto"/>
          <w:highlight w:val="none"/>
        </w:rPr>
      </w:pPr>
      <w:r>
        <w:rPr>
          <w:rFonts w:hint="default" w:ascii="Times New Roman" w:hAnsi="Times New Roman" w:eastAsia="新宋体" w:cs="Times New Roman"/>
          <w:color w:val="auto"/>
          <w:highlight w:val="none"/>
        </w:rPr>
        <w:br w:type="page"/>
      </w:r>
    </w:p>
    <w:p>
      <w:pPr>
        <w:spacing w:line="400" w:lineRule="exact"/>
        <w:jc w:val="center"/>
        <w:outlineLvl w:val="3"/>
        <w:rPr>
          <w:rFonts w:hint="default" w:ascii="Times New Roman" w:hAnsi="Times New Roman" w:eastAsia="新宋体" w:cs="Times New Roman"/>
          <w:b/>
          <w:color w:val="auto"/>
          <w:sz w:val="22"/>
          <w:szCs w:val="22"/>
          <w:highlight w:val="none"/>
          <w:lang w:val="en-US" w:eastAsia="zh-CN"/>
        </w:rPr>
      </w:pPr>
      <w:r>
        <w:rPr>
          <w:rFonts w:hint="default" w:ascii="Times New Roman" w:hAnsi="Times New Roman" w:eastAsia="新宋体" w:cs="Times New Roman"/>
          <w:b/>
          <w:color w:val="auto"/>
          <w:sz w:val="22"/>
          <w:szCs w:val="22"/>
          <w:highlight w:val="none"/>
          <w:lang w:val="en-US" w:eastAsia="zh-CN"/>
        </w:rPr>
        <w:t>3、投标人信用查询</w:t>
      </w:r>
    </w:p>
    <w:p>
      <w:pPr>
        <w:tabs>
          <w:tab w:val="left" w:pos="360"/>
        </w:tabs>
        <w:spacing w:line="460" w:lineRule="exact"/>
        <w:ind w:firstLine="550" w:firstLineChars="25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1</w:t>
      </w:r>
      <w:r>
        <w:rPr>
          <w:rFonts w:hint="default"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投标人信用信息查询的查询渠道：“信用中国”（https</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//www.creditchina.gov.cn/）；“中国政府采购网”（http</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//www.ccgp.gov.cn/）；</w:t>
      </w:r>
    </w:p>
    <w:p>
      <w:pPr>
        <w:tabs>
          <w:tab w:val="left" w:pos="360"/>
        </w:tabs>
        <w:spacing w:line="460" w:lineRule="exact"/>
        <w:ind w:firstLine="550" w:firstLineChars="25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2</w:t>
      </w:r>
      <w:r>
        <w:rPr>
          <w:rFonts w:hint="default"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投标人信用信息查询截止时点：招标公告发布之日至投标截止时间前。</w:t>
      </w:r>
    </w:p>
    <w:p>
      <w:pPr>
        <w:tabs>
          <w:tab w:val="left" w:pos="360"/>
        </w:tabs>
        <w:spacing w:line="460" w:lineRule="exact"/>
        <w:ind w:firstLine="550" w:firstLineChars="25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3</w:t>
      </w:r>
      <w:r>
        <w:rPr>
          <w:rFonts w:hint="default"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投标人信用信息查询记录和证据留存的具体方式：网页截图；</w:t>
      </w:r>
    </w:p>
    <w:p>
      <w:pPr>
        <w:tabs>
          <w:tab w:val="left" w:pos="360"/>
        </w:tabs>
        <w:spacing w:line="460" w:lineRule="exact"/>
        <w:ind w:firstLine="552" w:firstLineChars="250"/>
        <w:rPr>
          <w:rFonts w:hint="default" w:ascii="Times New Roman" w:hAnsi="Times New Roman" w:eastAsia="新宋体" w:cs="Times New Roman"/>
          <w:b/>
          <w:bCs/>
          <w:color w:val="auto"/>
          <w:sz w:val="22"/>
          <w:szCs w:val="22"/>
          <w:highlight w:val="none"/>
          <w:u w:val="single"/>
        </w:rPr>
      </w:pPr>
      <w:r>
        <w:rPr>
          <w:rFonts w:hint="default" w:ascii="Times New Roman" w:hAnsi="Times New Roman" w:eastAsia="新宋体" w:cs="Times New Roman"/>
          <w:b/>
          <w:bCs/>
          <w:color w:val="auto"/>
          <w:sz w:val="22"/>
          <w:highlight w:val="none"/>
          <w:u w:val="single"/>
          <w:lang w:eastAsia="zh-CN"/>
        </w:rPr>
        <w:t>（</w:t>
      </w:r>
      <w:r>
        <w:rPr>
          <w:rFonts w:hint="default" w:ascii="Times New Roman" w:hAnsi="Times New Roman" w:eastAsia="新宋体" w:cs="Times New Roman"/>
          <w:b/>
          <w:bCs/>
          <w:color w:val="auto"/>
          <w:sz w:val="22"/>
          <w:highlight w:val="none"/>
          <w:u w:val="single"/>
        </w:rPr>
        <w:t>4</w:t>
      </w:r>
      <w:r>
        <w:rPr>
          <w:rFonts w:hint="default" w:ascii="Times New Roman" w:hAnsi="Times New Roman" w:eastAsia="新宋体" w:cs="Times New Roman"/>
          <w:b/>
          <w:bCs/>
          <w:color w:val="auto"/>
          <w:sz w:val="22"/>
          <w:highlight w:val="none"/>
          <w:u w:val="single"/>
          <w:lang w:eastAsia="zh-CN"/>
        </w:rPr>
        <w:t>）</w:t>
      </w:r>
      <w:r>
        <w:rPr>
          <w:rFonts w:hint="default" w:ascii="Times New Roman" w:hAnsi="Times New Roman" w:eastAsia="新宋体" w:cs="Times New Roman"/>
          <w:b/>
          <w:bCs/>
          <w:color w:val="auto"/>
          <w:sz w:val="22"/>
          <w:highlight w:val="none"/>
          <w:u w:val="single"/>
        </w:rPr>
        <w:t>信用信息的使用规则：对列入失信被执行人、重大税收违法案件当事人名单、政府采购严重违法失信行为记录名单及其他不符合《中华人民共和国政府采购法》第二十二条规定条件的投标人，其投标做无效投标处理。</w:t>
      </w:r>
    </w:p>
    <w:p>
      <w:pPr>
        <w:bidi w:val="0"/>
        <w:rPr>
          <w:rFonts w:hint="default" w:ascii="Times New Roman" w:hAnsi="Times New Roman" w:eastAsia="新宋体" w:cs="Times New Roman"/>
          <w:color w:val="auto"/>
          <w:highlight w:val="none"/>
        </w:rPr>
      </w:pPr>
    </w:p>
    <w:p>
      <w:pPr>
        <w:bidi w:val="0"/>
        <w:rPr>
          <w:rFonts w:hint="default" w:ascii="Times New Roman" w:hAnsi="Times New Roman" w:eastAsia="新宋体" w:cs="Times New Roman"/>
          <w:color w:val="auto"/>
          <w:highlight w:val="none"/>
        </w:rPr>
      </w:pPr>
    </w:p>
    <w:p>
      <w:pPr>
        <w:spacing w:line="460" w:lineRule="exact"/>
        <w:jc w:val="left"/>
        <w:outlineLvl w:val="3"/>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lang w:val="en-US" w:eastAsia="zh-CN"/>
        </w:rPr>
        <w:t>4</w:t>
      </w:r>
      <w:r>
        <w:rPr>
          <w:rFonts w:hint="default" w:ascii="Times New Roman" w:hAnsi="Times New Roman" w:eastAsia="新宋体" w:cs="Times New Roman"/>
          <w:b/>
          <w:bCs/>
          <w:color w:val="auto"/>
          <w:sz w:val="22"/>
          <w:szCs w:val="22"/>
          <w:highlight w:val="none"/>
        </w:rPr>
        <w:t>、投标人为医疗器械生产企业的：第二类、第三类医疗器械生产企业提供《医疗器械生产许可证》、第一类医疗器械生产企业提供第一类医疗器械生产备案凭证；</w:t>
      </w:r>
    </w:p>
    <w:p>
      <w:pPr>
        <w:spacing w:line="460" w:lineRule="exact"/>
        <w:jc w:val="left"/>
        <w:outlineLvl w:val="9"/>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投标人为医疗器械经营企业的：第三类医疗器械经营企业提供《医疗器械经营许可证》、第二类医疗器械经营企业提供第二类医疗器械经营备案凭证；</w:t>
      </w:r>
    </w:p>
    <w:p>
      <w:pPr>
        <w:tabs>
          <w:tab w:val="left" w:pos="1620"/>
        </w:tabs>
        <w:spacing w:line="460" w:lineRule="exact"/>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（适用于按医疗器械管理的货物）；</w:t>
      </w:r>
    </w:p>
    <w:p>
      <w:pPr>
        <w:spacing w:line="460" w:lineRule="exact"/>
        <w:jc w:val="left"/>
        <w:outlineLvl w:val="3"/>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lang w:val="en-US" w:eastAsia="zh-CN"/>
        </w:rPr>
        <w:t>5</w:t>
      </w:r>
      <w:r>
        <w:rPr>
          <w:rFonts w:hint="default" w:ascii="Times New Roman" w:hAnsi="Times New Roman" w:eastAsia="新宋体" w:cs="Times New Roman"/>
          <w:b/>
          <w:bCs/>
          <w:color w:val="auto"/>
          <w:sz w:val="22"/>
          <w:szCs w:val="22"/>
          <w:highlight w:val="none"/>
        </w:rPr>
        <w:t>、提供食品药品监督管理部门核发的完整有效的医疗器械注册或备案证明；（适用于按医疗器械管理的设备）</w:t>
      </w:r>
    </w:p>
    <w:p>
      <w:pPr>
        <w:spacing w:line="460" w:lineRule="exact"/>
        <w:jc w:val="left"/>
        <w:outlineLvl w:val="3"/>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lang w:val="en-US" w:eastAsia="zh-CN"/>
        </w:rPr>
        <w:t>6</w:t>
      </w:r>
      <w:r>
        <w:rPr>
          <w:rFonts w:hint="default" w:ascii="Times New Roman" w:hAnsi="Times New Roman" w:eastAsia="新宋体" w:cs="Times New Roman"/>
          <w:b/>
          <w:bCs/>
          <w:color w:val="auto"/>
          <w:sz w:val="22"/>
          <w:szCs w:val="22"/>
          <w:highlight w:val="none"/>
        </w:rPr>
        <w:t>、货物制造商或其它有销售资格（提供证明材料）的供应商出具的授权书（适用于投标人是进口货物代理商的情形）</w:t>
      </w:r>
    </w:p>
    <w:p>
      <w:pPr>
        <w:pStyle w:val="24"/>
        <w:spacing w:line="460" w:lineRule="exact"/>
        <w:ind w:left="514" w:leftChars="245" w:firstLine="0" w:firstLineChars="0"/>
        <w:rPr>
          <w:rFonts w:hint="default" w:ascii="Times New Roman" w:hAnsi="Times New Roman" w:eastAsia="新宋体" w:cs="Times New Roman"/>
          <w:color w:val="auto"/>
          <w:highlight w:val="none"/>
        </w:rPr>
      </w:pPr>
    </w:p>
    <w:p>
      <w:pPr>
        <w:pStyle w:val="24"/>
        <w:spacing w:line="460" w:lineRule="exact"/>
        <w:ind w:left="514" w:leftChars="245" w:firstLine="0" w:firstLineChars="0"/>
        <w:rPr>
          <w:rFonts w:hint="default" w:ascii="Times New Roman" w:hAnsi="Times New Roman" w:eastAsia="新宋体" w:cs="Times New Roman"/>
          <w:color w:val="auto"/>
          <w:highlight w:val="none"/>
        </w:rPr>
      </w:pPr>
    </w:p>
    <w:p>
      <w:pPr>
        <w:pStyle w:val="24"/>
        <w:spacing w:line="460" w:lineRule="exact"/>
        <w:ind w:left="514" w:leftChars="245" w:firstLine="0" w:firstLineChars="0"/>
        <w:rPr>
          <w:rFonts w:hint="default" w:ascii="Times New Roman" w:hAnsi="Times New Roman" w:eastAsia="新宋体" w:cs="Times New Roman"/>
          <w:color w:val="auto"/>
          <w:highlight w:val="none"/>
        </w:rPr>
      </w:pPr>
    </w:p>
    <w:p>
      <w:pPr>
        <w:spacing w:line="460" w:lineRule="exact"/>
        <w:rPr>
          <w:rFonts w:hint="default" w:ascii="Times New Roman" w:hAnsi="Times New Roman" w:eastAsia="新宋体" w:cs="Times New Roman"/>
          <w:b/>
          <w:bCs/>
          <w:color w:val="auto"/>
          <w:sz w:val="22"/>
          <w:szCs w:val="22"/>
          <w:highlight w:val="none"/>
        </w:rPr>
      </w:pPr>
    </w:p>
    <w:p>
      <w:pPr>
        <w:spacing w:line="460" w:lineRule="exact"/>
        <w:rPr>
          <w:rFonts w:hint="default" w:ascii="Times New Roman" w:hAnsi="Times New Roman" w:eastAsia="新宋体" w:cs="Times New Roman"/>
          <w:b/>
          <w:bCs/>
          <w:color w:val="auto"/>
          <w:sz w:val="22"/>
          <w:szCs w:val="22"/>
          <w:highlight w:val="none"/>
        </w:rPr>
      </w:pPr>
    </w:p>
    <w:p>
      <w:pPr>
        <w:spacing w:line="460" w:lineRule="exact"/>
        <w:rPr>
          <w:rFonts w:hint="default" w:ascii="Times New Roman" w:hAnsi="Times New Roman" w:eastAsia="新宋体" w:cs="Times New Roman"/>
          <w:b/>
          <w:bCs/>
          <w:color w:val="auto"/>
          <w:sz w:val="22"/>
          <w:szCs w:val="22"/>
          <w:highlight w:val="none"/>
        </w:rPr>
      </w:pPr>
    </w:p>
    <w:p>
      <w:pPr>
        <w:spacing w:line="460" w:lineRule="exact"/>
        <w:rPr>
          <w:rFonts w:hint="default" w:ascii="Times New Roman" w:hAnsi="Times New Roman" w:eastAsia="新宋体" w:cs="Times New Roman"/>
          <w:b/>
          <w:bCs/>
          <w:color w:val="auto"/>
          <w:sz w:val="22"/>
          <w:szCs w:val="22"/>
          <w:highlight w:val="none"/>
        </w:rPr>
      </w:pPr>
    </w:p>
    <w:p>
      <w:pPr>
        <w:pStyle w:val="9"/>
        <w:ind w:firstLine="0" w:firstLineChars="0"/>
        <w:rPr>
          <w:rFonts w:hint="default" w:ascii="Times New Roman" w:hAnsi="Times New Roman" w:eastAsia="新宋体" w:cs="Times New Roman"/>
          <w:color w:val="auto"/>
          <w:highlight w:val="none"/>
        </w:rPr>
      </w:pPr>
    </w:p>
    <w:p>
      <w:pPr>
        <w:rPr>
          <w:rFonts w:hint="default" w:ascii="Times New Roman" w:hAnsi="Times New Roman" w:eastAsia="新宋体" w:cs="Times New Roman"/>
          <w:b/>
          <w:bCs/>
          <w:color w:val="auto"/>
          <w:sz w:val="22"/>
          <w:szCs w:val="22"/>
          <w:highlight w:val="none"/>
        </w:rPr>
      </w:pPr>
    </w:p>
    <w:p>
      <w:pPr>
        <w:spacing w:line="460" w:lineRule="exact"/>
        <w:jc w:val="center"/>
        <w:outlineLvl w:val="3"/>
        <w:rPr>
          <w:rFonts w:hint="default" w:ascii="Times New Roman" w:hAnsi="Times New Roman" w:eastAsia="新宋体" w:cs="Times New Roman"/>
          <w:b/>
          <w:bCs/>
          <w:color w:val="auto"/>
          <w:sz w:val="24"/>
          <w:highlight w:val="none"/>
        </w:rPr>
      </w:pPr>
      <w:r>
        <w:rPr>
          <w:rFonts w:hint="default" w:ascii="Times New Roman" w:hAnsi="Times New Roman" w:eastAsia="新宋体" w:cs="Times New Roman"/>
          <w:b/>
          <w:bCs/>
          <w:color w:val="auto"/>
          <w:sz w:val="22"/>
          <w:szCs w:val="22"/>
          <w:highlight w:val="none"/>
        </w:rPr>
        <w:br w:type="page"/>
      </w:r>
      <w:r>
        <w:rPr>
          <w:rFonts w:hint="default" w:ascii="Times New Roman" w:hAnsi="Times New Roman" w:eastAsia="新宋体" w:cs="Times New Roman"/>
          <w:b/>
          <w:bCs/>
          <w:color w:val="auto"/>
          <w:sz w:val="24"/>
          <w:highlight w:val="none"/>
          <w:lang w:val="en-US" w:eastAsia="zh-CN"/>
        </w:rPr>
        <w:t>7</w:t>
      </w:r>
      <w:r>
        <w:rPr>
          <w:rFonts w:hint="default" w:ascii="Times New Roman" w:hAnsi="Times New Roman" w:eastAsia="新宋体" w:cs="Times New Roman"/>
          <w:b/>
          <w:bCs/>
          <w:color w:val="auto"/>
          <w:sz w:val="24"/>
          <w:highlight w:val="none"/>
        </w:rPr>
        <w:t>、政府采购活动现场确认声明书</w:t>
      </w:r>
    </w:p>
    <w:p>
      <w:pPr>
        <w:spacing w:line="460" w:lineRule="exact"/>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color w:val="auto"/>
          <w:kern w:val="0"/>
          <w:sz w:val="22"/>
          <w:szCs w:val="22"/>
          <w:highlight w:val="none"/>
          <w:lang w:bidi="ar"/>
        </w:rPr>
        <w:t>温州历程招标有限公司：</w:t>
      </w:r>
    </w:p>
    <w:p>
      <w:pPr>
        <w:spacing w:line="460" w:lineRule="exact"/>
        <w:ind w:firstLine="440" w:firstLineChars="200"/>
        <w:rPr>
          <w:rFonts w:hint="default" w:ascii="Times New Roman" w:hAnsi="Times New Roman" w:eastAsia="新宋体" w:cs="Times New Roman"/>
          <w:color w:val="auto"/>
          <w:highlight w:val="none"/>
        </w:rPr>
      </w:pPr>
      <w:r>
        <w:rPr>
          <w:rFonts w:hint="default" w:ascii="Times New Roman" w:hAnsi="Times New Roman" w:eastAsia="新宋体" w:cs="Times New Roman"/>
          <w:color w:val="auto"/>
          <w:kern w:val="0"/>
          <w:sz w:val="22"/>
          <w:szCs w:val="22"/>
          <w:highlight w:val="none"/>
          <w:lang w:bidi="ar"/>
        </w:rPr>
        <w:t>本人经由</w:t>
      </w:r>
      <w:r>
        <w:rPr>
          <w:rFonts w:hint="default" w:ascii="Times New Roman" w:hAnsi="Times New Roman" w:eastAsia="新宋体" w:cs="Times New Roman"/>
          <w:color w:val="auto"/>
          <w:kern w:val="0"/>
          <w:sz w:val="22"/>
          <w:szCs w:val="22"/>
          <w:highlight w:val="none"/>
          <w:u w:val="single"/>
          <w:lang w:bidi="ar"/>
        </w:rPr>
        <w:t xml:space="preserve">               </w:t>
      </w:r>
      <w:r>
        <w:rPr>
          <w:rFonts w:hint="default" w:ascii="Times New Roman" w:hAnsi="Times New Roman" w:eastAsia="新宋体" w:cs="Times New Roman"/>
          <w:color w:val="auto"/>
          <w:kern w:val="0"/>
          <w:sz w:val="22"/>
          <w:szCs w:val="22"/>
          <w:highlight w:val="none"/>
          <w:lang w:bidi="ar"/>
        </w:rPr>
        <w:t>（供应商名称）负责人</w:t>
      </w:r>
      <w:r>
        <w:rPr>
          <w:rFonts w:hint="default" w:ascii="Times New Roman" w:hAnsi="Times New Roman" w:eastAsia="新宋体" w:cs="Times New Roman"/>
          <w:color w:val="auto"/>
          <w:kern w:val="0"/>
          <w:sz w:val="22"/>
          <w:szCs w:val="22"/>
          <w:highlight w:val="none"/>
          <w:u w:val="single"/>
          <w:lang w:bidi="ar"/>
        </w:rPr>
        <w:t xml:space="preserve">        </w:t>
      </w:r>
      <w:r>
        <w:rPr>
          <w:rFonts w:hint="default" w:ascii="Times New Roman" w:hAnsi="Times New Roman" w:eastAsia="新宋体" w:cs="Times New Roman"/>
          <w:color w:val="auto"/>
          <w:kern w:val="0"/>
          <w:sz w:val="22"/>
          <w:szCs w:val="22"/>
          <w:highlight w:val="none"/>
          <w:lang w:bidi="ar"/>
        </w:rPr>
        <w:t>（姓名）合法授权参加</w:t>
      </w:r>
      <w:r>
        <w:rPr>
          <w:rFonts w:hint="default" w:ascii="Times New Roman" w:hAnsi="Times New Roman" w:eastAsia="新宋体" w:cs="Times New Roman"/>
          <w:color w:val="auto"/>
          <w:kern w:val="0"/>
          <w:sz w:val="22"/>
          <w:szCs w:val="22"/>
          <w:highlight w:val="none"/>
          <w:u w:val="single"/>
          <w:lang w:bidi="ar"/>
        </w:rPr>
        <w:t xml:space="preserve">             </w:t>
      </w:r>
      <w:r>
        <w:rPr>
          <w:rFonts w:hint="default" w:ascii="Times New Roman" w:hAnsi="Times New Roman" w:eastAsia="新宋体" w:cs="Times New Roman"/>
          <w:color w:val="auto"/>
          <w:kern w:val="0"/>
          <w:sz w:val="22"/>
          <w:szCs w:val="22"/>
          <w:highlight w:val="none"/>
          <w:lang w:bidi="ar"/>
        </w:rPr>
        <w:t>（编号：</w:t>
      </w:r>
      <w:r>
        <w:rPr>
          <w:rFonts w:hint="default" w:ascii="Times New Roman" w:hAnsi="Times New Roman" w:eastAsia="新宋体" w:cs="Times New Roman"/>
          <w:color w:val="auto"/>
          <w:kern w:val="0"/>
          <w:sz w:val="22"/>
          <w:szCs w:val="22"/>
          <w:highlight w:val="none"/>
          <w:u w:val="single"/>
          <w:lang w:bidi="ar"/>
        </w:rPr>
        <w:t xml:space="preserve">                  </w:t>
      </w:r>
      <w:r>
        <w:rPr>
          <w:rFonts w:hint="default" w:ascii="Times New Roman" w:hAnsi="Times New Roman" w:eastAsia="新宋体" w:cs="Times New Roman"/>
          <w:color w:val="auto"/>
          <w:kern w:val="0"/>
          <w:sz w:val="22"/>
          <w:szCs w:val="22"/>
          <w:highlight w:val="none"/>
          <w:lang w:bidi="ar"/>
        </w:rPr>
        <w:t>）采购活动，经与本单位法人代表</w:t>
      </w:r>
      <w:r>
        <w:rPr>
          <w:rFonts w:hint="default" w:ascii="Times New Roman" w:hAnsi="Times New Roman" w:eastAsia="新宋体" w:cs="Times New Roman"/>
          <w:color w:val="auto"/>
          <w:kern w:val="0"/>
          <w:sz w:val="22"/>
          <w:szCs w:val="22"/>
          <w:highlight w:val="none"/>
          <w:u w:val="single"/>
          <w:lang w:bidi="ar"/>
        </w:rPr>
        <w:t>（负责人）</w:t>
      </w:r>
      <w:r>
        <w:rPr>
          <w:rFonts w:hint="default" w:ascii="Times New Roman" w:hAnsi="Times New Roman" w:eastAsia="新宋体" w:cs="Times New Roman"/>
          <w:color w:val="auto"/>
          <w:kern w:val="0"/>
          <w:sz w:val="22"/>
          <w:szCs w:val="22"/>
          <w:highlight w:val="none"/>
          <w:lang w:bidi="ar"/>
        </w:rPr>
        <w:t>联系确认，现就有关公平竞争事项郑重声明如下：</w:t>
      </w:r>
    </w:p>
    <w:p>
      <w:pPr>
        <w:spacing w:line="460" w:lineRule="exact"/>
        <w:rPr>
          <w:rFonts w:hint="default" w:ascii="Times New Roman" w:hAnsi="Times New Roman" w:eastAsia="新宋体" w:cs="Times New Roman"/>
          <w:color w:val="auto"/>
          <w:kern w:val="0"/>
          <w:sz w:val="22"/>
          <w:szCs w:val="22"/>
          <w:highlight w:val="none"/>
          <w:lang w:bidi="ar"/>
        </w:rPr>
      </w:pPr>
      <w:r>
        <w:rPr>
          <w:rFonts w:hint="default" w:ascii="Times New Roman" w:hAnsi="Times New Roman" w:eastAsia="新宋体" w:cs="Times New Roman"/>
          <w:color w:val="auto"/>
          <w:kern w:val="0"/>
          <w:sz w:val="22"/>
          <w:szCs w:val="22"/>
          <w:highlight w:val="none"/>
          <w:lang w:bidi="ar"/>
        </w:rPr>
        <w:t xml:space="preserve">（一）本单位与采购人之间 </w:t>
      </w:r>
      <w:r>
        <w:rPr>
          <w:rFonts w:hint="eastAsia" w:ascii="Times New Roman" w:hAnsi="Times New Roman" w:eastAsia="新宋体" w:cs="Times New Roman"/>
          <w:color w:val="auto"/>
          <w:kern w:val="0"/>
          <w:sz w:val="22"/>
          <w:szCs w:val="22"/>
          <w:highlight w:val="none"/>
          <w:lang w:eastAsia="zh-CN" w:bidi="ar"/>
        </w:rPr>
        <w:t>□</w:t>
      </w:r>
      <w:r>
        <w:rPr>
          <w:rFonts w:hint="default" w:ascii="Times New Roman" w:hAnsi="Times New Roman" w:eastAsia="新宋体" w:cs="Times New Roman"/>
          <w:color w:val="auto"/>
          <w:kern w:val="0"/>
          <w:sz w:val="22"/>
          <w:szCs w:val="22"/>
          <w:highlight w:val="none"/>
          <w:lang w:bidi="ar"/>
        </w:rPr>
        <w:t xml:space="preserve">不存在利害关系 </w:t>
      </w:r>
      <w:r>
        <w:rPr>
          <w:rFonts w:hint="eastAsia" w:ascii="Times New Roman" w:hAnsi="Times New Roman" w:eastAsia="新宋体" w:cs="Times New Roman"/>
          <w:color w:val="auto"/>
          <w:kern w:val="0"/>
          <w:sz w:val="22"/>
          <w:szCs w:val="22"/>
          <w:highlight w:val="none"/>
          <w:lang w:eastAsia="zh-CN" w:bidi="ar"/>
        </w:rPr>
        <w:t>□</w:t>
      </w:r>
      <w:r>
        <w:rPr>
          <w:rFonts w:hint="default" w:ascii="Times New Roman" w:hAnsi="Times New Roman" w:eastAsia="新宋体" w:cs="Times New Roman"/>
          <w:color w:val="auto"/>
          <w:kern w:val="0"/>
          <w:sz w:val="22"/>
          <w:szCs w:val="22"/>
          <w:highlight w:val="none"/>
          <w:lang w:bidi="ar"/>
        </w:rPr>
        <w:t>存在下列利害关系：</w:t>
      </w:r>
    </w:p>
    <w:p>
      <w:pPr>
        <w:spacing w:line="460" w:lineRule="exact"/>
        <w:ind w:firstLine="660" w:firstLineChars="300"/>
        <w:rPr>
          <w:rFonts w:hint="default" w:ascii="Times New Roman" w:hAnsi="Times New Roman" w:eastAsia="新宋体" w:cs="Times New Roman"/>
          <w:color w:val="auto"/>
          <w:kern w:val="0"/>
          <w:sz w:val="22"/>
          <w:szCs w:val="22"/>
          <w:highlight w:val="none"/>
          <w:lang w:bidi="ar"/>
        </w:rPr>
      </w:pPr>
      <w:r>
        <w:rPr>
          <w:rFonts w:hint="default" w:ascii="Times New Roman" w:hAnsi="Times New Roman" w:eastAsia="新宋体" w:cs="Times New Roman"/>
          <w:color w:val="auto"/>
          <w:kern w:val="0"/>
          <w:sz w:val="22"/>
          <w:szCs w:val="22"/>
          <w:highlight w:val="none"/>
          <w:lang w:bidi="ar"/>
        </w:rPr>
        <w:t xml:space="preserve">A.投资关系    </w:t>
      </w:r>
    </w:p>
    <w:p>
      <w:pPr>
        <w:spacing w:line="460" w:lineRule="exact"/>
        <w:ind w:firstLine="660" w:firstLineChars="300"/>
        <w:rPr>
          <w:rFonts w:hint="default" w:ascii="Times New Roman" w:hAnsi="Times New Roman" w:eastAsia="新宋体" w:cs="Times New Roman"/>
          <w:color w:val="auto"/>
          <w:kern w:val="0"/>
          <w:sz w:val="22"/>
          <w:szCs w:val="22"/>
          <w:highlight w:val="none"/>
          <w:lang w:bidi="ar"/>
        </w:rPr>
      </w:pPr>
      <w:r>
        <w:rPr>
          <w:rFonts w:hint="default" w:ascii="Times New Roman" w:hAnsi="Times New Roman" w:eastAsia="新宋体" w:cs="Times New Roman"/>
          <w:color w:val="auto"/>
          <w:kern w:val="0"/>
          <w:sz w:val="22"/>
          <w:szCs w:val="22"/>
          <w:highlight w:val="none"/>
          <w:lang w:bidi="ar"/>
        </w:rPr>
        <w:t xml:space="preserve">B.行政隶属关系    </w:t>
      </w:r>
    </w:p>
    <w:p>
      <w:pPr>
        <w:spacing w:line="460" w:lineRule="exact"/>
        <w:ind w:firstLine="660" w:firstLineChars="300"/>
        <w:rPr>
          <w:rFonts w:hint="default" w:ascii="Times New Roman" w:hAnsi="Times New Roman" w:eastAsia="新宋体" w:cs="Times New Roman"/>
          <w:color w:val="auto"/>
          <w:kern w:val="0"/>
          <w:sz w:val="22"/>
          <w:szCs w:val="22"/>
          <w:highlight w:val="none"/>
          <w:lang w:bidi="ar"/>
        </w:rPr>
      </w:pPr>
      <w:r>
        <w:rPr>
          <w:rFonts w:hint="default" w:ascii="Times New Roman" w:hAnsi="Times New Roman" w:eastAsia="新宋体" w:cs="Times New Roman"/>
          <w:color w:val="auto"/>
          <w:kern w:val="0"/>
          <w:sz w:val="22"/>
          <w:szCs w:val="22"/>
          <w:highlight w:val="none"/>
          <w:lang w:bidi="ar"/>
        </w:rPr>
        <w:t xml:space="preserve">C.业务指导关系  </w:t>
      </w:r>
    </w:p>
    <w:p>
      <w:pPr>
        <w:spacing w:line="460" w:lineRule="exact"/>
        <w:ind w:firstLine="660" w:firstLineChars="3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kern w:val="0"/>
          <w:sz w:val="22"/>
          <w:szCs w:val="22"/>
          <w:highlight w:val="none"/>
          <w:lang w:bidi="ar"/>
        </w:rPr>
        <w:t>D.其他可能影响采购公正的利害关系</w:t>
      </w:r>
      <w:r>
        <w:rPr>
          <w:rStyle w:val="145"/>
          <w:rFonts w:hint="default" w:ascii="Times New Roman" w:hAnsi="Times New Roman" w:eastAsia="新宋体" w:cs="Times New Roman"/>
          <w:color w:val="auto"/>
          <w:sz w:val="22"/>
          <w:szCs w:val="22"/>
          <w:highlight w:val="none"/>
          <w:lang w:bidi="ar"/>
        </w:rPr>
        <w:t xml:space="preserve">（如有，请如实说明）                 </w:t>
      </w:r>
      <w:r>
        <w:rPr>
          <w:rFonts w:hint="default" w:ascii="Times New Roman" w:hAnsi="Times New Roman" w:eastAsia="新宋体" w:cs="Times New Roman"/>
          <w:color w:val="auto"/>
          <w:kern w:val="0"/>
          <w:sz w:val="22"/>
          <w:szCs w:val="22"/>
          <w:highlight w:val="none"/>
          <w:lang w:bidi="ar"/>
        </w:rPr>
        <w:t>。</w:t>
      </w:r>
    </w:p>
    <w:p>
      <w:pPr>
        <w:spacing w:line="460" w:lineRule="exact"/>
        <w:rPr>
          <w:rFonts w:hint="default" w:ascii="Times New Roman" w:hAnsi="Times New Roman" w:eastAsia="新宋体" w:cs="Times New Roman"/>
          <w:color w:val="auto"/>
          <w:kern w:val="0"/>
          <w:sz w:val="22"/>
          <w:szCs w:val="22"/>
          <w:highlight w:val="none"/>
          <w:lang w:bidi="ar"/>
        </w:rPr>
      </w:pPr>
      <w:r>
        <w:rPr>
          <w:rFonts w:hint="default" w:ascii="Times New Roman" w:hAnsi="Times New Roman" w:eastAsia="新宋体" w:cs="Times New Roman"/>
          <w:color w:val="auto"/>
          <w:kern w:val="0"/>
          <w:sz w:val="22"/>
          <w:szCs w:val="22"/>
          <w:highlight w:val="none"/>
          <w:lang w:bidi="ar"/>
        </w:rPr>
        <w:t>（二）现已清楚知道参加本项目采购活动的其他所有供应商名称，本单位</w:t>
      </w:r>
    </w:p>
    <w:p>
      <w:pPr>
        <w:spacing w:line="460" w:lineRule="exact"/>
        <w:ind w:firstLine="660" w:firstLineChars="300"/>
        <w:rPr>
          <w:rFonts w:hint="default" w:ascii="Times New Roman" w:hAnsi="Times New Roman" w:eastAsia="新宋体" w:cs="Times New Roman"/>
          <w:color w:val="auto"/>
          <w:kern w:val="0"/>
          <w:sz w:val="22"/>
          <w:szCs w:val="22"/>
          <w:highlight w:val="none"/>
          <w:lang w:bidi="ar"/>
        </w:rPr>
      </w:pPr>
      <w:r>
        <w:rPr>
          <w:rFonts w:hint="eastAsia" w:ascii="Times New Roman" w:hAnsi="Times New Roman" w:eastAsia="新宋体" w:cs="Times New Roman"/>
          <w:color w:val="auto"/>
          <w:kern w:val="0"/>
          <w:sz w:val="22"/>
          <w:szCs w:val="22"/>
          <w:highlight w:val="none"/>
          <w:lang w:eastAsia="zh-CN" w:bidi="ar"/>
        </w:rPr>
        <w:t>□</w:t>
      </w:r>
      <w:r>
        <w:rPr>
          <w:rFonts w:hint="default" w:ascii="Times New Roman" w:hAnsi="Times New Roman" w:eastAsia="新宋体" w:cs="Times New Roman"/>
          <w:color w:val="auto"/>
          <w:kern w:val="0"/>
          <w:sz w:val="22"/>
          <w:szCs w:val="22"/>
          <w:highlight w:val="none"/>
          <w:lang w:bidi="ar"/>
        </w:rPr>
        <w:t>与其他所有供应商之间均不存在利害关系</w:t>
      </w:r>
    </w:p>
    <w:p>
      <w:pPr>
        <w:spacing w:line="460" w:lineRule="exact"/>
        <w:ind w:firstLine="660" w:firstLineChars="300"/>
        <w:rPr>
          <w:rFonts w:hint="default" w:ascii="Times New Roman" w:hAnsi="Times New Roman" w:eastAsia="新宋体" w:cs="Times New Roman"/>
          <w:color w:val="auto"/>
          <w:kern w:val="0"/>
          <w:sz w:val="22"/>
          <w:szCs w:val="22"/>
          <w:highlight w:val="none"/>
          <w:lang w:bidi="ar"/>
        </w:rPr>
      </w:pPr>
      <w:r>
        <w:rPr>
          <w:rFonts w:hint="eastAsia" w:ascii="Times New Roman" w:hAnsi="Times New Roman" w:eastAsia="新宋体" w:cs="Times New Roman"/>
          <w:color w:val="auto"/>
          <w:kern w:val="0"/>
          <w:sz w:val="22"/>
          <w:szCs w:val="22"/>
          <w:highlight w:val="none"/>
          <w:lang w:eastAsia="zh-CN" w:bidi="ar"/>
        </w:rPr>
        <w:t>□</w:t>
      </w:r>
      <w:r>
        <w:rPr>
          <w:rFonts w:hint="default" w:ascii="Times New Roman" w:hAnsi="Times New Roman" w:eastAsia="新宋体" w:cs="Times New Roman"/>
          <w:color w:val="auto"/>
          <w:kern w:val="0"/>
          <w:sz w:val="22"/>
          <w:szCs w:val="22"/>
          <w:highlight w:val="none"/>
          <w:lang w:bidi="ar"/>
        </w:rPr>
        <w:t>与</w:t>
      </w:r>
      <w:r>
        <w:rPr>
          <w:rFonts w:hint="default" w:ascii="Times New Roman" w:hAnsi="Times New Roman" w:eastAsia="新宋体" w:cs="Times New Roman"/>
          <w:color w:val="auto"/>
          <w:kern w:val="0"/>
          <w:sz w:val="22"/>
          <w:szCs w:val="22"/>
          <w:highlight w:val="none"/>
          <w:u w:val="single"/>
          <w:lang w:bidi="ar"/>
        </w:rPr>
        <w:t xml:space="preserve">           （</w:t>
      </w:r>
      <w:r>
        <w:rPr>
          <w:rFonts w:hint="default" w:ascii="Times New Roman" w:hAnsi="Times New Roman" w:eastAsia="新宋体" w:cs="Times New Roman"/>
          <w:color w:val="auto"/>
          <w:kern w:val="0"/>
          <w:sz w:val="22"/>
          <w:szCs w:val="22"/>
          <w:highlight w:val="none"/>
          <w:lang w:bidi="ar"/>
        </w:rPr>
        <w:t>供应商名称）之间存在下列利害关系</w:t>
      </w:r>
      <w:r>
        <w:rPr>
          <w:rFonts w:hint="default" w:ascii="Times New Roman" w:hAnsi="Times New Roman" w:eastAsia="新宋体" w:cs="Times New Roman"/>
          <w:color w:val="auto"/>
          <w:kern w:val="0"/>
          <w:sz w:val="22"/>
          <w:szCs w:val="22"/>
          <w:highlight w:val="none"/>
          <w:u w:val="single"/>
          <w:lang w:bidi="ar"/>
        </w:rPr>
        <w:t xml:space="preserve">          </w:t>
      </w:r>
      <w:r>
        <w:rPr>
          <w:rFonts w:hint="default" w:ascii="Times New Roman" w:hAnsi="Times New Roman" w:eastAsia="新宋体" w:cs="Times New Roman"/>
          <w:color w:val="auto"/>
          <w:kern w:val="0"/>
          <w:sz w:val="22"/>
          <w:szCs w:val="22"/>
          <w:highlight w:val="none"/>
          <w:lang w:bidi="ar"/>
        </w:rPr>
        <w:t>：</w:t>
      </w:r>
    </w:p>
    <w:p>
      <w:pPr>
        <w:spacing w:line="460" w:lineRule="exact"/>
        <w:ind w:firstLine="660" w:firstLineChars="300"/>
        <w:rPr>
          <w:rFonts w:hint="default" w:ascii="Times New Roman" w:hAnsi="Times New Roman" w:eastAsia="新宋体" w:cs="Times New Roman"/>
          <w:color w:val="auto"/>
          <w:kern w:val="0"/>
          <w:sz w:val="22"/>
          <w:szCs w:val="22"/>
          <w:highlight w:val="none"/>
          <w:lang w:bidi="ar"/>
        </w:rPr>
      </w:pPr>
      <w:r>
        <w:rPr>
          <w:rFonts w:hint="default" w:ascii="Times New Roman" w:hAnsi="Times New Roman" w:eastAsia="新宋体" w:cs="Times New Roman"/>
          <w:color w:val="auto"/>
          <w:kern w:val="0"/>
          <w:sz w:val="22"/>
          <w:szCs w:val="22"/>
          <w:highlight w:val="none"/>
          <w:lang w:bidi="ar"/>
        </w:rPr>
        <w:t>A.法定代表人或负责人或实际控制人是同一人</w:t>
      </w:r>
    </w:p>
    <w:p>
      <w:pPr>
        <w:spacing w:line="460" w:lineRule="exact"/>
        <w:ind w:firstLine="660" w:firstLineChars="300"/>
        <w:rPr>
          <w:rFonts w:hint="default" w:ascii="Times New Roman" w:hAnsi="Times New Roman" w:eastAsia="新宋体" w:cs="Times New Roman"/>
          <w:color w:val="auto"/>
          <w:kern w:val="0"/>
          <w:sz w:val="22"/>
          <w:szCs w:val="22"/>
          <w:highlight w:val="none"/>
          <w:lang w:bidi="ar"/>
        </w:rPr>
      </w:pPr>
      <w:r>
        <w:rPr>
          <w:rFonts w:hint="default" w:ascii="Times New Roman" w:hAnsi="Times New Roman" w:eastAsia="新宋体" w:cs="Times New Roman"/>
          <w:color w:val="auto"/>
          <w:kern w:val="0"/>
          <w:sz w:val="22"/>
          <w:szCs w:val="22"/>
          <w:highlight w:val="none"/>
          <w:lang w:bidi="ar"/>
        </w:rPr>
        <w:t>B.法定代表人或负责人或实际控制人是夫妻关系</w:t>
      </w:r>
    </w:p>
    <w:p>
      <w:pPr>
        <w:spacing w:line="460" w:lineRule="exact"/>
        <w:ind w:firstLine="660" w:firstLineChars="300"/>
        <w:rPr>
          <w:rFonts w:hint="default" w:ascii="Times New Roman" w:hAnsi="Times New Roman" w:eastAsia="新宋体" w:cs="Times New Roman"/>
          <w:color w:val="auto"/>
          <w:kern w:val="0"/>
          <w:sz w:val="22"/>
          <w:szCs w:val="22"/>
          <w:highlight w:val="none"/>
          <w:lang w:bidi="ar"/>
        </w:rPr>
      </w:pPr>
      <w:r>
        <w:rPr>
          <w:rFonts w:hint="default" w:ascii="Times New Roman" w:hAnsi="Times New Roman" w:eastAsia="新宋体" w:cs="Times New Roman"/>
          <w:color w:val="auto"/>
          <w:kern w:val="0"/>
          <w:sz w:val="22"/>
          <w:szCs w:val="22"/>
          <w:highlight w:val="none"/>
          <w:lang w:bidi="ar"/>
        </w:rPr>
        <w:t>C.法定代表人或负责人或实际控制人是直系血亲关系</w:t>
      </w:r>
    </w:p>
    <w:p>
      <w:pPr>
        <w:spacing w:line="460" w:lineRule="exact"/>
        <w:ind w:firstLine="660" w:firstLineChars="300"/>
        <w:rPr>
          <w:rFonts w:hint="default" w:ascii="Times New Roman" w:hAnsi="Times New Roman" w:eastAsia="新宋体" w:cs="Times New Roman"/>
          <w:color w:val="auto"/>
          <w:kern w:val="0"/>
          <w:sz w:val="22"/>
          <w:szCs w:val="22"/>
          <w:highlight w:val="none"/>
          <w:lang w:bidi="ar"/>
        </w:rPr>
      </w:pPr>
      <w:r>
        <w:rPr>
          <w:rFonts w:hint="default" w:ascii="Times New Roman" w:hAnsi="Times New Roman" w:eastAsia="新宋体" w:cs="Times New Roman"/>
          <w:color w:val="auto"/>
          <w:kern w:val="0"/>
          <w:sz w:val="22"/>
          <w:szCs w:val="22"/>
          <w:highlight w:val="none"/>
          <w:lang w:bidi="ar"/>
        </w:rPr>
        <w:t>D.法定代表人或负责人或实际控制人存在三代以内旁系血亲关系</w:t>
      </w:r>
    </w:p>
    <w:p>
      <w:pPr>
        <w:spacing w:line="460" w:lineRule="exact"/>
        <w:ind w:firstLine="660" w:firstLineChars="300"/>
        <w:rPr>
          <w:rFonts w:hint="default" w:ascii="Times New Roman" w:hAnsi="Times New Roman" w:eastAsia="新宋体" w:cs="Times New Roman"/>
          <w:color w:val="auto"/>
          <w:kern w:val="0"/>
          <w:sz w:val="22"/>
          <w:szCs w:val="22"/>
          <w:highlight w:val="none"/>
          <w:lang w:bidi="ar"/>
        </w:rPr>
      </w:pPr>
      <w:r>
        <w:rPr>
          <w:rFonts w:hint="default" w:ascii="Times New Roman" w:hAnsi="Times New Roman" w:eastAsia="新宋体" w:cs="Times New Roman"/>
          <w:color w:val="auto"/>
          <w:kern w:val="0"/>
          <w:sz w:val="22"/>
          <w:szCs w:val="22"/>
          <w:highlight w:val="none"/>
          <w:lang w:bidi="ar"/>
        </w:rPr>
        <w:t>E.法定代表人或负责人或实际控制人存在近姻亲关系</w:t>
      </w:r>
    </w:p>
    <w:p>
      <w:pPr>
        <w:spacing w:line="460" w:lineRule="exact"/>
        <w:ind w:firstLine="660" w:firstLineChars="300"/>
        <w:rPr>
          <w:rFonts w:hint="default" w:ascii="Times New Roman" w:hAnsi="Times New Roman" w:eastAsia="新宋体" w:cs="Times New Roman"/>
          <w:color w:val="auto"/>
          <w:kern w:val="0"/>
          <w:sz w:val="22"/>
          <w:szCs w:val="22"/>
          <w:highlight w:val="none"/>
          <w:lang w:bidi="ar"/>
        </w:rPr>
      </w:pPr>
      <w:r>
        <w:rPr>
          <w:rFonts w:hint="default" w:ascii="Times New Roman" w:hAnsi="Times New Roman" w:eastAsia="新宋体" w:cs="Times New Roman"/>
          <w:color w:val="auto"/>
          <w:kern w:val="0"/>
          <w:sz w:val="22"/>
          <w:szCs w:val="22"/>
          <w:highlight w:val="none"/>
          <w:lang w:bidi="ar"/>
        </w:rPr>
        <w:t>F.法定代表人或负责人或实际控制人存在股份控制或实际控制关系</w:t>
      </w:r>
    </w:p>
    <w:p>
      <w:pPr>
        <w:spacing w:line="460" w:lineRule="exact"/>
        <w:ind w:firstLine="660" w:firstLineChars="300"/>
        <w:rPr>
          <w:rFonts w:hint="default" w:ascii="Times New Roman" w:hAnsi="Times New Roman" w:eastAsia="新宋体" w:cs="Times New Roman"/>
          <w:color w:val="auto"/>
          <w:kern w:val="0"/>
          <w:sz w:val="22"/>
          <w:szCs w:val="22"/>
          <w:highlight w:val="none"/>
          <w:lang w:bidi="ar"/>
        </w:rPr>
      </w:pPr>
      <w:r>
        <w:rPr>
          <w:rFonts w:hint="default" w:ascii="Times New Roman" w:hAnsi="Times New Roman" w:eastAsia="新宋体" w:cs="Times New Roman"/>
          <w:color w:val="auto"/>
          <w:kern w:val="0"/>
          <w:sz w:val="22"/>
          <w:szCs w:val="22"/>
          <w:highlight w:val="none"/>
          <w:lang w:bidi="ar"/>
        </w:rPr>
        <w:t>G.存在共同直接或间接投资设立子公司、联营企业和合营企业情况</w:t>
      </w:r>
    </w:p>
    <w:p>
      <w:pPr>
        <w:spacing w:line="460" w:lineRule="exact"/>
        <w:ind w:firstLine="660" w:firstLineChars="300"/>
        <w:rPr>
          <w:rFonts w:hint="default" w:ascii="Times New Roman" w:hAnsi="Times New Roman" w:eastAsia="新宋体" w:cs="Times New Roman"/>
          <w:color w:val="auto"/>
          <w:kern w:val="0"/>
          <w:sz w:val="22"/>
          <w:szCs w:val="22"/>
          <w:highlight w:val="none"/>
          <w:lang w:bidi="ar"/>
        </w:rPr>
      </w:pPr>
      <w:r>
        <w:rPr>
          <w:rFonts w:hint="default" w:ascii="Times New Roman" w:hAnsi="Times New Roman" w:eastAsia="新宋体" w:cs="Times New Roman"/>
          <w:color w:val="auto"/>
          <w:kern w:val="0"/>
          <w:sz w:val="22"/>
          <w:szCs w:val="22"/>
          <w:highlight w:val="none"/>
          <w:lang w:bidi="ar"/>
        </w:rPr>
        <w:t>H.存在分级代理或代销关系、同一生产制造商关系、管理关系、重要业务（占主营业务收入50%以上）或重要财务往来关系（如融资）等其他实质性控制关系</w:t>
      </w:r>
    </w:p>
    <w:p>
      <w:pPr>
        <w:spacing w:line="460" w:lineRule="exact"/>
        <w:ind w:firstLine="660" w:firstLineChars="300"/>
        <w:rPr>
          <w:rFonts w:hint="default" w:ascii="Times New Roman" w:hAnsi="Times New Roman" w:eastAsia="新宋体" w:cs="Times New Roman"/>
          <w:color w:val="auto"/>
          <w:kern w:val="0"/>
          <w:sz w:val="22"/>
          <w:szCs w:val="22"/>
          <w:highlight w:val="none"/>
          <w:lang w:bidi="ar"/>
        </w:rPr>
      </w:pPr>
      <w:r>
        <w:rPr>
          <w:rFonts w:hint="default" w:ascii="Times New Roman" w:hAnsi="Times New Roman" w:eastAsia="新宋体" w:cs="Times New Roman"/>
          <w:color w:val="auto"/>
          <w:kern w:val="0"/>
          <w:sz w:val="22"/>
          <w:szCs w:val="22"/>
          <w:highlight w:val="none"/>
          <w:lang w:bidi="ar"/>
        </w:rPr>
        <w:t>I.其他利害关系情况</w:t>
      </w:r>
      <w:r>
        <w:rPr>
          <w:rFonts w:hint="default" w:ascii="Times New Roman" w:hAnsi="Times New Roman" w:eastAsia="新宋体" w:cs="Times New Roman"/>
          <w:color w:val="auto"/>
          <w:kern w:val="0"/>
          <w:sz w:val="22"/>
          <w:szCs w:val="22"/>
          <w:highlight w:val="none"/>
          <w:u w:val="single"/>
          <w:lang w:bidi="ar"/>
        </w:rPr>
        <w:t xml:space="preserve">                              。</w:t>
      </w:r>
    </w:p>
    <w:p>
      <w:pPr>
        <w:pStyle w:val="24"/>
        <w:spacing w:line="460" w:lineRule="exact"/>
        <w:ind w:left="0" w:leftChars="0"/>
        <w:rPr>
          <w:rFonts w:hint="default" w:ascii="Times New Roman" w:hAnsi="Times New Roman" w:eastAsia="新宋体" w:cs="Times New Roman"/>
          <w:color w:val="auto"/>
          <w:kern w:val="0"/>
          <w:sz w:val="22"/>
          <w:szCs w:val="22"/>
          <w:highlight w:val="none"/>
          <w:lang w:bidi="ar"/>
        </w:rPr>
      </w:pPr>
      <w:r>
        <w:rPr>
          <w:rFonts w:hint="default" w:ascii="Times New Roman" w:hAnsi="Times New Roman" w:eastAsia="新宋体" w:cs="Times New Roman"/>
          <w:color w:val="auto"/>
          <w:kern w:val="0"/>
          <w:sz w:val="22"/>
          <w:szCs w:val="22"/>
          <w:highlight w:val="none"/>
          <w:lang w:bidi="ar"/>
        </w:rPr>
        <w:t>（三）现已清楚知道并严格遵守政府采购法律法规和现场纪律</w:t>
      </w:r>
    </w:p>
    <w:p>
      <w:pPr>
        <w:pStyle w:val="24"/>
        <w:spacing w:line="460" w:lineRule="exact"/>
        <w:ind w:left="0" w:leftChars="0"/>
        <w:rPr>
          <w:rFonts w:hint="default" w:ascii="Times New Roman" w:hAnsi="Times New Roman" w:eastAsia="新宋体" w:cs="Times New Roman"/>
          <w:color w:val="auto"/>
          <w:kern w:val="0"/>
          <w:sz w:val="22"/>
          <w:szCs w:val="22"/>
          <w:highlight w:val="none"/>
          <w:lang w:bidi="ar"/>
        </w:rPr>
      </w:pPr>
      <w:r>
        <w:rPr>
          <w:rFonts w:hint="default" w:ascii="Times New Roman" w:hAnsi="Times New Roman" w:eastAsia="新宋体" w:cs="Times New Roman"/>
          <w:color w:val="auto"/>
          <w:kern w:val="0"/>
          <w:sz w:val="22"/>
          <w:szCs w:val="22"/>
          <w:highlight w:val="none"/>
          <w:lang w:bidi="ar"/>
        </w:rPr>
        <w:t>（四）我发现</w:t>
      </w:r>
      <w:r>
        <w:rPr>
          <w:rStyle w:val="145"/>
          <w:rFonts w:hint="default" w:ascii="Times New Roman" w:hAnsi="Times New Roman" w:eastAsia="新宋体" w:cs="Times New Roman"/>
          <w:color w:val="auto"/>
          <w:sz w:val="22"/>
          <w:szCs w:val="22"/>
          <w:highlight w:val="none"/>
          <w:lang w:bidi="ar"/>
        </w:rPr>
        <w:t xml:space="preserve">                  </w:t>
      </w:r>
      <w:r>
        <w:rPr>
          <w:rStyle w:val="145"/>
          <w:rFonts w:hint="default" w:ascii="Times New Roman" w:hAnsi="Times New Roman" w:eastAsia="新宋体" w:cs="Times New Roman"/>
          <w:color w:val="auto"/>
          <w:sz w:val="22"/>
          <w:szCs w:val="22"/>
          <w:highlight w:val="none"/>
          <w:u w:val="none"/>
          <w:lang w:bidi="ar"/>
        </w:rPr>
        <w:t>与</w:t>
      </w:r>
      <w:r>
        <w:rPr>
          <w:rStyle w:val="145"/>
          <w:rFonts w:hint="default" w:ascii="Times New Roman" w:hAnsi="Times New Roman" w:eastAsia="新宋体" w:cs="Times New Roman"/>
          <w:color w:val="auto"/>
          <w:sz w:val="22"/>
          <w:szCs w:val="22"/>
          <w:highlight w:val="none"/>
          <w:lang w:bidi="ar"/>
        </w:rPr>
        <w:t xml:space="preserve">                  （供应商名称）</w:t>
      </w:r>
      <w:r>
        <w:rPr>
          <w:rFonts w:hint="default" w:ascii="Times New Roman" w:hAnsi="Times New Roman" w:eastAsia="新宋体" w:cs="Times New Roman"/>
          <w:color w:val="auto"/>
          <w:kern w:val="0"/>
          <w:sz w:val="22"/>
          <w:szCs w:val="22"/>
          <w:highlight w:val="none"/>
          <w:lang w:bidi="ar"/>
        </w:rPr>
        <w:t>之间存在或可能存在上述第二条第</w:t>
      </w:r>
      <w:r>
        <w:rPr>
          <w:rStyle w:val="145"/>
          <w:rFonts w:hint="default" w:ascii="Times New Roman" w:hAnsi="Times New Roman" w:eastAsia="新宋体" w:cs="Times New Roman"/>
          <w:color w:val="auto"/>
          <w:sz w:val="22"/>
          <w:szCs w:val="22"/>
          <w:highlight w:val="none"/>
          <w:lang w:bidi="ar"/>
        </w:rPr>
        <w:t xml:space="preserve">        </w:t>
      </w:r>
      <w:r>
        <w:rPr>
          <w:rFonts w:hint="default" w:ascii="Times New Roman" w:hAnsi="Times New Roman" w:eastAsia="新宋体" w:cs="Times New Roman"/>
          <w:color w:val="auto"/>
          <w:kern w:val="0"/>
          <w:sz w:val="22"/>
          <w:szCs w:val="22"/>
          <w:highlight w:val="none"/>
          <w:lang w:bidi="ar"/>
        </w:rPr>
        <w:t>项利害关系。</w:t>
      </w:r>
    </w:p>
    <w:p>
      <w:pPr>
        <w:pStyle w:val="24"/>
        <w:spacing w:line="460" w:lineRule="exact"/>
        <w:ind w:left="0" w:leftChars="0"/>
        <w:rPr>
          <w:rFonts w:hint="default" w:ascii="Times New Roman" w:hAnsi="Times New Roman" w:eastAsia="新宋体" w:cs="Times New Roman"/>
          <w:b/>
          <w:color w:val="auto"/>
          <w:kern w:val="0"/>
          <w:sz w:val="22"/>
          <w:szCs w:val="22"/>
          <w:highlight w:val="none"/>
          <w:lang w:bidi="ar"/>
        </w:rPr>
      </w:pPr>
      <w:r>
        <w:rPr>
          <w:rFonts w:hint="default" w:ascii="Times New Roman" w:hAnsi="Times New Roman" w:eastAsia="新宋体" w:cs="Times New Roman"/>
          <w:b/>
          <w:color w:val="auto"/>
          <w:kern w:val="0"/>
          <w:sz w:val="22"/>
          <w:szCs w:val="22"/>
          <w:highlight w:val="none"/>
          <w:lang w:bidi="ar"/>
        </w:rPr>
        <w:t>供应商代表签名：</w:t>
      </w:r>
    </w:p>
    <w:p>
      <w:pPr>
        <w:pStyle w:val="24"/>
        <w:spacing w:line="460" w:lineRule="exact"/>
        <w:ind w:left="0" w:leftChars="0"/>
        <w:rPr>
          <w:rFonts w:hint="default" w:ascii="Times New Roman" w:hAnsi="Times New Roman" w:eastAsia="新宋体" w:cs="Times New Roman"/>
          <w:b/>
          <w:color w:val="auto"/>
          <w:kern w:val="0"/>
          <w:sz w:val="22"/>
          <w:szCs w:val="22"/>
          <w:highlight w:val="none"/>
          <w:lang w:bidi="ar"/>
        </w:rPr>
      </w:pPr>
    </w:p>
    <w:p>
      <w:pPr>
        <w:pStyle w:val="24"/>
        <w:spacing w:line="460" w:lineRule="exact"/>
        <w:jc w:val="right"/>
        <w:rPr>
          <w:rFonts w:hint="default" w:ascii="Times New Roman" w:hAnsi="Times New Roman" w:eastAsia="新宋体" w:cs="Times New Roman"/>
          <w:b/>
          <w:color w:val="auto"/>
          <w:kern w:val="0"/>
          <w:sz w:val="22"/>
          <w:szCs w:val="22"/>
          <w:highlight w:val="none"/>
          <w:lang w:bidi="ar"/>
        </w:rPr>
      </w:pPr>
      <w:r>
        <w:rPr>
          <w:rFonts w:hint="default" w:ascii="Times New Roman" w:hAnsi="Times New Roman" w:eastAsia="新宋体" w:cs="Times New Roman"/>
          <w:b/>
          <w:color w:val="auto"/>
          <w:kern w:val="0"/>
          <w:sz w:val="22"/>
          <w:szCs w:val="22"/>
          <w:highlight w:val="none"/>
          <w:lang w:bidi="ar"/>
        </w:rPr>
        <w:t>日期：</w:t>
      </w:r>
      <w:r>
        <w:rPr>
          <w:rFonts w:hint="default" w:ascii="Times New Roman" w:hAnsi="Times New Roman" w:eastAsia="新宋体" w:cs="Times New Roman"/>
          <w:b/>
          <w:color w:val="auto"/>
          <w:kern w:val="0"/>
          <w:sz w:val="22"/>
          <w:szCs w:val="22"/>
          <w:highlight w:val="none"/>
          <w:lang w:val="en-US" w:eastAsia="zh-CN" w:bidi="ar"/>
        </w:rPr>
        <w:t xml:space="preserve">    </w:t>
      </w:r>
      <w:r>
        <w:rPr>
          <w:rFonts w:hint="default" w:ascii="Times New Roman" w:hAnsi="Times New Roman" w:eastAsia="新宋体" w:cs="Times New Roman"/>
          <w:b/>
          <w:color w:val="auto"/>
          <w:kern w:val="0"/>
          <w:sz w:val="22"/>
          <w:szCs w:val="22"/>
          <w:highlight w:val="none"/>
          <w:lang w:bidi="ar"/>
        </w:rPr>
        <w:t>年    月    日</w:t>
      </w:r>
    </w:p>
    <w:p>
      <w:pPr>
        <w:pStyle w:val="24"/>
        <w:spacing w:line="460" w:lineRule="exact"/>
        <w:jc w:val="right"/>
        <w:rPr>
          <w:rFonts w:hint="default" w:ascii="Times New Roman" w:hAnsi="Times New Roman" w:eastAsia="新宋体" w:cs="Times New Roman"/>
          <w:b/>
          <w:color w:val="auto"/>
          <w:kern w:val="0"/>
          <w:sz w:val="22"/>
          <w:szCs w:val="22"/>
          <w:highlight w:val="none"/>
        </w:rPr>
      </w:pPr>
    </w:p>
    <w:p>
      <w:pPr>
        <w:jc w:val="left"/>
        <w:outlineLvl w:val="1"/>
        <w:rPr>
          <w:rFonts w:hint="default" w:ascii="Times New Roman" w:hAnsi="Times New Roman" w:eastAsia="新宋体" w:cs="Times New Roman"/>
          <w:b/>
          <w:bCs/>
          <w:color w:val="auto"/>
          <w:sz w:val="22"/>
          <w:szCs w:val="22"/>
          <w:highlight w:val="none"/>
        </w:rPr>
      </w:pPr>
      <w:bookmarkStart w:id="29" w:name="_Toc4071"/>
      <w:r>
        <w:rPr>
          <w:rFonts w:hint="default" w:ascii="Times New Roman" w:hAnsi="Times New Roman" w:eastAsia="新宋体" w:cs="Times New Roman"/>
          <w:b/>
          <w:bCs/>
          <w:color w:val="auto"/>
          <w:sz w:val="22"/>
          <w:szCs w:val="22"/>
          <w:highlight w:val="none"/>
        </w:rPr>
        <w:t>附件三</w:t>
      </w:r>
      <w:bookmarkEnd w:id="29"/>
    </w:p>
    <w:p>
      <w:pPr>
        <w:spacing w:line="380" w:lineRule="exact"/>
        <w:jc w:val="center"/>
        <w:outlineLvl w:val="2"/>
        <w:rPr>
          <w:rFonts w:hint="default" w:ascii="Times New Roman" w:hAnsi="Times New Roman" w:eastAsia="新宋体" w:cs="Times New Roman"/>
          <w:b/>
          <w:bCs/>
          <w:color w:val="auto"/>
          <w:sz w:val="28"/>
          <w:szCs w:val="28"/>
          <w:highlight w:val="none"/>
        </w:rPr>
      </w:pPr>
      <w:bookmarkStart w:id="30" w:name="_Toc6365"/>
      <w:r>
        <w:rPr>
          <w:rFonts w:hint="default" w:ascii="Times New Roman" w:hAnsi="Times New Roman" w:eastAsia="新宋体" w:cs="Times New Roman"/>
          <w:b/>
          <w:bCs/>
          <w:color w:val="auto"/>
          <w:sz w:val="28"/>
          <w:szCs w:val="28"/>
          <w:highlight w:val="none"/>
        </w:rPr>
        <w:t>商务技术文件</w:t>
      </w:r>
      <w:bookmarkEnd w:id="30"/>
    </w:p>
    <w:p>
      <w:pPr>
        <w:spacing w:line="380" w:lineRule="exact"/>
        <w:jc w:val="center"/>
        <w:outlineLvl w:val="3"/>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bCs/>
          <w:color w:val="auto"/>
          <w:sz w:val="28"/>
          <w:szCs w:val="28"/>
          <w:highlight w:val="none"/>
        </w:rPr>
        <w:t>1、法定代表人授权书</w:t>
      </w:r>
    </w:p>
    <w:p>
      <w:pPr>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eastAsia="zh-CN"/>
        </w:rPr>
        <w:t>温州市第七人民医院</w:t>
      </w:r>
      <w:r>
        <w:rPr>
          <w:rFonts w:hint="default" w:ascii="Times New Roman" w:hAnsi="Times New Roman" w:eastAsia="新宋体" w:cs="Times New Roman"/>
          <w:color w:val="auto"/>
          <w:sz w:val="22"/>
          <w:szCs w:val="22"/>
          <w:highlight w:val="none"/>
        </w:rPr>
        <w:t>：</w:t>
      </w:r>
    </w:p>
    <w:p>
      <w:pPr>
        <w:spacing w:line="460" w:lineRule="exact"/>
        <w:rPr>
          <w:rFonts w:hint="default" w:ascii="Times New Roman" w:hAnsi="Times New Roman" w:eastAsia="新宋体" w:cs="Times New Roman"/>
          <w:color w:val="auto"/>
          <w:sz w:val="22"/>
          <w:szCs w:val="22"/>
          <w:highlight w:val="none"/>
          <w:u w:val="single"/>
        </w:rPr>
      </w:pPr>
    </w:p>
    <w:p>
      <w:pPr>
        <w:spacing w:line="460" w:lineRule="exact"/>
        <w:ind w:firstLine="550" w:firstLineChars="25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rPr>
        <w:t>（投标人全称）法定代表人</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rPr>
        <w:t>授权</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rPr>
        <w:t>（全权代表姓名）为全权代表，参加贵处组织的（项目名称：</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rPr>
        <w:t>、编号：</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rPr>
        <w:t>）的招标活动，全权代表我方处理招标活动中的一切事宜。</w:t>
      </w:r>
    </w:p>
    <w:p>
      <w:pPr>
        <w:spacing w:line="460" w:lineRule="exact"/>
        <w:ind w:firstLine="2955"/>
        <w:rPr>
          <w:rFonts w:hint="default" w:ascii="Times New Roman" w:hAnsi="Times New Roman" w:eastAsia="新宋体" w:cs="Times New Roman"/>
          <w:color w:val="auto"/>
          <w:sz w:val="22"/>
          <w:szCs w:val="22"/>
          <w:highlight w:val="none"/>
        </w:rPr>
      </w:pPr>
    </w:p>
    <w:p>
      <w:pPr>
        <w:spacing w:line="460" w:lineRule="exact"/>
        <w:ind w:firstLine="2955"/>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          </w:t>
      </w:r>
    </w:p>
    <w:p>
      <w:pPr>
        <w:spacing w:line="460" w:lineRule="exact"/>
        <w:ind w:firstLine="3740" w:firstLineChars="17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法定代表人（签字或盖章）：</w:t>
      </w:r>
    </w:p>
    <w:p>
      <w:pPr>
        <w:spacing w:line="460" w:lineRule="exact"/>
        <w:ind w:firstLine="3740" w:firstLineChars="17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投标人全称（公章）：</w:t>
      </w:r>
    </w:p>
    <w:p>
      <w:pPr>
        <w:spacing w:line="460" w:lineRule="exact"/>
        <w:ind w:firstLine="3740" w:firstLineChars="17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日   期：  </w:t>
      </w:r>
    </w:p>
    <w:p>
      <w:pPr>
        <w:spacing w:line="380" w:lineRule="exact"/>
        <w:rPr>
          <w:rFonts w:hint="default" w:ascii="Times New Roman" w:hAnsi="Times New Roman" w:eastAsia="新宋体" w:cs="Times New Roman"/>
          <w:color w:val="auto"/>
          <w:sz w:val="22"/>
          <w:szCs w:val="22"/>
          <w:highlight w:val="none"/>
        </w:rPr>
      </w:pPr>
    </w:p>
    <w:p>
      <w:pPr>
        <w:spacing w:line="460" w:lineRule="exact"/>
        <w:ind w:firstLine="541" w:firstLineChars="245"/>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附：</w:t>
      </w:r>
    </w:p>
    <w:p>
      <w:pPr>
        <w:spacing w:line="460" w:lineRule="exact"/>
        <w:ind w:firstLine="539" w:firstLineChars="245"/>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color w:val="auto"/>
          <w:sz w:val="22"/>
          <w:szCs w:val="22"/>
          <w:highlight w:val="none"/>
        </w:rPr>
        <w:t xml:space="preserve">授权代表姓名：   </w:t>
      </w:r>
    </w:p>
    <w:p>
      <w:pPr>
        <w:spacing w:line="460" w:lineRule="exact"/>
        <w:ind w:firstLine="539" w:firstLineChars="245"/>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color w:val="auto"/>
          <w:sz w:val="22"/>
          <w:szCs w:val="22"/>
          <w:highlight w:val="none"/>
        </w:rPr>
        <w:t>职务：</w:t>
      </w:r>
    </w:p>
    <w:p>
      <w:pPr>
        <w:spacing w:line="460" w:lineRule="exact"/>
        <w:ind w:firstLine="539" w:firstLineChars="245"/>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color w:val="auto"/>
          <w:sz w:val="22"/>
          <w:szCs w:val="22"/>
          <w:highlight w:val="none"/>
        </w:rPr>
        <w:t>详细通讯地址：</w:t>
      </w:r>
    </w:p>
    <w:p>
      <w:pPr>
        <w:spacing w:line="460" w:lineRule="exact"/>
        <w:ind w:firstLine="539" w:firstLineChars="245"/>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color w:val="auto"/>
          <w:sz w:val="22"/>
          <w:szCs w:val="22"/>
          <w:highlight w:val="none"/>
        </w:rPr>
        <w:t>电话：</w:t>
      </w:r>
    </w:p>
    <w:p>
      <w:pPr>
        <w:spacing w:line="460" w:lineRule="exact"/>
        <w:ind w:firstLine="539" w:firstLineChars="245"/>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color w:val="auto"/>
          <w:sz w:val="22"/>
          <w:szCs w:val="22"/>
          <w:highlight w:val="none"/>
        </w:rPr>
        <w:t>传真：</w:t>
      </w:r>
    </w:p>
    <w:p>
      <w:pPr>
        <w:spacing w:line="460" w:lineRule="exact"/>
        <w:ind w:firstLine="539" w:firstLineChars="245"/>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邮政编码：</w:t>
      </w:r>
    </w:p>
    <w:p>
      <w:pPr>
        <w:pStyle w:val="9"/>
        <w:ind w:left="0" w:leftChars="0" w:firstLine="0" w:firstLineChars="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sz w:val="22"/>
          <w:szCs w:val="22"/>
          <w:highlight w:val="none"/>
        </w:rPr>
      </w:pPr>
    </w:p>
    <w:p>
      <w:pPr>
        <w:pStyle w:val="9"/>
        <w:ind w:left="0" w:leftChars="0" w:firstLine="0" w:firstLineChars="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sz w:val="22"/>
          <w:szCs w:val="22"/>
          <w:highlight w:val="none"/>
        </w:rPr>
      </w:pPr>
    </w:p>
    <w:p>
      <w:pPr>
        <w:pStyle w:val="9"/>
        <w:ind w:left="0" w:leftChars="0" w:firstLine="0" w:firstLineChars="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sz w:val="22"/>
          <w:szCs w:val="22"/>
          <w:highlight w:val="none"/>
        </w:rPr>
      </w:pPr>
    </w:p>
    <w:p>
      <w:pPr>
        <w:pStyle w:val="9"/>
        <w:ind w:left="0" w:leftChars="0" w:firstLine="0" w:firstLineChars="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highlight w:val="none"/>
        </w:rPr>
      </w:pPr>
    </w:p>
    <w:p>
      <w:pPr>
        <w:pStyle w:val="9"/>
        <w:ind w:left="0" w:leftChars="0" w:firstLine="0" w:firstLineChars="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sz w:val="22"/>
          <w:szCs w:val="22"/>
          <w:highlight w:val="none"/>
        </w:rPr>
      </w:pPr>
    </w:p>
    <w:p>
      <w:pPr>
        <w:pStyle w:val="24"/>
        <w:ind w:left="0" w:leftChars="0" w:firstLine="0" w:firstLineChars="0"/>
        <w:rPr>
          <w:rFonts w:hint="default" w:ascii="Times New Roman" w:hAnsi="Times New Roman" w:eastAsia="新宋体" w:cs="Times New Roman"/>
          <w:color w:val="auto"/>
          <w:sz w:val="22"/>
          <w:szCs w:val="22"/>
          <w:highlight w:val="none"/>
        </w:rPr>
      </w:pPr>
    </w:p>
    <w:p>
      <w:pPr>
        <w:pStyle w:val="24"/>
        <w:ind w:left="0" w:leftChars="0" w:firstLine="0" w:firstLineChars="0"/>
        <w:rPr>
          <w:rFonts w:hint="default" w:ascii="Times New Roman" w:hAnsi="Times New Roman" w:eastAsia="新宋体" w:cs="Times New Roman"/>
          <w:color w:val="auto"/>
          <w:sz w:val="22"/>
          <w:szCs w:val="22"/>
          <w:highlight w:val="none"/>
        </w:rPr>
      </w:pPr>
    </w:p>
    <w:p>
      <w:pPr>
        <w:pStyle w:val="24"/>
        <w:ind w:left="0" w:leftChars="0" w:firstLine="0" w:firstLineChars="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sz w:val="22"/>
          <w:szCs w:val="22"/>
          <w:highlight w:val="none"/>
        </w:rPr>
      </w:pPr>
    </w:p>
    <w:p>
      <w:pPr>
        <w:pStyle w:val="9"/>
        <w:ind w:left="0" w:leftChars="0" w:firstLine="0" w:firstLineChars="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sz w:val="22"/>
          <w:szCs w:val="22"/>
          <w:highlight w:val="none"/>
        </w:rPr>
      </w:pPr>
    </w:p>
    <w:p>
      <w:pPr>
        <w:pStyle w:val="9"/>
        <w:ind w:firstLine="0" w:firstLineChars="0"/>
        <w:rPr>
          <w:rFonts w:hint="default" w:ascii="Times New Roman" w:hAnsi="Times New Roman" w:eastAsia="新宋体" w:cs="Times New Roman"/>
          <w:color w:val="auto"/>
          <w:highlight w:val="none"/>
        </w:rPr>
      </w:pPr>
    </w:p>
    <w:p>
      <w:pPr>
        <w:rPr>
          <w:rFonts w:hint="default" w:ascii="Times New Roman" w:hAnsi="Times New Roman" w:eastAsia="新宋体" w:cs="Times New Roman"/>
          <w:color w:val="auto"/>
          <w:highlight w:val="none"/>
        </w:rPr>
      </w:pPr>
    </w:p>
    <w:p>
      <w:pPr>
        <w:pStyle w:val="22"/>
        <w:ind w:left="0" w:leftChars="0" w:firstLine="0" w:firstLineChars="0"/>
        <w:rPr>
          <w:rFonts w:hint="default" w:ascii="Times New Roman" w:hAnsi="Times New Roman" w:eastAsia="新宋体" w:cs="Times New Roman"/>
          <w:color w:val="auto"/>
          <w:highlight w:val="none"/>
        </w:rPr>
      </w:pPr>
    </w:p>
    <w:p>
      <w:pPr>
        <w:pStyle w:val="23"/>
        <w:ind w:left="0" w:leftChars="0" w:firstLine="0" w:firstLineChars="0"/>
        <w:rPr>
          <w:rFonts w:hint="default" w:ascii="Times New Roman" w:hAnsi="Times New Roman" w:eastAsia="新宋体" w:cs="Times New Roman"/>
          <w:color w:val="auto"/>
          <w:highlight w:val="none"/>
        </w:rPr>
      </w:pPr>
    </w:p>
    <w:p>
      <w:pPr>
        <w:spacing w:line="460" w:lineRule="exact"/>
        <w:jc w:val="both"/>
        <w:rPr>
          <w:rFonts w:hint="default" w:ascii="Times New Roman" w:hAnsi="Times New Roman" w:eastAsia="新宋体" w:cs="Times New Roman"/>
          <w:b/>
          <w:bCs/>
          <w:color w:val="auto"/>
          <w:sz w:val="28"/>
          <w:szCs w:val="28"/>
          <w:highlight w:val="none"/>
        </w:rPr>
      </w:pPr>
      <w:r>
        <w:rPr>
          <w:rFonts w:hint="default" w:ascii="Times New Roman" w:hAnsi="Times New Roman" w:eastAsia="新宋体" w:cs="Times New Roman"/>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a:effectLst/>
                      </wps:spPr>
                      <wps:txbx>
                        <w:txbxContent>
                          <w:p>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X3CNo2AAAAAoBAAAPAAAA&#10;AAAAAAEAIAAAACIAAABkcnMvZG93bnJldi54bWxQSwECFAAUAAAACACHTuJAdbpxhU4CAAChBAAA&#10;DgAAAAAAAAABACAAAAAnAQAAZHJzL2Uyb0RvYy54bWxQSwUGAAAAAAYABgBZAQAA5wUAAAAA&#10;">
                <v:fill on="t" focussize="0,0"/>
                <v:stroke color="#000000" miterlimit="8"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r>
        <w:rPr>
          <w:rFonts w:hint="default" w:ascii="Times New Roman" w:hAnsi="Times New Roman" w:eastAsia="新宋体" w:cs="Times New Roman"/>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238125</wp:posOffset>
                </wp:positionV>
                <wp:extent cx="6246495" cy="3913505"/>
                <wp:effectExtent l="4445" t="4445" r="1651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46495" cy="3913505"/>
                        </a:xfrm>
                        <a:prstGeom prst="rect">
                          <a:avLst/>
                        </a:prstGeom>
                        <a:solidFill>
                          <a:srgbClr val="FFFFFF"/>
                        </a:solidFill>
                        <a:ln w="9525" cmpd="sng">
                          <a:solidFill>
                            <a:srgbClr val="000000"/>
                          </a:solidFill>
                          <a:miter lim="800000"/>
                        </a:ln>
                        <a:effectLst/>
                      </wps:spPr>
                      <wps:txbx>
                        <w:txbxContent>
                          <w:p>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5pt;margin-top:18.75pt;height:308.15pt;width:491.85pt;z-index:251660288;mso-width-relative:page;mso-height-relative:page;" fillcolor="#FFFFFF" filled="t" stroked="t" coordsize="21600,21600" o:gfxdata="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QlNcXZAAAACgEAAA8A&#10;AAAAAAAAAQAgAAAAIgAAAGRycy9kb3ducmV2LnhtbFBLAQIUABQAAAAIAIdO4kC7fB4aTwIAAKEE&#10;AAAOAAAAAAAAAAEAIAAAACgBAABkcnMvZTJvRG9jLnhtbFBLBQYAAAAABgAGAFkBAADpBQAAAAA=&#10;">
                <v:fill on="t" focussize="0,0"/>
                <v:stroke color="#000000" miterlimit="8"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pPr>
    </w:p>
    <w:p>
      <w:pPr>
        <w:spacing w:line="460" w:lineRule="exact"/>
        <w:jc w:val="center"/>
        <w:rPr>
          <w:rFonts w:hint="default" w:ascii="Times New Roman" w:hAnsi="Times New Roman" w:eastAsia="新宋体" w:cs="Times New Roman"/>
          <w:b/>
          <w:bCs/>
          <w:color w:val="auto"/>
          <w:sz w:val="28"/>
          <w:szCs w:val="28"/>
          <w:highlight w:val="none"/>
        </w:rPr>
        <w:sectPr>
          <w:headerReference r:id="rId8" w:type="first"/>
          <w:footerReference r:id="rId10" w:type="first"/>
          <w:footerReference r:id="rId9" w:type="default"/>
          <w:pgSz w:w="11907" w:h="16840"/>
          <w:pgMar w:top="1134" w:right="1134" w:bottom="1134" w:left="1134" w:header="851" w:footer="992" w:gutter="0"/>
          <w:cols w:space="720" w:num="1"/>
          <w:titlePg/>
          <w:docGrid w:linePitch="312" w:charSpace="0"/>
        </w:sectPr>
      </w:pPr>
    </w:p>
    <w:p>
      <w:pPr>
        <w:spacing w:line="460" w:lineRule="exact"/>
        <w:jc w:val="center"/>
        <w:outlineLvl w:val="3"/>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8"/>
          <w:szCs w:val="28"/>
          <w:highlight w:val="none"/>
        </w:rPr>
        <w:t>2、投标人情况表</w:t>
      </w:r>
    </w:p>
    <w:p>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项目名称：                                             项目编号：</w:t>
      </w:r>
    </w:p>
    <w:tbl>
      <w:tblPr>
        <w:tblStyle w:val="53"/>
        <w:tblW w:w="147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单位名称（盖章）</w:t>
            </w:r>
          </w:p>
        </w:tc>
        <w:tc>
          <w:tcPr>
            <w:tcW w:w="2804" w:type="dxa"/>
            <w:gridSpan w:val="2"/>
          </w:tcPr>
          <w:p>
            <w:pPr>
              <w:spacing w:line="480" w:lineRule="exact"/>
              <w:rPr>
                <w:rFonts w:hint="default" w:ascii="Times New Roman" w:hAnsi="Times New Roman" w:eastAsia="新宋体" w:cs="Times New Roman"/>
                <w:color w:val="auto"/>
                <w:sz w:val="22"/>
                <w:szCs w:val="22"/>
                <w:highlight w:val="none"/>
              </w:rPr>
            </w:pPr>
          </w:p>
        </w:tc>
        <w:tc>
          <w:tcPr>
            <w:tcW w:w="1115" w:type="dxa"/>
            <w:gridSpan w:val="2"/>
          </w:tcPr>
          <w:p>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电 话</w:t>
            </w:r>
          </w:p>
        </w:tc>
        <w:tc>
          <w:tcPr>
            <w:tcW w:w="2588" w:type="dxa"/>
            <w:gridSpan w:val="2"/>
          </w:tcPr>
          <w:p>
            <w:pPr>
              <w:spacing w:line="480" w:lineRule="exact"/>
              <w:rPr>
                <w:rFonts w:hint="default" w:ascii="Times New Roman" w:hAnsi="Times New Roman" w:eastAsia="新宋体" w:cs="Times New Roman"/>
                <w:color w:val="auto"/>
                <w:sz w:val="22"/>
                <w:szCs w:val="22"/>
                <w:highlight w:val="none"/>
              </w:rPr>
            </w:pPr>
          </w:p>
        </w:tc>
        <w:tc>
          <w:tcPr>
            <w:tcW w:w="1488" w:type="dxa"/>
          </w:tcPr>
          <w:p>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主管部门</w:t>
            </w:r>
          </w:p>
        </w:tc>
        <w:tc>
          <w:tcPr>
            <w:tcW w:w="1502" w:type="dxa"/>
          </w:tcPr>
          <w:p>
            <w:pPr>
              <w:spacing w:line="480" w:lineRule="exact"/>
              <w:rPr>
                <w:rFonts w:hint="default" w:ascii="Times New Roman" w:hAnsi="Times New Roman" w:eastAsia="新宋体" w:cs="Times New Roman"/>
                <w:color w:val="auto"/>
                <w:sz w:val="22"/>
                <w:szCs w:val="22"/>
                <w:highlight w:val="none"/>
              </w:rPr>
            </w:pPr>
          </w:p>
        </w:tc>
        <w:tc>
          <w:tcPr>
            <w:tcW w:w="1488" w:type="dxa"/>
          </w:tcPr>
          <w:p>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企业负责人</w:t>
            </w:r>
          </w:p>
        </w:tc>
        <w:tc>
          <w:tcPr>
            <w:tcW w:w="1115" w:type="dxa"/>
          </w:tcPr>
          <w:p>
            <w:pPr>
              <w:spacing w:line="480" w:lineRule="exact"/>
              <w:rPr>
                <w:rFonts w:hint="default" w:ascii="Times New Roman" w:hAnsi="Times New Roman" w:eastAsia="新宋体" w:cs="Times New Roman"/>
                <w:color w:val="auto"/>
                <w:sz w:val="22"/>
                <w:szCs w:val="22"/>
                <w:highlight w:val="none"/>
              </w:rPr>
            </w:pPr>
          </w:p>
        </w:tc>
        <w:tc>
          <w:tcPr>
            <w:tcW w:w="1461" w:type="dxa"/>
            <w:gridSpan w:val="2"/>
          </w:tcPr>
          <w:p>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地    址</w:t>
            </w:r>
          </w:p>
        </w:tc>
        <w:tc>
          <w:tcPr>
            <w:tcW w:w="2804" w:type="dxa"/>
            <w:gridSpan w:val="2"/>
          </w:tcPr>
          <w:p>
            <w:pPr>
              <w:spacing w:line="480" w:lineRule="exact"/>
              <w:rPr>
                <w:rFonts w:hint="default" w:ascii="Times New Roman" w:hAnsi="Times New Roman" w:eastAsia="新宋体" w:cs="Times New Roman"/>
                <w:color w:val="auto"/>
                <w:sz w:val="22"/>
                <w:szCs w:val="22"/>
                <w:highlight w:val="none"/>
              </w:rPr>
            </w:pPr>
          </w:p>
        </w:tc>
        <w:tc>
          <w:tcPr>
            <w:tcW w:w="1115" w:type="dxa"/>
            <w:gridSpan w:val="2"/>
          </w:tcPr>
          <w:p>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传 真</w:t>
            </w:r>
          </w:p>
        </w:tc>
        <w:tc>
          <w:tcPr>
            <w:tcW w:w="2588" w:type="dxa"/>
            <w:gridSpan w:val="2"/>
          </w:tcPr>
          <w:p>
            <w:pPr>
              <w:spacing w:line="480" w:lineRule="exact"/>
              <w:rPr>
                <w:rFonts w:hint="default" w:ascii="Times New Roman" w:hAnsi="Times New Roman" w:eastAsia="新宋体" w:cs="Times New Roman"/>
                <w:color w:val="auto"/>
                <w:sz w:val="22"/>
                <w:szCs w:val="22"/>
                <w:highlight w:val="none"/>
              </w:rPr>
            </w:pPr>
          </w:p>
        </w:tc>
        <w:tc>
          <w:tcPr>
            <w:tcW w:w="1488" w:type="dxa"/>
          </w:tcPr>
          <w:p>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企业性质</w:t>
            </w:r>
          </w:p>
        </w:tc>
        <w:tc>
          <w:tcPr>
            <w:tcW w:w="1502" w:type="dxa"/>
          </w:tcPr>
          <w:p>
            <w:pPr>
              <w:spacing w:line="480" w:lineRule="exact"/>
              <w:rPr>
                <w:rFonts w:hint="default" w:ascii="Times New Roman" w:hAnsi="Times New Roman" w:eastAsia="新宋体" w:cs="Times New Roman"/>
                <w:color w:val="auto"/>
                <w:sz w:val="22"/>
                <w:szCs w:val="22"/>
                <w:highlight w:val="none"/>
              </w:rPr>
            </w:pPr>
          </w:p>
        </w:tc>
        <w:tc>
          <w:tcPr>
            <w:tcW w:w="1488" w:type="dxa"/>
          </w:tcPr>
          <w:p>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授权代表</w:t>
            </w:r>
          </w:p>
        </w:tc>
        <w:tc>
          <w:tcPr>
            <w:tcW w:w="1115" w:type="dxa"/>
          </w:tcPr>
          <w:p>
            <w:pPr>
              <w:spacing w:line="480" w:lineRule="exact"/>
              <w:rPr>
                <w:rFonts w:hint="default" w:ascii="Times New Roman" w:hAnsi="Times New Roman" w:eastAsia="新宋体" w:cs="Times New Roman"/>
                <w:color w:val="auto"/>
                <w:sz w:val="22"/>
                <w:szCs w:val="22"/>
                <w:highlight w:val="none"/>
              </w:rPr>
            </w:pPr>
          </w:p>
        </w:tc>
        <w:tc>
          <w:tcPr>
            <w:tcW w:w="1461" w:type="dxa"/>
            <w:gridSpan w:val="2"/>
          </w:tcPr>
          <w:p>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单位简介</w:t>
            </w:r>
          </w:p>
          <w:p>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及机构</w:t>
            </w:r>
          </w:p>
        </w:tc>
        <w:tc>
          <w:tcPr>
            <w:tcW w:w="6507" w:type="dxa"/>
            <w:gridSpan w:val="6"/>
            <w:vAlign w:val="center"/>
          </w:tcPr>
          <w:p>
            <w:pPr>
              <w:spacing w:line="480" w:lineRule="exact"/>
              <w:jc w:val="center"/>
              <w:rPr>
                <w:rFonts w:hint="default" w:ascii="Times New Roman" w:hAnsi="Times New Roman" w:eastAsia="新宋体" w:cs="Times New Roman"/>
                <w:color w:val="auto"/>
                <w:sz w:val="22"/>
                <w:szCs w:val="22"/>
                <w:highlight w:val="none"/>
              </w:rPr>
            </w:pPr>
          </w:p>
        </w:tc>
        <w:tc>
          <w:tcPr>
            <w:tcW w:w="1488" w:type="dxa"/>
            <w:vAlign w:val="center"/>
          </w:tcPr>
          <w:p>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单位优势</w:t>
            </w:r>
          </w:p>
          <w:p>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及特长</w:t>
            </w:r>
          </w:p>
        </w:tc>
        <w:tc>
          <w:tcPr>
            <w:tcW w:w="5566" w:type="dxa"/>
            <w:gridSpan w:val="5"/>
          </w:tcPr>
          <w:p>
            <w:pPr>
              <w:spacing w:line="480" w:lineRule="exact"/>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单位概况</w:t>
            </w:r>
          </w:p>
        </w:tc>
        <w:tc>
          <w:tcPr>
            <w:tcW w:w="1115" w:type="dxa"/>
            <w:vMerge w:val="restart"/>
          </w:tcPr>
          <w:p>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职工总数</w:t>
            </w:r>
          </w:p>
        </w:tc>
        <w:tc>
          <w:tcPr>
            <w:tcW w:w="1689" w:type="dxa"/>
            <w:vMerge w:val="restart"/>
          </w:tcPr>
          <w:p>
            <w:pPr>
              <w:spacing w:line="480" w:lineRule="exact"/>
              <w:ind w:firstLine="1540" w:firstLineChars="700"/>
              <w:rPr>
                <w:rFonts w:hint="default" w:ascii="Times New Roman" w:hAnsi="Times New Roman" w:eastAsia="新宋体" w:cs="Times New Roman"/>
                <w:color w:val="auto"/>
                <w:sz w:val="22"/>
                <w:szCs w:val="22"/>
                <w:highlight w:val="none"/>
              </w:rPr>
            </w:pPr>
          </w:p>
        </w:tc>
        <w:tc>
          <w:tcPr>
            <w:tcW w:w="3703" w:type="dxa"/>
            <w:gridSpan w:val="4"/>
            <w:vMerge w:val="restart"/>
          </w:tcPr>
          <w:p>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各人员构成情况</w:t>
            </w:r>
          </w:p>
        </w:tc>
        <w:tc>
          <w:tcPr>
            <w:tcW w:w="1488" w:type="dxa"/>
            <w:vMerge w:val="restart"/>
            <w:vAlign w:val="center"/>
          </w:tcPr>
          <w:p>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上一年主要  经济指标</w:t>
            </w:r>
          </w:p>
        </w:tc>
        <w:tc>
          <w:tcPr>
            <w:tcW w:w="1502" w:type="dxa"/>
            <w:vAlign w:val="center"/>
          </w:tcPr>
          <w:p>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hint="default" w:ascii="Times New Roman" w:hAnsi="Times New Roman" w:eastAsia="新宋体" w:cs="Times New Roman"/>
                <w:color w:val="auto"/>
                <w:sz w:val="22"/>
                <w:szCs w:val="22"/>
                <w:highlight w:val="none"/>
              </w:rPr>
            </w:pPr>
          </w:p>
        </w:tc>
        <w:tc>
          <w:tcPr>
            <w:tcW w:w="1470" w:type="dxa"/>
            <w:gridSpan w:val="2"/>
            <w:vAlign w:val="center"/>
          </w:tcPr>
          <w:p>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hint="default" w:ascii="Times New Roman" w:hAnsi="Times New Roman" w:eastAsia="新宋体" w:cs="Times New Roman"/>
                <w:color w:val="auto"/>
                <w:sz w:val="22"/>
                <w:szCs w:val="22"/>
                <w:highlight w:val="none"/>
              </w:rPr>
            </w:pPr>
          </w:p>
        </w:tc>
        <w:tc>
          <w:tcPr>
            <w:tcW w:w="1115" w:type="dxa"/>
            <w:vMerge w:val="continue"/>
          </w:tcPr>
          <w:p>
            <w:pPr>
              <w:spacing w:line="480" w:lineRule="exact"/>
              <w:rPr>
                <w:rFonts w:hint="default" w:ascii="Times New Roman" w:hAnsi="Times New Roman" w:eastAsia="新宋体" w:cs="Times New Roman"/>
                <w:color w:val="auto"/>
                <w:sz w:val="22"/>
                <w:szCs w:val="22"/>
                <w:highlight w:val="none"/>
              </w:rPr>
            </w:pPr>
          </w:p>
        </w:tc>
        <w:tc>
          <w:tcPr>
            <w:tcW w:w="1689" w:type="dxa"/>
            <w:vMerge w:val="continue"/>
          </w:tcPr>
          <w:p>
            <w:pPr>
              <w:spacing w:line="480" w:lineRule="exact"/>
              <w:rPr>
                <w:rFonts w:hint="default" w:ascii="Times New Roman" w:hAnsi="Times New Roman" w:eastAsia="新宋体" w:cs="Times New Roman"/>
                <w:color w:val="auto"/>
                <w:sz w:val="22"/>
                <w:szCs w:val="22"/>
                <w:highlight w:val="none"/>
              </w:rPr>
            </w:pPr>
          </w:p>
        </w:tc>
        <w:tc>
          <w:tcPr>
            <w:tcW w:w="3703" w:type="dxa"/>
            <w:gridSpan w:val="4"/>
            <w:vMerge w:val="continue"/>
          </w:tcPr>
          <w:p>
            <w:pPr>
              <w:spacing w:line="480" w:lineRule="exact"/>
              <w:rPr>
                <w:rFonts w:hint="default" w:ascii="Times New Roman" w:hAnsi="Times New Roman" w:eastAsia="新宋体" w:cs="Times New Roman"/>
                <w:color w:val="auto"/>
                <w:sz w:val="22"/>
                <w:szCs w:val="22"/>
                <w:highlight w:val="none"/>
              </w:rPr>
            </w:pPr>
          </w:p>
        </w:tc>
        <w:tc>
          <w:tcPr>
            <w:tcW w:w="1488" w:type="dxa"/>
            <w:vMerge w:val="continue"/>
          </w:tcPr>
          <w:p>
            <w:pPr>
              <w:spacing w:line="480" w:lineRule="exact"/>
              <w:rPr>
                <w:rFonts w:hint="default" w:ascii="Times New Roman" w:hAnsi="Times New Roman" w:eastAsia="新宋体" w:cs="Times New Roman"/>
                <w:color w:val="auto"/>
                <w:sz w:val="22"/>
                <w:szCs w:val="22"/>
                <w:highlight w:val="none"/>
              </w:rPr>
            </w:pPr>
          </w:p>
        </w:tc>
        <w:tc>
          <w:tcPr>
            <w:tcW w:w="1502" w:type="dxa"/>
            <w:vAlign w:val="center"/>
          </w:tcPr>
          <w:p>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总产值</w:t>
            </w:r>
          </w:p>
        </w:tc>
        <w:tc>
          <w:tcPr>
            <w:tcW w:w="1488" w:type="dxa"/>
            <w:vAlign w:val="center"/>
          </w:tcPr>
          <w:p>
            <w:pPr>
              <w:spacing w:line="480" w:lineRule="exact"/>
              <w:ind w:firstLine="660" w:firstLineChars="300"/>
              <w:jc w:val="righ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万元</w:t>
            </w:r>
          </w:p>
        </w:tc>
        <w:tc>
          <w:tcPr>
            <w:tcW w:w="1470" w:type="dxa"/>
            <w:gridSpan w:val="2"/>
            <w:vAlign w:val="center"/>
          </w:tcPr>
          <w:p>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总产值</w:t>
            </w:r>
          </w:p>
        </w:tc>
        <w:tc>
          <w:tcPr>
            <w:tcW w:w="1106" w:type="dxa"/>
            <w:vAlign w:val="center"/>
          </w:tcPr>
          <w:p>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hint="default" w:ascii="Times New Roman" w:hAnsi="Times New Roman" w:eastAsia="新宋体" w:cs="Times New Roman"/>
                <w:color w:val="auto"/>
                <w:sz w:val="22"/>
                <w:szCs w:val="22"/>
                <w:highlight w:val="none"/>
              </w:rPr>
            </w:pPr>
          </w:p>
        </w:tc>
        <w:tc>
          <w:tcPr>
            <w:tcW w:w="1115" w:type="dxa"/>
            <w:vMerge w:val="restart"/>
          </w:tcPr>
          <w:p>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流动资金</w:t>
            </w:r>
          </w:p>
        </w:tc>
        <w:tc>
          <w:tcPr>
            <w:tcW w:w="1689" w:type="dxa"/>
            <w:vMerge w:val="restart"/>
          </w:tcPr>
          <w:p>
            <w:pPr>
              <w:spacing w:line="480" w:lineRule="exact"/>
              <w:jc w:val="righ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   </w:t>
            </w:r>
          </w:p>
          <w:p>
            <w:pPr>
              <w:spacing w:line="480" w:lineRule="exact"/>
              <w:ind w:firstLine="660" w:firstLineChars="300"/>
              <w:jc w:val="righ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万元 </w:t>
            </w:r>
          </w:p>
        </w:tc>
        <w:tc>
          <w:tcPr>
            <w:tcW w:w="728" w:type="dxa"/>
            <w:vMerge w:val="restart"/>
          </w:tcPr>
          <w:p>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资金</w:t>
            </w:r>
          </w:p>
          <w:p>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来源</w:t>
            </w:r>
          </w:p>
        </w:tc>
        <w:tc>
          <w:tcPr>
            <w:tcW w:w="1487" w:type="dxa"/>
            <w:gridSpan w:val="2"/>
            <w:vAlign w:val="center"/>
          </w:tcPr>
          <w:p>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自有资金</w:t>
            </w:r>
          </w:p>
        </w:tc>
        <w:tc>
          <w:tcPr>
            <w:tcW w:w="1488" w:type="dxa"/>
            <w:vAlign w:val="center"/>
          </w:tcPr>
          <w:p>
            <w:pPr>
              <w:spacing w:line="480" w:lineRule="exact"/>
              <w:jc w:val="righ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万元</w:t>
            </w:r>
          </w:p>
        </w:tc>
        <w:tc>
          <w:tcPr>
            <w:tcW w:w="1488" w:type="dxa"/>
            <w:vMerge w:val="continue"/>
          </w:tcPr>
          <w:p>
            <w:pPr>
              <w:spacing w:line="480" w:lineRule="exact"/>
              <w:rPr>
                <w:rFonts w:hint="default" w:ascii="Times New Roman" w:hAnsi="Times New Roman" w:eastAsia="新宋体" w:cs="Times New Roman"/>
                <w:color w:val="auto"/>
                <w:sz w:val="22"/>
                <w:szCs w:val="22"/>
                <w:highlight w:val="none"/>
              </w:rPr>
            </w:pPr>
          </w:p>
        </w:tc>
        <w:tc>
          <w:tcPr>
            <w:tcW w:w="1502" w:type="dxa"/>
            <w:vAlign w:val="center"/>
          </w:tcPr>
          <w:p>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实现利润</w:t>
            </w:r>
          </w:p>
        </w:tc>
        <w:tc>
          <w:tcPr>
            <w:tcW w:w="1488" w:type="dxa"/>
            <w:vAlign w:val="center"/>
          </w:tcPr>
          <w:p>
            <w:pPr>
              <w:spacing w:line="480" w:lineRule="exact"/>
              <w:ind w:firstLine="660" w:firstLineChars="300"/>
              <w:jc w:val="righ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万元</w:t>
            </w:r>
          </w:p>
        </w:tc>
        <w:tc>
          <w:tcPr>
            <w:tcW w:w="1470" w:type="dxa"/>
            <w:gridSpan w:val="2"/>
            <w:vAlign w:val="center"/>
          </w:tcPr>
          <w:p>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实现利润</w:t>
            </w:r>
          </w:p>
        </w:tc>
        <w:tc>
          <w:tcPr>
            <w:tcW w:w="1106" w:type="dxa"/>
            <w:vAlign w:val="center"/>
          </w:tcPr>
          <w:p>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hint="default" w:ascii="Times New Roman" w:hAnsi="Times New Roman" w:eastAsia="新宋体" w:cs="Times New Roman"/>
                <w:color w:val="auto"/>
                <w:sz w:val="22"/>
                <w:szCs w:val="22"/>
                <w:highlight w:val="none"/>
              </w:rPr>
            </w:pPr>
          </w:p>
        </w:tc>
        <w:tc>
          <w:tcPr>
            <w:tcW w:w="1115" w:type="dxa"/>
            <w:vMerge w:val="continue"/>
            <w:tcBorders>
              <w:bottom w:val="single" w:color="auto" w:sz="4" w:space="0"/>
            </w:tcBorders>
          </w:tcPr>
          <w:p>
            <w:pPr>
              <w:spacing w:line="480" w:lineRule="exact"/>
              <w:rPr>
                <w:rFonts w:hint="default" w:ascii="Times New Roman" w:hAnsi="Times New Roman" w:eastAsia="新宋体" w:cs="Times New Roman"/>
                <w:color w:val="auto"/>
                <w:sz w:val="22"/>
                <w:szCs w:val="22"/>
                <w:highlight w:val="none"/>
              </w:rPr>
            </w:pPr>
          </w:p>
        </w:tc>
        <w:tc>
          <w:tcPr>
            <w:tcW w:w="1689" w:type="dxa"/>
            <w:vMerge w:val="continue"/>
            <w:tcBorders>
              <w:bottom w:val="single" w:color="auto" w:sz="4" w:space="0"/>
            </w:tcBorders>
          </w:tcPr>
          <w:p>
            <w:pPr>
              <w:spacing w:line="480" w:lineRule="exact"/>
              <w:rPr>
                <w:rFonts w:hint="default" w:ascii="Times New Roman" w:hAnsi="Times New Roman" w:eastAsia="新宋体" w:cs="Times New Roman"/>
                <w:color w:val="auto"/>
                <w:sz w:val="22"/>
                <w:szCs w:val="22"/>
                <w:highlight w:val="none"/>
              </w:rPr>
            </w:pPr>
          </w:p>
        </w:tc>
        <w:tc>
          <w:tcPr>
            <w:tcW w:w="728" w:type="dxa"/>
            <w:vMerge w:val="continue"/>
            <w:tcBorders>
              <w:bottom w:val="single" w:color="auto" w:sz="4" w:space="0"/>
            </w:tcBorders>
          </w:tcPr>
          <w:p>
            <w:pPr>
              <w:spacing w:line="480" w:lineRule="exact"/>
              <w:rPr>
                <w:rFonts w:hint="default" w:ascii="Times New Roman" w:hAnsi="Times New Roman" w:eastAsia="新宋体" w:cs="Times New Roman"/>
                <w:color w:val="auto"/>
                <w:sz w:val="22"/>
                <w:szCs w:val="22"/>
                <w:highlight w:val="none"/>
              </w:rPr>
            </w:pPr>
          </w:p>
        </w:tc>
        <w:tc>
          <w:tcPr>
            <w:tcW w:w="1487" w:type="dxa"/>
            <w:gridSpan w:val="2"/>
            <w:tcBorders>
              <w:bottom w:val="single" w:color="auto" w:sz="4" w:space="0"/>
            </w:tcBorders>
          </w:tcPr>
          <w:p>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银行贷款</w:t>
            </w:r>
          </w:p>
        </w:tc>
        <w:tc>
          <w:tcPr>
            <w:tcW w:w="1488" w:type="dxa"/>
            <w:tcBorders>
              <w:bottom w:val="single" w:color="auto" w:sz="4" w:space="0"/>
            </w:tcBorders>
          </w:tcPr>
          <w:p>
            <w:pPr>
              <w:spacing w:line="480" w:lineRule="exact"/>
              <w:jc w:val="righ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万元</w:t>
            </w:r>
          </w:p>
        </w:tc>
        <w:tc>
          <w:tcPr>
            <w:tcW w:w="1488" w:type="dxa"/>
            <w:vMerge w:val="continue"/>
            <w:tcBorders>
              <w:bottom w:val="single" w:color="auto" w:sz="4" w:space="0"/>
            </w:tcBorders>
          </w:tcPr>
          <w:p>
            <w:pPr>
              <w:spacing w:line="480" w:lineRule="exact"/>
              <w:rPr>
                <w:rFonts w:hint="default" w:ascii="Times New Roman" w:hAnsi="Times New Roman" w:eastAsia="新宋体" w:cs="Times New Roman"/>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hint="default" w:ascii="Times New Roman" w:hAnsi="Times New Roman" w:eastAsia="新宋体" w:cs="Times New Roman"/>
                <w:color w:val="auto"/>
                <w:sz w:val="22"/>
                <w:szCs w:val="22"/>
                <w:highlight w:val="none"/>
              </w:rPr>
            </w:pPr>
          </w:p>
        </w:tc>
        <w:tc>
          <w:tcPr>
            <w:tcW w:w="1115" w:type="dxa"/>
            <w:vMerge w:val="restart"/>
          </w:tcPr>
          <w:p>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固定资产</w:t>
            </w:r>
          </w:p>
        </w:tc>
        <w:tc>
          <w:tcPr>
            <w:tcW w:w="1689" w:type="dxa"/>
            <w:vMerge w:val="restart"/>
          </w:tcPr>
          <w:p>
            <w:pPr>
              <w:spacing w:line="480" w:lineRule="exact"/>
              <w:jc w:val="righ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原值   万元</w:t>
            </w:r>
          </w:p>
          <w:p>
            <w:pPr>
              <w:spacing w:line="480" w:lineRule="exact"/>
              <w:jc w:val="righ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净值   万元</w:t>
            </w:r>
          </w:p>
        </w:tc>
        <w:tc>
          <w:tcPr>
            <w:tcW w:w="728" w:type="dxa"/>
            <w:vMerge w:val="restart"/>
          </w:tcPr>
          <w:p>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资金</w:t>
            </w:r>
          </w:p>
          <w:p>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性质</w:t>
            </w:r>
          </w:p>
        </w:tc>
        <w:tc>
          <w:tcPr>
            <w:tcW w:w="1487" w:type="dxa"/>
            <w:gridSpan w:val="2"/>
          </w:tcPr>
          <w:p>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生产性</w:t>
            </w:r>
          </w:p>
        </w:tc>
        <w:tc>
          <w:tcPr>
            <w:tcW w:w="1488" w:type="dxa"/>
          </w:tcPr>
          <w:p>
            <w:pPr>
              <w:spacing w:line="480" w:lineRule="exact"/>
              <w:jc w:val="righ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万元</w:t>
            </w:r>
          </w:p>
        </w:tc>
        <w:tc>
          <w:tcPr>
            <w:tcW w:w="1488" w:type="dxa"/>
            <w:vMerge w:val="continue"/>
          </w:tcPr>
          <w:p>
            <w:pPr>
              <w:spacing w:line="480" w:lineRule="exact"/>
              <w:rPr>
                <w:rFonts w:hint="default" w:ascii="Times New Roman" w:hAnsi="Times New Roman" w:eastAsia="新宋体" w:cs="Times New Roman"/>
                <w:color w:val="auto"/>
                <w:sz w:val="22"/>
                <w:szCs w:val="22"/>
                <w:highlight w:val="none"/>
              </w:rPr>
            </w:pPr>
          </w:p>
        </w:tc>
        <w:tc>
          <w:tcPr>
            <w:tcW w:w="1502" w:type="dxa"/>
            <w:vMerge w:val="continue"/>
          </w:tcPr>
          <w:p>
            <w:pPr>
              <w:spacing w:line="480" w:lineRule="exact"/>
              <w:rPr>
                <w:rFonts w:hint="default" w:ascii="Times New Roman" w:hAnsi="Times New Roman" w:eastAsia="新宋体" w:cs="Times New Roman"/>
                <w:color w:val="auto"/>
                <w:sz w:val="22"/>
                <w:szCs w:val="22"/>
                <w:highlight w:val="none"/>
              </w:rPr>
            </w:pPr>
          </w:p>
        </w:tc>
        <w:tc>
          <w:tcPr>
            <w:tcW w:w="4064" w:type="dxa"/>
            <w:gridSpan w:val="4"/>
            <w:vMerge w:val="continue"/>
          </w:tcPr>
          <w:p>
            <w:pPr>
              <w:spacing w:line="480" w:lineRule="exact"/>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hint="default" w:ascii="Times New Roman" w:hAnsi="Times New Roman" w:eastAsia="新宋体" w:cs="Times New Roman"/>
                <w:color w:val="auto"/>
                <w:sz w:val="22"/>
                <w:szCs w:val="22"/>
                <w:highlight w:val="none"/>
              </w:rPr>
            </w:pPr>
          </w:p>
        </w:tc>
        <w:tc>
          <w:tcPr>
            <w:tcW w:w="1115" w:type="dxa"/>
            <w:vMerge w:val="continue"/>
          </w:tcPr>
          <w:p>
            <w:pPr>
              <w:spacing w:line="480" w:lineRule="exact"/>
              <w:rPr>
                <w:rFonts w:hint="default" w:ascii="Times New Roman" w:hAnsi="Times New Roman" w:eastAsia="新宋体" w:cs="Times New Roman"/>
                <w:color w:val="auto"/>
                <w:sz w:val="22"/>
                <w:szCs w:val="22"/>
                <w:highlight w:val="none"/>
              </w:rPr>
            </w:pPr>
          </w:p>
        </w:tc>
        <w:tc>
          <w:tcPr>
            <w:tcW w:w="1689" w:type="dxa"/>
            <w:vMerge w:val="continue"/>
          </w:tcPr>
          <w:p>
            <w:pPr>
              <w:spacing w:line="480" w:lineRule="exact"/>
              <w:rPr>
                <w:rFonts w:hint="default" w:ascii="Times New Roman" w:hAnsi="Times New Roman" w:eastAsia="新宋体" w:cs="Times New Roman"/>
                <w:color w:val="auto"/>
                <w:sz w:val="22"/>
                <w:szCs w:val="22"/>
                <w:highlight w:val="none"/>
              </w:rPr>
            </w:pPr>
          </w:p>
        </w:tc>
        <w:tc>
          <w:tcPr>
            <w:tcW w:w="728" w:type="dxa"/>
            <w:vMerge w:val="continue"/>
          </w:tcPr>
          <w:p>
            <w:pPr>
              <w:spacing w:line="480" w:lineRule="exact"/>
              <w:rPr>
                <w:rFonts w:hint="default" w:ascii="Times New Roman" w:hAnsi="Times New Roman" w:eastAsia="新宋体" w:cs="Times New Roman"/>
                <w:color w:val="auto"/>
                <w:sz w:val="22"/>
                <w:szCs w:val="22"/>
                <w:highlight w:val="none"/>
              </w:rPr>
            </w:pPr>
          </w:p>
        </w:tc>
        <w:tc>
          <w:tcPr>
            <w:tcW w:w="1487" w:type="dxa"/>
            <w:gridSpan w:val="2"/>
          </w:tcPr>
          <w:p>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非生产性</w:t>
            </w:r>
          </w:p>
        </w:tc>
        <w:tc>
          <w:tcPr>
            <w:tcW w:w="1488" w:type="dxa"/>
          </w:tcPr>
          <w:p>
            <w:pPr>
              <w:spacing w:line="480" w:lineRule="exact"/>
              <w:jc w:val="righ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万元</w:t>
            </w:r>
          </w:p>
        </w:tc>
        <w:tc>
          <w:tcPr>
            <w:tcW w:w="1488" w:type="dxa"/>
            <w:vMerge w:val="continue"/>
          </w:tcPr>
          <w:p>
            <w:pPr>
              <w:spacing w:line="480" w:lineRule="exact"/>
              <w:rPr>
                <w:rFonts w:hint="default" w:ascii="Times New Roman" w:hAnsi="Times New Roman" w:eastAsia="新宋体" w:cs="Times New Roman"/>
                <w:color w:val="auto"/>
                <w:sz w:val="22"/>
                <w:szCs w:val="22"/>
                <w:highlight w:val="none"/>
              </w:rPr>
            </w:pPr>
          </w:p>
        </w:tc>
        <w:tc>
          <w:tcPr>
            <w:tcW w:w="1502" w:type="dxa"/>
            <w:vMerge w:val="continue"/>
          </w:tcPr>
          <w:p>
            <w:pPr>
              <w:spacing w:line="480" w:lineRule="exact"/>
              <w:rPr>
                <w:rFonts w:hint="default" w:ascii="Times New Roman" w:hAnsi="Times New Roman" w:eastAsia="新宋体" w:cs="Times New Roman"/>
                <w:color w:val="auto"/>
                <w:sz w:val="22"/>
                <w:szCs w:val="22"/>
                <w:highlight w:val="none"/>
              </w:rPr>
            </w:pPr>
          </w:p>
        </w:tc>
        <w:tc>
          <w:tcPr>
            <w:tcW w:w="4064" w:type="dxa"/>
            <w:gridSpan w:val="4"/>
            <w:vMerge w:val="continue"/>
          </w:tcPr>
          <w:p>
            <w:pPr>
              <w:spacing w:line="480" w:lineRule="exact"/>
              <w:rPr>
                <w:rFonts w:hint="default" w:ascii="Times New Roman" w:hAnsi="Times New Roman" w:eastAsia="新宋体" w:cs="Times New Roman"/>
                <w:color w:val="auto"/>
                <w:sz w:val="22"/>
                <w:szCs w:val="22"/>
                <w:highlight w:val="none"/>
              </w:rPr>
            </w:pPr>
          </w:p>
        </w:tc>
      </w:tr>
    </w:tbl>
    <w:p>
      <w:pPr>
        <w:spacing w:line="460" w:lineRule="exact"/>
        <w:rPr>
          <w:rFonts w:hint="default" w:ascii="Times New Roman" w:hAnsi="Times New Roman" w:eastAsia="新宋体" w:cs="Times New Roman"/>
          <w:color w:val="auto"/>
          <w:sz w:val="22"/>
          <w:szCs w:val="22"/>
          <w:highlight w:val="none"/>
        </w:rPr>
        <w:sectPr>
          <w:pgSz w:w="16840" w:h="11907" w:orient="landscape"/>
          <w:pgMar w:top="1134" w:right="1134" w:bottom="1134" w:left="1134" w:header="851" w:footer="992" w:gutter="0"/>
          <w:cols w:space="720" w:num="1"/>
          <w:titlePg/>
          <w:docGrid w:linePitch="312" w:charSpace="0"/>
        </w:sectPr>
      </w:pPr>
    </w:p>
    <w:p>
      <w:pPr>
        <w:spacing w:line="460" w:lineRule="exact"/>
        <w:jc w:val="center"/>
        <w:outlineLvl w:val="3"/>
        <w:rPr>
          <w:rFonts w:hint="default" w:ascii="Times New Roman" w:hAnsi="Times New Roman" w:eastAsia="新宋体" w:cs="Times New Roman"/>
          <w:b/>
          <w:bCs/>
          <w:color w:val="auto"/>
          <w:sz w:val="28"/>
          <w:szCs w:val="28"/>
          <w:highlight w:val="none"/>
        </w:rPr>
      </w:pPr>
      <w:r>
        <w:rPr>
          <w:rFonts w:hint="default" w:ascii="Times New Roman" w:hAnsi="Times New Roman" w:eastAsia="新宋体" w:cs="Times New Roman"/>
          <w:b/>
          <w:bCs/>
          <w:color w:val="auto"/>
          <w:sz w:val="28"/>
          <w:szCs w:val="28"/>
          <w:highlight w:val="none"/>
        </w:rPr>
        <w:t>3、廉政承诺书</w:t>
      </w:r>
    </w:p>
    <w:p>
      <w:pPr>
        <w:tabs>
          <w:tab w:val="left" w:pos="360"/>
        </w:tabs>
        <w:spacing w:line="460" w:lineRule="exact"/>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lang w:eastAsia="zh-CN"/>
        </w:rPr>
        <w:t>温州市第七人民医院</w:t>
      </w:r>
      <w:r>
        <w:rPr>
          <w:rFonts w:hint="default" w:ascii="Times New Roman" w:hAnsi="Times New Roman" w:eastAsia="新宋体" w:cs="Times New Roman"/>
          <w:color w:val="auto"/>
          <w:sz w:val="22"/>
          <w:highlight w:val="none"/>
        </w:rPr>
        <w:t>、温州历程招标有限公司：</w:t>
      </w:r>
    </w:p>
    <w:p>
      <w:pPr>
        <w:tabs>
          <w:tab w:val="left" w:pos="360"/>
        </w:tabs>
        <w:spacing w:line="460" w:lineRule="exact"/>
        <w:ind w:firstLine="550" w:firstLineChars="25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rPr>
        <w:t>为加强采购活动中的廉政建设，防止发生违法违纪行为，体现公开、公平、公正的原则，根据国家有关法律、法规和廉政建设责任制的规定，本投标人特作如下承诺：</w:t>
      </w:r>
    </w:p>
    <w:p>
      <w:pPr>
        <w:tabs>
          <w:tab w:val="left" w:pos="360"/>
        </w:tabs>
        <w:spacing w:line="460" w:lineRule="exact"/>
        <w:ind w:firstLine="550" w:firstLineChars="25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rPr>
        <w:t>一、不与采购人、采购代理机构及其他投标人私下串通协商，进行围标、串标、抬标、控制投标价格。</w:t>
      </w:r>
    </w:p>
    <w:p>
      <w:pPr>
        <w:tabs>
          <w:tab w:val="left" w:pos="360"/>
        </w:tabs>
        <w:spacing w:line="460" w:lineRule="exact"/>
        <w:ind w:firstLine="550" w:firstLineChars="25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rPr>
        <w:t>二、不向采购人、采购代理机构、评标专家行贿，以不正当手段谋取中标。</w:t>
      </w:r>
    </w:p>
    <w:p>
      <w:pPr>
        <w:tabs>
          <w:tab w:val="left" w:pos="360"/>
        </w:tabs>
        <w:spacing w:line="460" w:lineRule="exact"/>
        <w:ind w:firstLine="550" w:firstLineChars="25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rPr>
        <w:t>三、不向监管人员请客、送礼及组织其他有可能影响客观公正监管的活动。</w:t>
      </w:r>
    </w:p>
    <w:p>
      <w:pPr>
        <w:tabs>
          <w:tab w:val="left" w:pos="360"/>
        </w:tabs>
        <w:spacing w:line="460" w:lineRule="exact"/>
        <w:ind w:firstLine="550" w:firstLineChars="25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rPr>
        <w:t>四、自觉遵守开标、评标现场工作纪律，不私下接触评标专家，不干扰正常的开标评标秩序。</w:t>
      </w:r>
    </w:p>
    <w:p>
      <w:pPr>
        <w:tabs>
          <w:tab w:val="left" w:pos="360"/>
        </w:tabs>
        <w:spacing w:line="460" w:lineRule="exact"/>
        <w:ind w:firstLine="550" w:firstLineChars="25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rPr>
        <w:t>五、不给责任人的违法违规行为说情、解脱。</w:t>
      </w:r>
    </w:p>
    <w:p>
      <w:pPr>
        <w:tabs>
          <w:tab w:val="left" w:pos="360"/>
        </w:tabs>
        <w:spacing w:line="460" w:lineRule="exact"/>
        <w:ind w:firstLine="550" w:firstLineChars="25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rPr>
        <w:t>如违反上述承诺，你方有权立即取消我单位投标、中标或在建项目的履约资格，有权拒绝我单位在一定时期内进入你方进行政府采购或其他经营活动，并通报监督管理部门、纪检监察部门或司法机关调查处理。由此引起的相应损失均由我单位承担。</w:t>
      </w:r>
    </w:p>
    <w:p>
      <w:pPr>
        <w:tabs>
          <w:tab w:val="left" w:pos="360"/>
        </w:tabs>
        <w:spacing w:line="460" w:lineRule="exact"/>
        <w:rPr>
          <w:rFonts w:hint="default" w:ascii="Times New Roman" w:hAnsi="Times New Roman" w:eastAsia="新宋体" w:cs="Times New Roman"/>
          <w:color w:val="auto"/>
          <w:sz w:val="22"/>
          <w:highlight w:val="none"/>
        </w:rPr>
      </w:pPr>
    </w:p>
    <w:p>
      <w:pPr>
        <w:widowControl/>
        <w:snapToGrid w:val="0"/>
        <w:spacing w:line="460" w:lineRule="exact"/>
        <w:ind w:firstLine="440" w:firstLineChars="200"/>
        <w:jc w:val="left"/>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rPr>
        <w:t>特此承诺！</w:t>
      </w:r>
    </w:p>
    <w:p>
      <w:pPr>
        <w:widowControl/>
        <w:snapToGrid w:val="0"/>
        <w:spacing w:line="460" w:lineRule="exact"/>
        <w:jc w:val="left"/>
        <w:rPr>
          <w:rFonts w:hint="default" w:ascii="Times New Roman" w:hAnsi="Times New Roman" w:eastAsia="新宋体" w:cs="Times New Roman"/>
          <w:color w:val="auto"/>
          <w:kern w:val="0"/>
          <w:sz w:val="22"/>
          <w:szCs w:val="22"/>
          <w:highlight w:val="none"/>
        </w:rPr>
      </w:pP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投标人全称（盖章）：</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投标人代表（签字）：</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日   期：</w:t>
      </w:r>
    </w:p>
    <w:p>
      <w:pPr>
        <w:pStyle w:val="9"/>
        <w:ind w:left="0" w:leftChars="0" w:firstLine="0" w:firstLineChars="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sz w:val="22"/>
          <w:szCs w:val="22"/>
          <w:highlight w:val="none"/>
        </w:rPr>
      </w:pPr>
    </w:p>
    <w:p>
      <w:pPr>
        <w:pStyle w:val="9"/>
        <w:ind w:left="0" w:leftChars="0" w:firstLine="0" w:firstLineChars="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sz w:val="22"/>
          <w:szCs w:val="22"/>
          <w:highlight w:val="none"/>
        </w:rPr>
      </w:pPr>
    </w:p>
    <w:p>
      <w:pPr>
        <w:pStyle w:val="9"/>
        <w:ind w:left="0" w:leftChars="0" w:firstLine="0" w:firstLineChars="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sz w:val="22"/>
          <w:szCs w:val="22"/>
          <w:highlight w:val="none"/>
        </w:rPr>
      </w:pPr>
    </w:p>
    <w:p>
      <w:pPr>
        <w:pStyle w:val="9"/>
        <w:ind w:left="0" w:leftChars="0" w:firstLine="0" w:firstLineChars="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sz w:val="22"/>
          <w:szCs w:val="22"/>
          <w:highlight w:val="none"/>
        </w:rPr>
      </w:pPr>
    </w:p>
    <w:p>
      <w:pPr>
        <w:pStyle w:val="9"/>
        <w:ind w:left="0" w:leftChars="0" w:firstLine="0" w:firstLineChars="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sz w:val="22"/>
          <w:szCs w:val="22"/>
          <w:highlight w:val="none"/>
        </w:rPr>
      </w:pPr>
    </w:p>
    <w:p>
      <w:pPr>
        <w:pStyle w:val="9"/>
        <w:ind w:left="0" w:leftChars="0" w:firstLine="0" w:firstLineChars="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sz w:val="22"/>
          <w:szCs w:val="22"/>
          <w:highlight w:val="none"/>
        </w:rPr>
      </w:pPr>
    </w:p>
    <w:p>
      <w:pPr>
        <w:pStyle w:val="9"/>
        <w:ind w:left="0" w:leftChars="0" w:firstLine="0" w:firstLineChars="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sz w:val="22"/>
          <w:szCs w:val="22"/>
          <w:highlight w:val="none"/>
        </w:rPr>
      </w:pPr>
    </w:p>
    <w:p>
      <w:pPr>
        <w:pStyle w:val="9"/>
        <w:ind w:left="0" w:leftChars="0" w:firstLine="0" w:firstLineChars="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sz w:val="22"/>
          <w:szCs w:val="22"/>
          <w:highlight w:val="none"/>
        </w:rPr>
      </w:pPr>
    </w:p>
    <w:p>
      <w:pPr>
        <w:pStyle w:val="9"/>
        <w:ind w:left="0" w:leftChars="0" w:firstLine="0" w:firstLineChars="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sz w:val="22"/>
          <w:szCs w:val="22"/>
          <w:highlight w:val="none"/>
        </w:rPr>
      </w:pPr>
    </w:p>
    <w:p>
      <w:pPr>
        <w:pStyle w:val="9"/>
        <w:ind w:left="0" w:leftChars="0" w:firstLine="0" w:firstLineChars="0"/>
        <w:rPr>
          <w:rFonts w:hint="default" w:ascii="Times New Roman" w:hAnsi="Times New Roman" w:eastAsia="新宋体" w:cs="Times New Roman"/>
          <w:color w:val="auto"/>
          <w:sz w:val="22"/>
          <w:szCs w:val="22"/>
          <w:highlight w:val="none"/>
        </w:rPr>
      </w:pPr>
    </w:p>
    <w:p>
      <w:pPr>
        <w:rPr>
          <w:rFonts w:hint="default" w:ascii="Times New Roman" w:hAnsi="Times New Roman" w:eastAsia="新宋体" w:cs="Times New Roman"/>
          <w:color w:val="auto"/>
          <w:highlight w:val="none"/>
        </w:rPr>
      </w:pPr>
    </w:p>
    <w:p>
      <w:pPr>
        <w:spacing w:line="460" w:lineRule="exact"/>
        <w:jc w:val="center"/>
        <w:outlineLvl w:val="3"/>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bCs/>
          <w:color w:val="auto"/>
          <w:sz w:val="28"/>
          <w:szCs w:val="28"/>
          <w:highlight w:val="none"/>
        </w:rPr>
        <w:br w:type="page"/>
      </w:r>
      <w:r>
        <w:rPr>
          <w:rFonts w:hint="default" w:ascii="Times New Roman" w:hAnsi="Times New Roman" w:eastAsia="新宋体" w:cs="Times New Roman"/>
          <w:b/>
          <w:bCs/>
          <w:color w:val="auto"/>
          <w:sz w:val="28"/>
          <w:szCs w:val="28"/>
          <w:highlight w:val="none"/>
        </w:rPr>
        <w:t>4、偏离表</w:t>
      </w:r>
      <w:r>
        <w:rPr>
          <w:rFonts w:hint="default" w:ascii="Times New Roman" w:hAnsi="Times New Roman" w:eastAsia="新宋体" w:cs="Times New Roman"/>
          <w:b/>
          <w:bCs/>
          <w:color w:val="auto"/>
          <w:sz w:val="28"/>
          <w:szCs w:val="28"/>
          <w:highlight w:val="none"/>
          <w:lang w:val="zh-CN"/>
        </w:rPr>
        <w:t>（</w:t>
      </w:r>
      <w:r>
        <w:rPr>
          <w:rFonts w:hint="default" w:ascii="Times New Roman" w:hAnsi="Times New Roman" w:eastAsia="新宋体" w:cs="Times New Roman"/>
          <w:b/>
          <w:bCs/>
          <w:color w:val="auto"/>
          <w:sz w:val="28"/>
          <w:szCs w:val="28"/>
          <w:highlight w:val="none"/>
        </w:rPr>
        <w:t>商务、技术偏离</w:t>
      </w:r>
      <w:r>
        <w:rPr>
          <w:rFonts w:hint="default" w:ascii="Times New Roman" w:hAnsi="Times New Roman" w:eastAsia="新宋体" w:cs="Times New Roman"/>
          <w:b/>
          <w:bCs/>
          <w:color w:val="auto"/>
          <w:sz w:val="28"/>
          <w:szCs w:val="28"/>
          <w:highlight w:val="none"/>
          <w:lang w:val="zh-CN"/>
        </w:rPr>
        <w:t>）</w:t>
      </w:r>
    </w:p>
    <w:p>
      <w:pPr>
        <w:spacing w:line="560" w:lineRule="exact"/>
        <w:jc w:val="center"/>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bCs/>
          <w:color w:val="auto"/>
          <w:sz w:val="22"/>
          <w:szCs w:val="22"/>
          <w:highlight w:val="none"/>
        </w:rPr>
        <w:t>（应对于招标文件中“设备技术要求及商务要求”要求，逐项自行编制偏离情况）</w:t>
      </w:r>
    </w:p>
    <w:p>
      <w:pPr>
        <w:spacing w:line="560" w:lineRule="exact"/>
        <w:ind w:firstLine="433" w:firstLineChars="196"/>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color w:val="auto"/>
          <w:sz w:val="22"/>
          <w:szCs w:val="22"/>
          <w:highlight w:val="none"/>
        </w:rPr>
        <w:t>项目名称：                                          项目编号：</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pPr>
              <w:jc w:val="center"/>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序  号</w:t>
            </w:r>
          </w:p>
        </w:tc>
        <w:tc>
          <w:tcPr>
            <w:tcW w:w="3544" w:type="dxa"/>
            <w:shd w:val="clear" w:color="auto" w:fill="FFFFFF"/>
            <w:vAlign w:val="center"/>
          </w:tcPr>
          <w:p>
            <w:pPr>
              <w:jc w:val="center"/>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招标文件</w:t>
            </w:r>
          </w:p>
          <w:p>
            <w:pPr>
              <w:jc w:val="center"/>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规格要求</w:t>
            </w:r>
          </w:p>
        </w:tc>
        <w:tc>
          <w:tcPr>
            <w:tcW w:w="3402" w:type="dxa"/>
            <w:shd w:val="clear" w:color="auto" w:fill="FFFFFF"/>
            <w:vAlign w:val="center"/>
          </w:tcPr>
          <w:p>
            <w:pPr>
              <w:jc w:val="center"/>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投标文件</w:t>
            </w:r>
          </w:p>
          <w:p>
            <w:pPr>
              <w:jc w:val="center"/>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对应规格</w:t>
            </w:r>
          </w:p>
        </w:tc>
        <w:tc>
          <w:tcPr>
            <w:tcW w:w="1843" w:type="dxa"/>
            <w:shd w:val="clear" w:color="auto" w:fill="FFFFFF"/>
            <w:vAlign w:val="center"/>
          </w:tcPr>
          <w:p>
            <w:pPr>
              <w:jc w:val="center"/>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说   明</w:t>
            </w:r>
          </w:p>
          <w:p>
            <w:pPr>
              <w:jc w:val="center"/>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pPr>
              <w:ind w:firstLine="220" w:firstLineChars="1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 </w:t>
            </w:r>
          </w:p>
        </w:tc>
        <w:tc>
          <w:tcPr>
            <w:tcW w:w="3544" w:type="dxa"/>
            <w:vAlign w:val="center"/>
          </w:tcPr>
          <w:p>
            <w:pPr>
              <w:jc w:val="center"/>
              <w:rPr>
                <w:rFonts w:hint="default" w:ascii="Times New Roman" w:hAnsi="Times New Roman" w:eastAsia="新宋体" w:cs="Times New Roman"/>
                <w:color w:val="auto"/>
                <w:sz w:val="22"/>
                <w:szCs w:val="22"/>
                <w:highlight w:val="none"/>
              </w:rPr>
            </w:pPr>
          </w:p>
        </w:tc>
        <w:tc>
          <w:tcPr>
            <w:tcW w:w="3402" w:type="dxa"/>
            <w:vAlign w:val="center"/>
          </w:tcPr>
          <w:p>
            <w:pPr>
              <w:jc w:val="center"/>
              <w:rPr>
                <w:rFonts w:hint="default" w:ascii="Times New Roman" w:hAnsi="Times New Roman" w:eastAsia="新宋体" w:cs="Times New Roman"/>
                <w:color w:val="auto"/>
                <w:sz w:val="22"/>
                <w:szCs w:val="22"/>
                <w:highlight w:val="none"/>
              </w:rPr>
            </w:pPr>
          </w:p>
        </w:tc>
        <w:tc>
          <w:tcPr>
            <w:tcW w:w="1843" w:type="dxa"/>
            <w:vAlign w:val="center"/>
          </w:tcPr>
          <w:p>
            <w:pPr>
              <w:jc w:val="cente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default" w:ascii="Times New Roman" w:hAnsi="Times New Roman" w:eastAsia="新宋体" w:cs="Times New Roman"/>
                <w:color w:val="auto"/>
                <w:sz w:val="22"/>
                <w:szCs w:val="22"/>
                <w:highlight w:val="none"/>
              </w:rPr>
            </w:pPr>
          </w:p>
        </w:tc>
        <w:tc>
          <w:tcPr>
            <w:tcW w:w="3544" w:type="dxa"/>
            <w:vAlign w:val="center"/>
          </w:tcPr>
          <w:p>
            <w:pPr>
              <w:jc w:val="center"/>
              <w:rPr>
                <w:rFonts w:hint="default" w:ascii="Times New Roman" w:hAnsi="Times New Roman" w:eastAsia="新宋体" w:cs="Times New Roman"/>
                <w:color w:val="auto"/>
                <w:sz w:val="22"/>
                <w:szCs w:val="22"/>
                <w:highlight w:val="none"/>
              </w:rPr>
            </w:pPr>
          </w:p>
        </w:tc>
        <w:tc>
          <w:tcPr>
            <w:tcW w:w="3402" w:type="dxa"/>
            <w:vAlign w:val="center"/>
          </w:tcPr>
          <w:p>
            <w:pPr>
              <w:jc w:val="center"/>
              <w:rPr>
                <w:rFonts w:hint="default" w:ascii="Times New Roman" w:hAnsi="Times New Roman" w:eastAsia="新宋体" w:cs="Times New Roman"/>
                <w:color w:val="auto"/>
                <w:sz w:val="22"/>
                <w:szCs w:val="22"/>
                <w:highlight w:val="none"/>
              </w:rPr>
            </w:pPr>
          </w:p>
        </w:tc>
        <w:tc>
          <w:tcPr>
            <w:tcW w:w="1843" w:type="dxa"/>
            <w:vAlign w:val="center"/>
          </w:tcPr>
          <w:p>
            <w:pPr>
              <w:jc w:val="cente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default" w:ascii="Times New Roman" w:hAnsi="Times New Roman" w:eastAsia="新宋体" w:cs="Times New Roman"/>
                <w:color w:val="auto"/>
                <w:sz w:val="22"/>
                <w:szCs w:val="22"/>
                <w:highlight w:val="none"/>
              </w:rPr>
            </w:pPr>
          </w:p>
        </w:tc>
        <w:tc>
          <w:tcPr>
            <w:tcW w:w="3544" w:type="dxa"/>
            <w:vAlign w:val="center"/>
          </w:tcPr>
          <w:p>
            <w:pPr>
              <w:jc w:val="center"/>
              <w:rPr>
                <w:rFonts w:hint="default" w:ascii="Times New Roman" w:hAnsi="Times New Roman" w:eastAsia="新宋体" w:cs="Times New Roman"/>
                <w:color w:val="auto"/>
                <w:sz w:val="22"/>
                <w:szCs w:val="22"/>
                <w:highlight w:val="none"/>
              </w:rPr>
            </w:pPr>
          </w:p>
        </w:tc>
        <w:tc>
          <w:tcPr>
            <w:tcW w:w="3402" w:type="dxa"/>
            <w:vAlign w:val="center"/>
          </w:tcPr>
          <w:p>
            <w:pPr>
              <w:jc w:val="center"/>
              <w:rPr>
                <w:rFonts w:hint="default" w:ascii="Times New Roman" w:hAnsi="Times New Roman" w:eastAsia="新宋体" w:cs="Times New Roman"/>
                <w:color w:val="auto"/>
                <w:sz w:val="22"/>
                <w:szCs w:val="22"/>
                <w:highlight w:val="none"/>
              </w:rPr>
            </w:pPr>
          </w:p>
        </w:tc>
        <w:tc>
          <w:tcPr>
            <w:tcW w:w="1843" w:type="dxa"/>
            <w:vAlign w:val="center"/>
          </w:tcPr>
          <w:p>
            <w:pPr>
              <w:jc w:val="cente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default" w:ascii="Times New Roman" w:hAnsi="Times New Roman" w:eastAsia="新宋体" w:cs="Times New Roman"/>
                <w:color w:val="auto"/>
                <w:sz w:val="22"/>
                <w:szCs w:val="22"/>
                <w:highlight w:val="none"/>
              </w:rPr>
            </w:pPr>
          </w:p>
        </w:tc>
        <w:tc>
          <w:tcPr>
            <w:tcW w:w="3544" w:type="dxa"/>
            <w:vAlign w:val="center"/>
          </w:tcPr>
          <w:p>
            <w:pPr>
              <w:jc w:val="center"/>
              <w:rPr>
                <w:rFonts w:hint="default" w:ascii="Times New Roman" w:hAnsi="Times New Roman" w:eastAsia="新宋体" w:cs="Times New Roman"/>
                <w:color w:val="auto"/>
                <w:sz w:val="22"/>
                <w:szCs w:val="22"/>
                <w:highlight w:val="none"/>
              </w:rPr>
            </w:pPr>
          </w:p>
        </w:tc>
        <w:tc>
          <w:tcPr>
            <w:tcW w:w="3402" w:type="dxa"/>
            <w:vAlign w:val="center"/>
          </w:tcPr>
          <w:p>
            <w:pPr>
              <w:jc w:val="center"/>
              <w:rPr>
                <w:rFonts w:hint="default" w:ascii="Times New Roman" w:hAnsi="Times New Roman" w:eastAsia="新宋体" w:cs="Times New Roman"/>
                <w:color w:val="auto"/>
                <w:sz w:val="22"/>
                <w:szCs w:val="22"/>
                <w:highlight w:val="none"/>
              </w:rPr>
            </w:pPr>
          </w:p>
        </w:tc>
        <w:tc>
          <w:tcPr>
            <w:tcW w:w="1843" w:type="dxa"/>
            <w:vAlign w:val="center"/>
          </w:tcPr>
          <w:p>
            <w:pPr>
              <w:jc w:val="cente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default" w:ascii="Times New Roman" w:hAnsi="Times New Roman" w:eastAsia="新宋体" w:cs="Times New Roman"/>
                <w:color w:val="auto"/>
                <w:sz w:val="22"/>
                <w:szCs w:val="22"/>
                <w:highlight w:val="none"/>
              </w:rPr>
            </w:pPr>
          </w:p>
        </w:tc>
        <w:tc>
          <w:tcPr>
            <w:tcW w:w="3544" w:type="dxa"/>
            <w:vAlign w:val="center"/>
          </w:tcPr>
          <w:p>
            <w:pPr>
              <w:jc w:val="center"/>
              <w:rPr>
                <w:rFonts w:hint="default" w:ascii="Times New Roman" w:hAnsi="Times New Roman" w:eastAsia="新宋体" w:cs="Times New Roman"/>
                <w:color w:val="auto"/>
                <w:sz w:val="22"/>
                <w:szCs w:val="22"/>
                <w:highlight w:val="none"/>
              </w:rPr>
            </w:pPr>
          </w:p>
        </w:tc>
        <w:tc>
          <w:tcPr>
            <w:tcW w:w="3402" w:type="dxa"/>
            <w:vAlign w:val="center"/>
          </w:tcPr>
          <w:p>
            <w:pPr>
              <w:jc w:val="center"/>
              <w:rPr>
                <w:rFonts w:hint="default" w:ascii="Times New Roman" w:hAnsi="Times New Roman" w:eastAsia="新宋体" w:cs="Times New Roman"/>
                <w:color w:val="auto"/>
                <w:sz w:val="22"/>
                <w:szCs w:val="22"/>
                <w:highlight w:val="none"/>
              </w:rPr>
            </w:pPr>
          </w:p>
        </w:tc>
        <w:tc>
          <w:tcPr>
            <w:tcW w:w="1843" w:type="dxa"/>
            <w:vAlign w:val="center"/>
          </w:tcPr>
          <w:p>
            <w:pPr>
              <w:jc w:val="cente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ind w:firstLine="220" w:firstLineChars="1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 </w:t>
            </w:r>
          </w:p>
        </w:tc>
        <w:tc>
          <w:tcPr>
            <w:tcW w:w="3544" w:type="dxa"/>
            <w:vAlign w:val="center"/>
          </w:tcPr>
          <w:p>
            <w:pPr>
              <w:jc w:val="center"/>
              <w:rPr>
                <w:rFonts w:hint="default" w:ascii="Times New Roman" w:hAnsi="Times New Roman" w:eastAsia="新宋体" w:cs="Times New Roman"/>
                <w:color w:val="auto"/>
                <w:sz w:val="22"/>
                <w:szCs w:val="22"/>
                <w:highlight w:val="none"/>
              </w:rPr>
            </w:pPr>
          </w:p>
        </w:tc>
        <w:tc>
          <w:tcPr>
            <w:tcW w:w="3402" w:type="dxa"/>
            <w:vAlign w:val="center"/>
          </w:tcPr>
          <w:p>
            <w:pPr>
              <w:jc w:val="center"/>
              <w:rPr>
                <w:rFonts w:hint="default" w:ascii="Times New Roman" w:hAnsi="Times New Roman" w:eastAsia="新宋体" w:cs="Times New Roman"/>
                <w:color w:val="auto"/>
                <w:sz w:val="22"/>
                <w:szCs w:val="22"/>
                <w:highlight w:val="none"/>
              </w:rPr>
            </w:pPr>
          </w:p>
        </w:tc>
        <w:tc>
          <w:tcPr>
            <w:tcW w:w="1843" w:type="dxa"/>
            <w:vAlign w:val="center"/>
          </w:tcPr>
          <w:p>
            <w:pPr>
              <w:jc w:val="cente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default" w:ascii="Times New Roman" w:hAnsi="Times New Roman" w:eastAsia="新宋体" w:cs="Times New Roman"/>
                <w:color w:val="auto"/>
                <w:sz w:val="22"/>
                <w:szCs w:val="22"/>
                <w:highlight w:val="none"/>
              </w:rPr>
            </w:pPr>
          </w:p>
        </w:tc>
        <w:tc>
          <w:tcPr>
            <w:tcW w:w="3544" w:type="dxa"/>
            <w:vAlign w:val="center"/>
          </w:tcPr>
          <w:p>
            <w:pPr>
              <w:jc w:val="center"/>
              <w:rPr>
                <w:rFonts w:hint="default" w:ascii="Times New Roman" w:hAnsi="Times New Roman" w:eastAsia="新宋体" w:cs="Times New Roman"/>
                <w:color w:val="auto"/>
                <w:sz w:val="22"/>
                <w:szCs w:val="22"/>
                <w:highlight w:val="none"/>
              </w:rPr>
            </w:pPr>
          </w:p>
        </w:tc>
        <w:tc>
          <w:tcPr>
            <w:tcW w:w="3402" w:type="dxa"/>
            <w:vAlign w:val="center"/>
          </w:tcPr>
          <w:p>
            <w:pPr>
              <w:jc w:val="center"/>
              <w:rPr>
                <w:rFonts w:hint="default" w:ascii="Times New Roman" w:hAnsi="Times New Roman" w:eastAsia="新宋体" w:cs="Times New Roman"/>
                <w:color w:val="auto"/>
                <w:sz w:val="22"/>
                <w:szCs w:val="22"/>
                <w:highlight w:val="none"/>
              </w:rPr>
            </w:pPr>
          </w:p>
        </w:tc>
        <w:tc>
          <w:tcPr>
            <w:tcW w:w="1843" w:type="dxa"/>
            <w:vAlign w:val="center"/>
          </w:tcPr>
          <w:p>
            <w:pPr>
              <w:jc w:val="cente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default" w:ascii="Times New Roman" w:hAnsi="Times New Roman" w:eastAsia="新宋体" w:cs="Times New Roman"/>
                <w:color w:val="auto"/>
                <w:sz w:val="22"/>
                <w:szCs w:val="22"/>
                <w:highlight w:val="none"/>
              </w:rPr>
            </w:pPr>
          </w:p>
        </w:tc>
        <w:tc>
          <w:tcPr>
            <w:tcW w:w="3544" w:type="dxa"/>
            <w:vAlign w:val="center"/>
          </w:tcPr>
          <w:p>
            <w:pPr>
              <w:jc w:val="center"/>
              <w:rPr>
                <w:rFonts w:hint="default" w:ascii="Times New Roman" w:hAnsi="Times New Roman" w:eastAsia="新宋体" w:cs="Times New Roman"/>
                <w:color w:val="auto"/>
                <w:sz w:val="22"/>
                <w:szCs w:val="22"/>
                <w:highlight w:val="none"/>
              </w:rPr>
            </w:pPr>
          </w:p>
        </w:tc>
        <w:tc>
          <w:tcPr>
            <w:tcW w:w="3402" w:type="dxa"/>
            <w:vAlign w:val="center"/>
          </w:tcPr>
          <w:p>
            <w:pPr>
              <w:jc w:val="center"/>
              <w:rPr>
                <w:rFonts w:hint="default" w:ascii="Times New Roman" w:hAnsi="Times New Roman" w:eastAsia="新宋体" w:cs="Times New Roman"/>
                <w:color w:val="auto"/>
                <w:sz w:val="22"/>
                <w:szCs w:val="22"/>
                <w:highlight w:val="none"/>
              </w:rPr>
            </w:pPr>
          </w:p>
        </w:tc>
        <w:tc>
          <w:tcPr>
            <w:tcW w:w="1843" w:type="dxa"/>
            <w:vAlign w:val="center"/>
          </w:tcPr>
          <w:p>
            <w:pPr>
              <w:jc w:val="cente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default" w:ascii="Times New Roman" w:hAnsi="Times New Roman" w:eastAsia="新宋体" w:cs="Times New Roman"/>
                <w:color w:val="auto"/>
                <w:sz w:val="22"/>
                <w:szCs w:val="22"/>
                <w:highlight w:val="none"/>
              </w:rPr>
            </w:pPr>
          </w:p>
        </w:tc>
        <w:tc>
          <w:tcPr>
            <w:tcW w:w="3544" w:type="dxa"/>
            <w:vAlign w:val="center"/>
          </w:tcPr>
          <w:p>
            <w:pPr>
              <w:jc w:val="center"/>
              <w:rPr>
                <w:rFonts w:hint="default" w:ascii="Times New Roman" w:hAnsi="Times New Roman" w:eastAsia="新宋体" w:cs="Times New Roman"/>
                <w:color w:val="auto"/>
                <w:sz w:val="22"/>
                <w:szCs w:val="22"/>
                <w:highlight w:val="none"/>
              </w:rPr>
            </w:pPr>
          </w:p>
        </w:tc>
        <w:tc>
          <w:tcPr>
            <w:tcW w:w="3402" w:type="dxa"/>
            <w:vAlign w:val="center"/>
          </w:tcPr>
          <w:p>
            <w:pPr>
              <w:jc w:val="center"/>
              <w:rPr>
                <w:rFonts w:hint="default" w:ascii="Times New Roman" w:hAnsi="Times New Roman" w:eastAsia="新宋体" w:cs="Times New Roman"/>
                <w:color w:val="auto"/>
                <w:sz w:val="22"/>
                <w:szCs w:val="22"/>
                <w:highlight w:val="none"/>
              </w:rPr>
            </w:pPr>
          </w:p>
        </w:tc>
        <w:tc>
          <w:tcPr>
            <w:tcW w:w="1843" w:type="dxa"/>
            <w:vAlign w:val="center"/>
          </w:tcPr>
          <w:p>
            <w:pPr>
              <w:jc w:val="cente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default" w:ascii="Times New Roman" w:hAnsi="Times New Roman" w:eastAsia="新宋体" w:cs="Times New Roman"/>
                <w:color w:val="auto"/>
                <w:sz w:val="22"/>
                <w:szCs w:val="22"/>
                <w:highlight w:val="none"/>
              </w:rPr>
            </w:pPr>
          </w:p>
        </w:tc>
        <w:tc>
          <w:tcPr>
            <w:tcW w:w="3544" w:type="dxa"/>
            <w:vAlign w:val="center"/>
          </w:tcPr>
          <w:p>
            <w:pPr>
              <w:jc w:val="center"/>
              <w:rPr>
                <w:rFonts w:hint="default" w:ascii="Times New Roman" w:hAnsi="Times New Roman" w:eastAsia="新宋体" w:cs="Times New Roman"/>
                <w:color w:val="auto"/>
                <w:sz w:val="22"/>
                <w:szCs w:val="22"/>
                <w:highlight w:val="none"/>
              </w:rPr>
            </w:pPr>
          </w:p>
        </w:tc>
        <w:tc>
          <w:tcPr>
            <w:tcW w:w="3402" w:type="dxa"/>
            <w:vAlign w:val="center"/>
          </w:tcPr>
          <w:p>
            <w:pPr>
              <w:jc w:val="center"/>
              <w:rPr>
                <w:rFonts w:hint="default" w:ascii="Times New Roman" w:hAnsi="Times New Roman" w:eastAsia="新宋体" w:cs="Times New Roman"/>
                <w:color w:val="auto"/>
                <w:sz w:val="22"/>
                <w:szCs w:val="22"/>
                <w:highlight w:val="none"/>
              </w:rPr>
            </w:pPr>
          </w:p>
        </w:tc>
        <w:tc>
          <w:tcPr>
            <w:tcW w:w="1843" w:type="dxa"/>
            <w:vAlign w:val="center"/>
          </w:tcPr>
          <w:p>
            <w:pPr>
              <w:jc w:val="center"/>
              <w:rPr>
                <w:rFonts w:hint="default" w:ascii="Times New Roman" w:hAnsi="Times New Roman" w:eastAsia="新宋体" w:cs="Times New Roman"/>
                <w:color w:val="auto"/>
                <w:sz w:val="22"/>
                <w:szCs w:val="22"/>
                <w:highlight w:val="none"/>
              </w:rPr>
            </w:pPr>
          </w:p>
        </w:tc>
      </w:tr>
    </w:tbl>
    <w:p>
      <w:pPr>
        <w:pStyle w:val="30"/>
        <w:keepNext w:val="0"/>
        <w:keepLines w:val="0"/>
        <w:pageBreakBefore w:val="0"/>
        <w:kinsoku/>
        <w:wordWrap/>
        <w:topLinePunct w:val="0"/>
        <w:bidi w:val="0"/>
        <w:snapToGrid/>
        <w:spacing w:line="460" w:lineRule="exact"/>
        <w:ind w:left="537" w:hanging="537" w:hangingChars="243"/>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 注：如有偏离，必须在偏离表中进行详细对比说明并注明正偏离（负偏离），如不说明偏离情况，视为完全响应招标文件要求无偏离。</w:t>
      </w:r>
    </w:p>
    <w:p>
      <w:pPr>
        <w:keepNext w:val="0"/>
        <w:keepLines w:val="0"/>
        <w:pageBreakBefore w:val="0"/>
        <w:kinsoku/>
        <w:wordWrap/>
        <w:topLinePunct w:val="0"/>
        <w:bidi w:val="0"/>
        <w:snapToGrid/>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投标人全称（盖章）：</w:t>
      </w:r>
    </w:p>
    <w:p>
      <w:pPr>
        <w:keepNext w:val="0"/>
        <w:keepLines w:val="0"/>
        <w:pageBreakBefore w:val="0"/>
        <w:kinsoku/>
        <w:wordWrap/>
        <w:topLinePunct w:val="0"/>
        <w:bidi w:val="0"/>
        <w:snapToGrid/>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投标人代表（签字）：</w:t>
      </w:r>
    </w:p>
    <w:p>
      <w:pPr>
        <w:keepNext w:val="0"/>
        <w:keepLines w:val="0"/>
        <w:pageBreakBefore w:val="0"/>
        <w:kinsoku/>
        <w:wordWrap/>
        <w:topLinePunct w:val="0"/>
        <w:bidi w:val="0"/>
        <w:snapToGrid/>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日   期：</w:t>
      </w:r>
    </w:p>
    <w:p>
      <w:pPr>
        <w:rPr>
          <w:rFonts w:hint="default" w:ascii="Times New Roman" w:hAnsi="Times New Roman" w:eastAsia="新宋体" w:cs="Times New Roman"/>
          <w:color w:val="auto"/>
          <w:highlight w:val="none"/>
        </w:rPr>
      </w:pPr>
      <w:r>
        <w:rPr>
          <w:rFonts w:hint="default" w:ascii="Times New Roman" w:hAnsi="Times New Roman" w:eastAsia="新宋体" w:cs="Times New Roman"/>
          <w:color w:val="auto"/>
          <w:sz w:val="22"/>
          <w:szCs w:val="22"/>
          <w:highlight w:val="none"/>
        </w:rPr>
        <w:br w:type="page"/>
      </w:r>
    </w:p>
    <w:p>
      <w:pPr>
        <w:spacing w:line="460" w:lineRule="exact"/>
        <w:jc w:val="center"/>
        <w:outlineLvl w:val="3"/>
        <w:rPr>
          <w:rFonts w:hint="default" w:ascii="Times New Roman" w:hAnsi="Times New Roman" w:eastAsia="新宋体" w:cs="Times New Roman"/>
          <w:b/>
          <w:bCs/>
          <w:color w:val="auto"/>
          <w:sz w:val="28"/>
          <w:szCs w:val="28"/>
          <w:highlight w:val="none"/>
          <w:lang w:val="zh-CN"/>
        </w:rPr>
      </w:pPr>
      <w:r>
        <w:rPr>
          <w:rFonts w:hint="default" w:ascii="Times New Roman" w:hAnsi="Times New Roman" w:eastAsia="新宋体" w:cs="Times New Roman"/>
          <w:b/>
          <w:bCs/>
          <w:color w:val="auto"/>
          <w:sz w:val="28"/>
          <w:szCs w:val="28"/>
          <w:highlight w:val="none"/>
        </w:rPr>
        <w:t>5、</w:t>
      </w:r>
      <w:r>
        <w:rPr>
          <w:rFonts w:hint="default" w:ascii="Times New Roman" w:hAnsi="Times New Roman" w:eastAsia="新宋体" w:cs="Times New Roman"/>
          <w:b/>
          <w:bCs/>
          <w:color w:val="auto"/>
          <w:sz w:val="28"/>
          <w:szCs w:val="28"/>
          <w:highlight w:val="none"/>
          <w:lang w:val="zh-CN"/>
        </w:rPr>
        <w:t>详细供货清单说明一览表</w:t>
      </w:r>
    </w:p>
    <w:p>
      <w:pP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color w:val="auto"/>
          <w:sz w:val="22"/>
          <w:szCs w:val="22"/>
          <w:highlight w:val="none"/>
        </w:rPr>
        <w:t>项目名称：                                                       项目编号：</w:t>
      </w:r>
    </w:p>
    <w:tbl>
      <w:tblPr>
        <w:tblStyle w:val="53"/>
        <w:tblpPr w:leftFromText="180" w:rightFromText="180" w:vertAnchor="text" w:horzAnchor="margin" w:tblpY="161"/>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603"/>
        <w:gridCol w:w="1991"/>
        <w:gridCol w:w="126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vAlign w:val="center"/>
          </w:tcPr>
          <w:p>
            <w:pPr>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序号</w:t>
            </w:r>
          </w:p>
        </w:tc>
        <w:tc>
          <w:tcPr>
            <w:tcW w:w="1692" w:type="dxa"/>
            <w:shd w:val="clear" w:color="auto" w:fill="FFFFFF"/>
            <w:vAlign w:val="center"/>
          </w:tcPr>
          <w:p>
            <w:pPr>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设备名称/型号</w:t>
            </w:r>
          </w:p>
        </w:tc>
        <w:tc>
          <w:tcPr>
            <w:tcW w:w="2603" w:type="dxa"/>
            <w:shd w:val="clear" w:color="auto" w:fill="FFFFFF"/>
            <w:vAlign w:val="center"/>
          </w:tcPr>
          <w:p>
            <w:pPr>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规格及技术参数</w:t>
            </w:r>
          </w:p>
        </w:tc>
        <w:tc>
          <w:tcPr>
            <w:tcW w:w="1991" w:type="dxa"/>
            <w:shd w:val="clear" w:color="auto" w:fill="FFFFFF"/>
            <w:vAlign w:val="center"/>
          </w:tcPr>
          <w:p>
            <w:pPr>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原产地</w:t>
            </w:r>
          </w:p>
          <w:p>
            <w:pPr>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（生产厂家/品牌）</w:t>
            </w:r>
          </w:p>
        </w:tc>
        <w:tc>
          <w:tcPr>
            <w:tcW w:w="1260" w:type="dxa"/>
            <w:shd w:val="clear" w:color="auto" w:fill="FFFFFF"/>
            <w:vAlign w:val="center"/>
          </w:tcPr>
          <w:p>
            <w:pPr>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数量</w:t>
            </w:r>
          </w:p>
        </w:tc>
        <w:tc>
          <w:tcPr>
            <w:tcW w:w="1219" w:type="dxa"/>
            <w:shd w:val="clear" w:color="auto" w:fill="FFFFFF"/>
            <w:vAlign w:val="center"/>
          </w:tcPr>
          <w:p>
            <w:pPr>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default" w:ascii="Times New Roman" w:hAnsi="Times New Roman" w:eastAsia="新宋体" w:cs="Times New Roman"/>
                <w:color w:val="auto"/>
                <w:sz w:val="22"/>
                <w:szCs w:val="22"/>
                <w:highlight w:val="none"/>
              </w:rPr>
            </w:pPr>
          </w:p>
        </w:tc>
        <w:tc>
          <w:tcPr>
            <w:tcW w:w="1692"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2603"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991"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60"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19" w:type="dxa"/>
          </w:tcPr>
          <w:p>
            <w:pP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default" w:ascii="Times New Roman" w:hAnsi="Times New Roman" w:eastAsia="新宋体" w:cs="Times New Roman"/>
                <w:color w:val="auto"/>
                <w:sz w:val="22"/>
                <w:szCs w:val="22"/>
                <w:highlight w:val="none"/>
              </w:rPr>
            </w:pPr>
          </w:p>
        </w:tc>
        <w:tc>
          <w:tcPr>
            <w:tcW w:w="1692"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2603"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991"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60"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19" w:type="dxa"/>
          </w:tcPr>
          <w:p>
            <w:pP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default" w:ascii="Times New Roman" w:hAnsi="Times New Roman" w:eastAsia="新宋体" w:cs="Times New Roman"/>
                <w:color w:val="auto"/>
                <w:sz w:val="22"/>
                <w:szCs w:val="22"/>
                <w:highlight w:val="none"/>
              </w:rPr>
            </w:pPr>
          </w:p>
        </w:tc>
        <w:tc>
          <w:tcPr>
            <w:tcW w:w="1692"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2603"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991"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60"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19" w:type="dxa"/>
          </w:tcPr>
          <w:p>
            <w:pP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default" w:ascii="Times New Roman" w:hAnsi="Times New Roman" w:eastAsia="新宋体" w:cs="Times New Roman"/>
                <w:color w:val="auto"/>
                <w:sz w:val="22"/>
                <w:szCs w:val="22"/>
                <w:highlight w:val="none"/>
              </w:rPr>
            </w:pPr>
          </w:p>
        </w:tc>
        <w:tc>
          <w:tcPr>
            <w:tcW w:w="1692"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2603"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991"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60"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19" w:type="dxa"/>
          </w:tcPr>
          <w:p>
            <w:pP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default" w:ascii="Times New Roman" w:hAnsi="Times New Roman" w:eastAsia="新宋体" w:cs="Times New Roman"/>
                <w:color w:val="auto"/>
                <w:sz w:val="22"/>
                <w:szCs w:val="22"/>
                <w:highlight w:val="none"/>
              </w:rPr>
            </w:pPr>
          </w:p>
        </w:tc>
        <w:tc>
          <w:tcPr>
            <w:tcW w:w="1692"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2603"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991"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60"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19" w:type="dxa"/>
          </w:tcPr>
          <w:p>
            <w:pP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trPr>
        <w:tc>
          <w:tcPr>
            <w:tcW w:w="828" w:type="dxa"/>
            <w:vAlign w:val="center"/>
          </w:tcPr>
          <w:p>
            <w:pPr>
              <w:spacing w:line="360" w:lineRule="auto"/>
              <w:jc w:val="center"/>
              <w:rPr>
                <w:rFonts w:hint="default" w:ascii="Times New Roman" w:hAnsi="Times New Roman" w:eastAsia="新宋体" w:cs="Times New Roman"/>
                <w:color w:val="auto"/>
                <w:sz w:val="22"/>
                <w:szCs w:val="22"/>
                <w:highlight w:val="none"/>
              </w:rPr>
            </w:pPr>
          </w:p>
        </w:tc>
        <w:tc>
          <w:tcPr>
            <w:tcW w:w="1692"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2603"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991"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60"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19" w:type="dxa"/>
          </w:tcPr>
          <w:p>
            <w:pP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default" w:ascii="Times New Roman" w:hAnsi="Times New Roman" w:eastAsia="新宋体" w:cs="Times New Roman"/>
                <w:color w:val="auto"/>
                <w:sz w:val="22"/>
                <w:szCs w:val="22"/>
                <w:highlight w:val="none"/>
              </w:rPr>
            </w:pPr>
          </w:p>
        </w:tc>
        <w:tc>
          <w:tcPr>
            <w:tcW w:w="1692" w:type="dxa"/>
            <w:vAlign w:val="center"/>
          </w:tcPr>
          <w:p>
            <w:pPr>
              <w:spacing w:line="360" w:lineRule="auto"/>
              <w:jc w:val="center"/>
              <w:rPr>
                <w:rFonts w:hint="default" w:ascii="Times New Roman" w:hAnsi="Times New Roman" w:eastAsia="新宋体" w:cs="Times New Roman"/>
                <w:color w:val="auto"/>
                <w:sz w:val="22"/>
                <w:szCs w:val="22"/>
                <w:highlight w:val="none"/>
              </w:rPr>
            </w:pPr>
          </w:p>
        </w:tc>
        <w:tc>
          <w:tcPr>
            <w:tcW w:w="2603"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991"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60"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19" w:type="dxa"/>
          </w:tcPr>
          <w:p>
            <w:pP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default" w:ascii="Times New Roman" w:hAnsi="Times New Roman" w:eastAsia="新宋体" w:cs="Times New Roman"/>
                <w:color w:val="auto"/>
                <w:sz w:val="22"/>
                <w:szCs w:val="22"/>
                <w:highlight w:val="none"/>
              </w:rPr>
            </w:pPr>
          </w:p>
        </w:tc>
        <w:tc>
          <w:tcPr>
            <w:tcW w:w="1692"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2603" w:type="dxa"/>
            <w:vAlign w:val="center"/>
          </w:tcPr>
          <w:p>
            <w:pPr>
              <w:spacing w:line="360" w:lineRule="auto"/>
              <w:jc w:val="center"/>
              <w:rPr>
                <w:rFonts w:hint="default" w:ascii="Times New Roman" w:hAnsi="Times New Roman" w:eastAsia="新宋体" w:cs="Times New Roman"/>
                <w:color w:val="auto"/>
                <w:sz w:val="22"/>
                <w:szCs w:val="22"/>
                <w:highlight w:val="none"/>
              </w:rPr>
            </w:pPr>
          </w:p>
        </w:tc>
        <w:tc>
          <w:tcPr>
            <w:tcW w:w="1991"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60"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19" w:type="dxa"/>
          </w:tcPr>
          <w:p>
            <w:pP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default" w:ascii="Times New Roman" w:hAnsi="Times New Roman" w:eastAsia="新宋体" w:cs="Times New Roman"/>
                <w:color w:val="auto"/>
                <w:sz w:val="22"/>
                <w:szCs w:val="22"/>
                <w:highlight w:val="none"/>
              </w:rPr>
            </w:pPr>
          </w:p>
        </w:tc>
        <w:tc>
          <w:tcPr>
            <w:tcW w:w="1692" w:type="dxa"/>
            <w:vAlign w:val="center"/>
          </w:tcPr>
          <w:p>
            <w:pPr>
              <w:spacing w:line="360" w:lineRule="auto"/>
              <w:jc w:val="center"/>
              <w:rPr>
                <w:rFonts w:hint="default" w:ascii="Times New Roman" w:hAnsi="Times New Roman" w:eastAsia="新宋体" w:cs="Times New Roman"/>
                <w:color w:val="auto"/>
                <w:sz w:val="22"/>
                <w:szCs w:val="22"/>
                <w:highlight w:val="none"/>
              </w:rPr>
            </w:pPr>
          </w:p>
        </w:tc>
        <w:tc>
          <w:tcPr>
            <w:tcW w:w="2603" w:type="dxa"/>
          </w:tcPr>
          <w:p>
            <w:pPr>
              <w:spacing w:line="360" w:lineRule="auto"/>
              <w:rPr>
                <w:rFonts w:hint="default" w:ascii="Times New Roman" w:hAnsi="Times New Roman" w:eastAsia="新宋体" w:cs="Times New Roman"/>
                <w:b/>
                <w:bCs/>
                <w:color w:val="auto"/>
                <w:sz w:val="22"/>
                <w:szCs w:val="22"/>
                <w:highlight w:val="none"/>
              </w:rPr>
            </w:pPr>
          </w:p>
        </w:tc>
        <w:tc>
          <w:tcPr>
            <w:tcW w:w="1991"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60"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19" w:type="dxa"/>
          </w:tcPr>
          <w:p>
            <w:pP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default" w:ascii="Times New Roman" w:hAnsi="Times New Roman" w:eastAsia="新宋体" w:cs="Times New Roman"/>
                <w:color w:val="auto"/>
                <w:sz w:val="22"/>
                <w:szCs w:val="22"/>
                <w:highlight w:val="none"/>
              </w:rPr>
            </w:pPr>
          </w:p>
        </w:tc>
        <w:tc>
          <w:tcPr>
            <w:tcW w:w="1692"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2603" w:type="dxa"/>
          </w:tcPr>
          <w:p>
            <w:pPr>
              <w:spacing w:line="360" w:lineRule="auto"/>
              <w:rPr>
                <w:rFonts w:hint="default" w:ascii="Times New Roman" w:hAnsi="Times New Roman" w:eastAsia="新宋体" w:cs="Times New Roman"/>
                <w:color w:val="auto"/>
                <w:sz w:val="22"/>
                <w:szCs w:val="22"/>
                <w:highlight w:val="none"/>
              </w:rPr>
            </w:pPr>
          </w:p>
        </w:tc>
        <w:tc>
          <w:tcPr>
            <w:tcW w:w="1991"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60"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19" w:type="dxa"/>
          </w:tcPr>
          <w:p>
            <w:pP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default" w:ascii="Times New Roman" w:hAnsi="Times New Roman" w:eastAsia="新宋体" w:cs="Times New Roman"/>
                <w:color w:val="auto"/>
                <w:sz w:val="22"/>
                <w:szCs w:val="22"/>
                <w:highlight w:val="none"/>
              </w:rPr>
            </w:pPr>
          </w:p>
        </w:tc>
        <w:tc>
          <w:tcPr>
            <w:tcW w:w="1692" w:type="dxa"/>
            <w:vAlign w:val="center"/>
          </w:tcPr>
          <w:p>
            <w:pPr>
              <w:spacing w:line="360" w:lineRule="auto"/>
              <w:jc w:val="center"/>
              <w:rPr>
                <w:rFonts w:hint="default" w:ascii="Times New Roman" w:hAnsi="Times New Roman" w:eastAsia="新宋体" w:cs="Times New Roman"/>
                <w:color w:val="auto"/>
                <w:sz w:val="22"/>
                <w:szCs w:val="22"/>
                <w:highlight w:val="none"/>
              </w:rPr>
            </w:pPr>
          </w:p>
        </w:tc>
        <w:tc>
          <w:tcPr>
            <w:tcW w:w="2603" w:type="dxa"/>
          </w:tcPr>
          <w:p>
            <w:pPr>
              <w:spacing w:line="360" w:lineRule="auto"/>
              <w:rPr>
                <w:rFonts w:hint="default" w:ascii="Times New Roman" w:hAnsi="Times New Roman" w:eastAsia="新宋体" w:cs="Times New Roman"/>
                <w:color w:val="auto"/>
                <w:sz w:val="22"/>
                <w:szCs w:val="22"/>
                <w:highlight w:val="none"/>
              </w:rPr>
            </w:pPr>
          </w:p>
        </w:tc>
        <w:tc>
          <w:tcPr>
            <w:tcW w:w="1991"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60"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19" w:type="dxa"/>
          </w:tcPr>
          <w:p>
            <w:pP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default" w:ascii="Times New Roman" w:hAnsi="Times New Roman" w:eastAsia="新宋体" w:cs="Times New Roman"/>
                <w:color w:val="auto"/>
                <w:sz w:val="22"/>
                <w:szCs w:val="22"/>
                <w:highlight w:val="none"/>
              </w:rPr>
            </w:pPr>
          </w:p>
        </w:tc>
        <w:tc>
          <w:tcPr>
            <w:tcW w:w="1692" w:type="dxa"/>
            <w:vAlign w:val="center"/>
          </w:tcPr>
          <w:p>
            <w:pPr>
              <w:spacing w:line="360" w:lineRule="auto"/>
              <w:jc w:val="center"/>
              <w:rPr>
                <w:rFonts w:hint="default" w:ascii="Times New Roman" w:hAnsi="Times New Roman" w:eastAsia="新宋体" w:cs="Times New Roman"/>
                <w:color w:val="auto"/>
                <w:sz w:val="22"/>
                <w:szCs w:val="22"/>
                <w:highlight w:val="none"/>
              </w:rPr>
            </w:pPr>
          </w:p>
        </w:tc>
        <w:tc>
          <w:tcPr>
            <w:tcW w:w="2603" w:type="dxa"/>
          </w:tcPr>
          <w:p>
            <w:pPr>
              <w:spacing w:line="360" w:lineRule="auto"/>
              <w:rPr>
                <w:rFonts w:hint="default" w:ascii="Times New Roman" w:hAnsi="Times New Roman" w:eastAsia="新宋体" w:cs="Times New Roman"/>
                <w:color w:val="auto"/>
                <w:sz w:val="22"/>
                <w:szCs w:val="22"/>
                <w:highlight w:val="none"/>
              </w:rPr>
            </w:pPr>
          </w:p>
        </w:tc>
        <w:tc>
          <w:tcPr>
            <w:tcW w:w="1991"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60"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19" w:type="dxa"/>
          </w:tcPr>
          <w:p>
            <w:pP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default" w:ascii="Times New Roman" w:hAnsi="Times New Roman" w:eastAsia="新宋体" w:cs="Times New Roman"/>
                <w:color w:val="auto"/>
                <w:sz w:val="22"/>
                <w:szCs w:val="22"/>
                <w:highlight w:val="none"/>
              </w:rPr>
            </w:pPr>
          </w:p>
        </w:tc>
        <w:tc>
          <w:tcPr>
            <w:tcW w:w="1692"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2603"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991"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60"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19" w:type="dxa"/>
          </w:tcPr>
          <w:p>
            <w:pP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default" w:ascii="Times New Roman" w:hAnsi="Times New Roman" w:eastAsia="新宋体" w:cs="Times New Roman"/>
                <w:color w:val="auto"/>
                <w:sz w:val="22"/>
                <w:szCs w:val="22"/>
                <w:highlight w:val="none"/>
              </w:rPr>
            </w:pPr>
          </w:p>
        </w:tc>
        <w:tc>
          <w:tcPr>
            <w:tcW w:w="1692" w:type="dxa"/>
            <w:vAlign w:val="center"/>
          </w:tcPr>
          <w:p>
            <w:pPr>
              <w:spacing w:line="360" w:lineRule="auto"/>
              <w:rPr>
                <w:rFonts w:hint="default" w:ascii="Times New Roman" w:hAnsi="Times New Roman" w:eastAsia="新宋体" w:cs="Times New Roman"/>
                <w:b/>
                <w:bCs/>
                <w:color w:val="auto"/>
                <w:sz w:val="22"/>
                <w:szCs w:val="22"/>
                <w:highlight w:val="none"/>
              </w:rPr>
            </w:pPr>
          </w:p>
        </w:tc>
        <w:tc>
          <w:tcPr>
            <w:tcW w:w="2603"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991"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60"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19" w:type="dxa"/>
          </w:tcPr>
          <w:p>
            <w:pP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692" w:type="dxa"/>
            <w:vAlign w:val="center"/>
          </w:tcPr>
          <w:p>
            <w:pPr>
              <w:spacing w:line="360" w:lineRule="auto"/>
              <w:rPr>
                <w:rFonts w:hint="default" w:ascii="Times New Roman" w:hAnsi="Times New Roman" w:eastAsia="新宋体" w:cs="Times New Roman"/>
                <w:b/>
                <w:bCs/>
                <w:color w:val="auto"/>
                <w:sz w:val="22"/>
                <w:szCs w:val="22"/>
                <w:highlight w:val="none"/>
              </w:rPr>
            </w:pPr>
          </w:p>
        </w:tc>
        <w:tc>
          <w:tcPr>
            <w:tcW w:w="2603"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991"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60"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19" w:type="dxa"/>
          </w:tcPr>
          <w:p>
            <w:pP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default" w:ascii="Times New Roman" w:hAnsi="Times New Roman" w:eastAsia="新宋体" w:cs="Times New Roman"/>
                <w:bCs/>
                <w:color w:val="auto"/>
                <w:sz w:val="22"/>
                <w:szCs w:val="22"/>
                <w:highlight w:val="none"/>
              </w:rPr>
            </w:pPr>
          </w:p>
        </w:tc>
        <w:tc>
          <w:tcPr>
            <w:tcW w:w="1692" w:type="dxa"/>
            <w:vAlign w:val="center"/>
          </w:tcPr>
          <w:p>
            <w:pPr>
              <w:spacing w:line="360" w:lineRule="auto"/>
              <w:rPr>
                <w:rFonts w:hint="default" w:ascii="Times New Roman" w:hAnsi="Times New Roman" w:eastAsia="新宋体" w:cs="Times New Roman"/>
                <w:color w:val="auto"/>
                <w:sz w:val="22"/>
                <w:szCs w:val="22"/>
                <w:highlight w:val="none"/>
              </w:rPr>
            </w:pPr>
          </w:p>
        </w:tc>
        <w:tc>
          <w:tcPr>
            <w:tcW w:w="2603"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991"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60"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19" w:type="dxa"/>
          </w:tcPr>
          <w:p>
            <w:pP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692" w:type="dxa"/>
            <w:vAlign w:val="center"/>
          </w:tcPr>
          <w:p>
            <w:pPr>
              <w:spacing w:line="360" w:lineRule="auto"/>
              <w:rPr>
                <w:rFonts w:hint="default" w:ascii="Times New Roman" w:hAnsi="Times New Roman" w:eastAsia="新宋体" w:cs="Times New Roman"/>
                <w:b/>
                <w:bCs/>
                <w:color w:val="auto"/>
                <w:sz w:val="22"/>
                <w:szCs w:val="22"/>
                <w:highlight w:val="none"/>
              </w:rPr>
            </w:pPr>
          </w:p>
        </w:tc>
        <w:tc>
          <w:tcPr>
            <w:tcW w:w="2603"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991"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60"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19" w:type="dxa"/>
          </w:tcPr>
          <w:p>
            <w:pP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692" w:type="dxa"/>
            <w:vAlign w:val="center"/>
          </w:tcPr>
          <w:p>
            <w:pPr>
              <w:spacing w:line="360" w:lineRule="auto"/>
              <w:rPr>
                <w:rFonts w:hint="default" w:ascii="Times New Roman" w:hAnsi="Times New Roman" w:eastAsia="新宋体" w:cs="Times New Roman"/>
                <w:color w:val="auto"/>
                <w:sz w:val="22"/>
                <w:szCs w:val="22"/>
                <w:highlight w:val="none"/>
              </w:rPr>
            </w:pPr>
          </w:p>
        </w:tc>
        <w:tc>
          <w:tcPr>
            <w:tcW w:w="2603"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991"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60"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19" w:type="dxa"/>
          </w:tcPr>
          <w:p>
            <w:pP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692" w:type="dxa"/>
            <w:vAlign w:val="center"/>
          </w:tcPr>
          <w:p>
            <w:pPr>
              <w:spacing w:line="360" w:lineRule="auto"/>
              <w:rPr>
                <w:rFonts w:hint="default" w:ascii="Times New Roman" w:hAnsi="Times New Roman" w:eastAsia="新宋体" w:cs="Times New Roman"/>
                <w:b/>
                <w:bCs/>
                <w:color w:val="auto"/>
                <w:sz w:val="22"/>
                <w:szCs w:val="22"/>
                <w:highlight w:val="none"/>
              </w:rPr>
            </w:pPr>
          </w:p>
        </w:tc>
        <w:tc>
          <w:tcPr>
            <w:tcW w:w="2603"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991"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60"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19" w:type="dxa"/>
          </w:tcPr>
          <w:p>
            <w:pP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692" w:type="dxa"/>
            <w:vAlign w:val="center"/>
          </w:tcPr>
          <w:p>
            <w:pPr>
              <w:spacing w:line="360" w:lineRule="auto"/>
              <w:rPr>
                <w:rFonts w:hint="default" w:ascii="Times New Roman" w:hAnsi="Times New Roman" w:eastAsia="新宋体" w:cs="Times New Roman"/>
                <w:b/>
                <w:bCs/>
                <w:color w:val="auto"/>
                <w:sz w:val="22"/>
                <w:szCs w:val="22"/>
                <w:highlight w:val="none"/>
              </w:rPr>
            </w:pPr>
          </w:p>
        </w:tc>
        <w:tc>
          <w:tcPr>
            <w:tcW w:w="2603"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991"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60"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19" w:type="dxa"/>
          </w:tcPr>
          <w:p>
            <w:pP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default" w:ascii="Times New Roman" w:hAnsi="Times New Roman" w:eastAsia="新宋体" w:cs="Times New Roman"/>
                <w:color w:val="auto"/>
                <w:sz w:val="22"/>
                <w:szCs w:val="22"/>
                <w:highlight w:val="none"/>
              </w:rPr>
            </w:pPr>
          </w:p>
        </w:tc>
        <w:tc>
          <w:tcPr>
            <w:tcW w:w="1692" w:type="dxa"/>
            <w:vAlign w:val="center"/>
          </w:tcPr>
          <w:p>
            <w:pPr>
              <w:spacing w:line="360" w:lineRule="auto"/>
              <w:rPr>
                <w:rFonts w:hint="default" w:ascii="Times New Roman" w:hAnsi="Times New Roman" w:eastAsia="新宋体" w:cs="Times New Roman"/>
                <w:color w:val="auto"/>
                <w:sz w:val="22"/>
                <w:szCs w:val="22"/>
                <w:highlight w:val="none"/>
              </w:rPr>
            </w:pPr>
          </w:p>
        </w:tc>
        <w:tc>
          <w:tcPr>
            <w:tcW w:w="2603"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991"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60"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19" w:type="dxa"/>
          </w:tcPr>
          <w:p>
            <w:pP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rPr>
                <w:rFonts w:hint="default" w:ascii="Times New Roman" w:hAnsi="Times New Roman" w:eastAsia="新宋体" w:cs="Times New Roman"/>
                <w:color w:val="auto"/>
                <w:sz w:val="22"/>
                <w:szCs w:val="22"/>
                <w:highlight w:val="none"/>
              </w:rPr>
            </w:pPr>
          </w:p>
        </w:tc>
        <w:tc>
          <w:tcPr>
            <w:tcW w:w="1692" w:type="dxa"/>
            <w:vAlign w:val="center"/>
          </w:tcPr>
          <w:p>
            <w:pPr>
              <w:spacing w:line="360" w:lineRule="auto"/>
              <w:rPr>
                <w:rFonts w:hint="default" w:ascii="Times New Roman" w:hAnsi="Times New Roman" w:eastAsia="新宋体" w:cs="Times New Roman"/>
                <w:color w:val="auto"/>
                <w:sz w:val="22"/>
                <w:szCs w:val="22"/>
                <w:highlight w:val="none"/>
              </w:rPr>
            </w:pPr>
          </w:p>
        </w:tc>
        <w:tc>
          <w:tcPr>
            <w:tcW w:w="2603"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991"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60"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19" w:type="dxa"/>
          </w:tcPr>
          <w:p>
            <w:pPr>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692" w:type="dxa"/>
          </w:tcPr>
          <w:p>
            <w:pPr>
              <w:spacing w:line="360" w:lineRule="auto"/>
              <w:rPr>
                <w:rFonts w:hint="default" w:ascii="Times New Roman" w:hAnsi="Times New Roman" w:eastAsia="新宋体" w:cs="Times New Roman"/>
                <w:color w:val="auto"/>
                <w:sz w:val="22"/>
                <w:szCs w:val="22"/>
                <w:highlight w:val="none"/>
              </w:rPr>
            </w:pPr>
          </w:p>
        </w:tc>
        <w:tc>
          <w:tcPr>
            <w:tcW w:w="2603"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991"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60" w:type="dxa"/>
            <w:vAlign w:val="center"/>
          </w:tcPr>
          <w:p>
            <w:pPr>
              <w:spacing w:line="360" w:lineRule="auto"/>
              <w:jc w:val="center"/>
              <w:rPr>
                <w:rFonts w:hint="default" w:ascii="Times New Roman" w:hAnsi="Times New Roman" w:eastAsia="新宋体" w:cs="Times New Roman"/>
                <w:b/>
                <w:bCs/>
                <w:color w:val="auto"/>
                <w:sz w:val="22"/>
                <w:szCs w:val="22"/>
                <w:highlight w:val="none"/>
              </w:rPr>
            </w:pPr>
          </w:p>
        </w:tc>
        <w:tc>
          <w:tcPr>
            <w:tcW w:w="1219" w:type="dxa"/>
          </w:tcPr>
          <w:p>
            <w:pPr>
              <w:rPr>
                <w:rFonts w:hint="default" w:ascii="Times New Roman" w:hAnsi="Times New Roman" w:eastAsia="新宋体" w:cs="Times New Roman"/>
                <w:color w:val="auto"/>
                <w:sz w:val="22"/>
                <w:szCs w:val="22"/>
                <w:highlight w:val="none"/>
              </w:rPr>
            </w:pPr>
          </w:p>
        </w:tc>
      </w:tr>
    </w:tbl>
    <w:p>
      <w:pPr>
        <w:pStyle w:val="30"/>
        <w:spacing w:line="400" w:lineRule="atLeast"/>
        <w:rPr>
          <w:rFonts w:hint="default" w:ascii="Times New Roman" w:hAnsi="Times New Roman" w:eastAsia="新宋体" w:cs="Times New Roman"/>
          <w:color w:val="auto"/>
          <w:sz w:val="22"/>
          <w:szCs w:val="22"/>
          <w:highlight w:val="none"/>
        </w:rPr>
      </w:pP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投标人全称（盖章）：</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投标人代表（签字）：</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日   期：</w:t>
      </w:r>
    </w:p>
    <w:p>
      <w:pPr>
        <w:bidi w:val="0"/>
        <w:rPr>
          <w:rFonts w:hint="default" w:ascii="Times New Roman" w:hAnsi="Times New Roman" w:eastAsia="新宋体" w:cs="Times New Roman"/>
          <w:color w:val="auto"/>
          <w:highlight w:val="none"/>
        </w:rPr>
      </w:pPr>
    </w:p>
    <w:p>
      <w:pPr>
        <w:rPr>
          <w:rFonts w:hint="default" w:ascii="Times New Roman" w:hAnsi="Times New Roman" w:eastAsia="新宋体" w:cs="Times New Roman"/>
          <w:color w:val="auto"/>
          <w:highlight w:val="none"/>
        </w:rPr>
      </w:pPr>
    </w:p>
    <w:p>
      <w:pPr>
        <w:pStyle w:val="9"/>
        <w:ind w:firstLine="400"/>
        <w:rPr>
          <w:rFonts w:hint="default" w:ascii="Times New Roman" w:hAnsi="Times New Roman" w:eastAsia="新宋体" w:cs="Times New Roman"/>
          <w:color w:val="auto"/>
          <w:highlight w:val="none"/>
        </w:rPr>
      </w:pPr>
    </w:p>
    <w:p>
      <w:pPr>
        <w:rPr>
          <w:rFonts w:hint="default" w:ascii="Times New Roman" w:hAnsi="Times New Roman" w:eastAsia="新宋体" w:cs="Times New Roman"/>
          <w:color w:val="auto"/>
          <w:highlight w:val="none"/>
        </w:rPr>
      </w:pPr>
    </w:p>
    <w:p>
      <w:pPr>
        <w:rPr>
          <w:rFonts w:hint="default" w:ascii="Times New Roman" w:hAnsi="Times New Roman" w:eastAsia="新宋体" w:cs="Times New Roman"/>
          <w:color w:val="auto"/>
          <w:highlight w:val="none"/>
        </w:rPr>
      </w:pPr>
    </w:p>
    <w:p>
      <w:pPr>
        <w:pStyle w:val="9"/>
        <w:ind w:firstLine="400"/>
        <w:rPr>
          <w:rFonts w:hint="default" w:ascii="Times New Roman" w:hAnsi="Times New Roman" w:eastAsia="新宋体" w:cs="Times New Roman"/>
          <w:color w:val="auto"/>
          <w:highlight w:val="none"/>
        </w:rPr>
      </w:pPr>
    </w:p>
    <w:p>
      <w:pPr>
        <w:rPr>
          <w:rFonts w:hint="default" w:ascii="Times New Roman" w:hAnsi="Times New Roman" w:eastAsia="新宋体" w:cs="Times New Roman"/>
          <w:b/>
          <w:bCs/>
          <w:color w:val="auto"/>
          <w:sz w:val="28"/>
          <w:szCs w:val="28"/>
          <w:highlight w:val="none"/>
        </w:rPr>
      </w:pPr>
      <w:r>
        <w:rPr>
          <w:rFonts w:hint="default" w:ascii="Times New Roman" w:hAnsi="Times New Roman" w:eastAsia="新宋体" w:cs="Times New Roman"/>
          <w:b/>
          <w:bCs/>
          <w:color w:val="auto"/>
          <w:sz w:val="28"/>
          <w:szCs w:val="28"/>
          <w:highlight w:val="none"/>
        </w:rPr>
        <w:br w:type="page"/>
      </w:r>
    </w:p>
    <w:p>
      <w:pPr>
        <w:spacing w:line="460" w:lineRule="exact"/>
        <w:jc w:val="center"/>
        <w:outlineLvl w:val="3"/>
        <w:rPr>
          <w:rFonts w:hint="default" w:ascii="Times New Roman" w:hAnsi="Times New Roman" w:eastAsia="新宋体" w:cs="Times New Roman"/>
          <w:b/>
          <w:bCs/>
          <w:color w:val="auto"/>
          <w:sz w:val="28"/>
          <w:szCs w:val="28"/>
          <w:highlight w:val="none"/>
          <w:lang w:val="zh-CN"/>
        </w:rPr>
      </w:pPr>
      <w:r>
        <w:rPr>
          <w:rFonts w:hint="default" w:ascii="Times New Roman" w:hAnsi="Times New Roman" w:eastAsia="新宋体" w:cs="Times New Roman"/>
          <w:b/>
          <w:bCs/>
          <w:color w:val="auto"/>
          <w:sz w:val="28"/>
          <w:szCs w:val="28"/>
          <w:highlight w:val="none"/>
        </w:rPr>
        <w:t>6、</w:t>
      </w:r>
      <w:r>
        <w:rPr>
          <w:rFonts w:hint="default" w:ascii="Times New Roman" w:hAnsi="Times New Roman" w:eastAsia="新宋体" w:cs="Times New Roman"/>
          <w:b/>
          <w:bCs/>
          <w:color w:val="auto"/>
          <w:sz w:val="28"/>
          <w:szCs w:val="28"/>
          <w:highlight w:val="none"/>
          <w:lang w:val="zh-CN"/>
        </w:rPr>
        <w:t>备品、易损件、备件、专用工具清单</w:t>
      </w:r>
    </w:p>
    <w:p>
      <w:pPr>
        <w:spacing w:line="400" w:lineRule="exact"/>
        <w:ind w:left="139" w:leftChars="66" w:firstLine="166" w:firstLineChars="75"/>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项目名称：                                                  项目编号：</w:t>
      </w:r>
    </w:p>
    <w:tbl>
      <w:tblPr>
        <w:tblStyle w:val="53"/>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vAlign w:val="center"/>
          </w:tcPr>
          <w:p>
            <w:pPr>
              <w:spacing w:line="40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序号</w:t>
            </w:r>
          </w:p>
        </w:tc>
        <w:tc>
          <w:tcPr>
            <w:tcW w:w="1240" w:type="dxa"/>
            <w:shd w:val="clear" w:color="auto" w:fill="FFFFFF"/>
            <w:vAlign w:val="center"/>
          </w:tcPr>
          <w:p>
            <w:pPr>
              <w:spacing w:line="40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名  称</w:t>
            </w:r>
          </w:p>
        </w:tc>
        <w:tc>
          <w:tcPr>
            <w:tcW w:w="1404" w:type="dxa"/>
            <w:shd w:val="clear" w:color="auto" w:fill="FFFFFF"/>
            <w:vAlign w:val="center"/>
          </w:tcPr>
          <w:p>
            <w:pPr>
              <w:spacing w:line="40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规格型号</w:t>
            </w:r>
          </w:p>
        </w:tc>
        <w:tc>
          <w:tcPr>
            <w:tcW w:w="796" w:type="dxa"/>
            <w:shd w:val="clear" w:color="auto" w:fill="FFFFFF"/>
            <w:vAlign w:val="center"/>
          </w:tcPr>
          <w:p>
            <w:pPr>
              <w:spacing w:line="40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数量</w:t>
            </w:r>
          </w:p>
        </w:tc>
        <w:tc>
          <w:tcPr>
            <w:tcW w:w="3704" w:type="dxa"/>
            <w:shd w:val="clear" w:color="auto" w:fill="FFFFFF"/>
            <w:vAlign w:val="center"/>
          </w:tcPr>
          <w:p>
            <w:pPr>
              <w:spacing w:line="40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原产地/制造商</w:t>
            </w:r>
          </w:p>
        </w:tc>
        <w:tc>
          <w:tcPr>
            <w:tcW w:w="1568" w:type="dxa"/>
            <w:shd w:val="clear" w:color="auto" w:fill="FFFFFF"/>
            <w:vAlign w:val="center"/>
          </w:tcPr>
          <w:p>
            <w:pPr>
              <w:spacing w:line="40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hint="default" w:ascii="Times New Roman" w:hAnsi="Times New Roman" w:eastAsia="新宋体" w:cs="Times New Roman"/>
                <w:color w:val="auto"/>
                <w:sz w:val="22"/>
                <w:szCs w:val="22"/>
                <w:highlight w:val="none"/>
              </w:rPr>
            </w:pPr>
          </w:p>
        </w:tc>
        <w:tc>
          <w:tcPr>
            <w:tcW w:w="1240" w:type="dxa"/>
          </w:tcPr>
          <w:p>
            <w:pPr>
              <w:spacing w:line="400" w:lineRule="exact"/>
              <w:rPr>
                <w:rFonts w:hint="default" w:ascii="Times New Roman" w:hAnsi="Times New Roman" w:eastAsia="新宋体" w:cs="Times New Roman"/>
                <w:color w:val="auto"/>
                <w:sz w:val="22"/>
                <w:szCs w:val="22"/>
                <w:highlight w:val="none"/>
              </w:rPr>
            </w:pPr>
          </w:p>
        </w:tc>
        <w:tc>
          <w:tcPr>
            <w:tcW w:w="1404" w:type="dxa"/>
          </w:tcPr>
          <w:p>
            <w:pPr>
              <w:spacing w:line="400" w:lineRule="exact"/>
              <w:rPr>
                <w:rFonts w:hint="default" w:ascii="Times New Roman" w:hAnsi="Times New Roman" w:eastAsia="新宋体" w:cs="Times New Roman"/>
                <w:color w:val="auto"/>
                <w:sz w:val="22"/>
                <w:szCs w:val="22"/>
                <w:highlight w:val="none"/>
              </w:rPr>
            </w:pPr>
          </w:p>
        </w:tc>
        <w:tc>
          <w:tcPr>
            <w:tcW w:w="796" w:type="dxa"/>
          </w:tcPr>
          <w:p>
            <w:pPr>
              <w:spacing w:line="400" w:lineRule="exact"/>
              <w:rPr>
                <w:rFonts w:hint="default" w:ascii="Times New Roman" w:hAnsi="Times New Roman" w:eastAsia="新宋体" w:cs="Times New Roman"/>
                <w:color w:val="auto"/>
                <w:sz w:val="22"/>
                <w:szCs w:val="22"/>
                <w:highlight w:val="none"/>
              </w:rPr>
            </w:pPr>
          </w:p>
        </w:tc>
        <w:tc>
          <w:tcPr>
            <w:tcW w:w="3704" w:type="dxa"/>
          </w:tcPr>
          <w:p>
            <w:pPr>
              <w:spacing w:line="400" w:lineRule="exact"/>
              <w:rPr>
                <w:rFonts w:hint="default" w:ascii="Times New Roman" w:hAnsi="Times New Roman" w:eastAsia="新宋体" w:cs="Times New Roman"/>
                <w:color w:val="auto"/>
                <w:sz w:val="22"/>
                <w:szCs w:val="22"/>
                <w:highlight w:val="none"/>
              </w:rPr>
            </w:pPr>
          </w:p>
        </w:tc>
        <w:tc>
          <w:tcPr>
            <w:tcW w:w="1568" w:type="dxa"/>
          </w:tcPr>
          <w:p>
            <w:pPr>
              <w:spacing w:line="400" w:lineRule="exact"/>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hint="default" w:ascii="Times New Roman" w:hAnsi="Times New Roman" w:eastAsia="新宋体" w:cs="Times New Roman"/>
                <w:color w:val="auto"/>
                <w:sz w:val="22"/>
                <w:szCs w:val="22"/>
                <w:highlight w:val="none"/>
              </w:rPr>
            </w:pPr>
          </w:p>
        </w:tc>
        <w:tc>
          <w:tcPr>
            <w:tcW w:w="1240" w:type="dxa"/>
          </w:tcPr>
          <w:p>
            <w:pPr>
              <w:spacing w:line="400" w:lineRule="exact"/>
              <w:rPr>
                <w:rFonts w:hint="default" w:ascii="Times New Roman" w:hAnsi="Times New Roman" w:eastAsia="新宋体" w:cs="Times New Roman"/>
                <w:color w:val="auto"/>
                <w:sz w:val="22"/>
                <w:szCs w:val="22"/>
                <w:highlight w:val="none"/>
              </w:rPr>
            </w:pPr>
          </w:p>
        </w:tc>
        <w:tc>
          <w:tcPr>
            <w:tcW w:w="1404" w:type="dxa"/>
          </w:tcPr>
          <w:p>
            <w:pPr>
              <w:spacing w:line="400" w:lineRule="exact"/>
              <w:rPr>
                <w:rFonts w:hint="default" w:ascii="Times New Roman" w:hAnsi="Times New Roman" w:eastAsia="新宋体" w:cs="Times New Roman"/>
                <w:color w:val="auto"/>
                <w:sz w:val="22"/>
                <w:szCs w:val="22"/>
                <w:highlight w:val="none"/>
              </w:rPr>
            </w:pPr>
          </w:p>
        </w:tc>
        <w:tc>
          <w:tcPr>
            <w:tcW w:w="796" w:type="dxa"/>
          </w:tcPr>
          <w:p>
            <w:pPr>
              <w:spacing w:line="400" w:lineRule="exact"/>
              <w:rPr>
                <w:rFonts w:hint="default" w:ascii="Times New Roman" w:hAnsi="Times New Roman" w:eastAsia="新宋体" w:cs="Times New Roman"/>
                <w:color w:val="auto"/>
                <w:sz w:val="22"/>
                <w:szCs w:val="22"/>
                <w:highlight w:val="none"/>
              </w:rPr>
            </w:pPr>
          </w:p>
        </w:tc>
        <w:tc>
          <w:tcPr>
            <w:tcW w:w="3704" w:type="dxa"/>
          </w:tcPr>
          <w:p>
            <w:pPr>
              <w:spacing w:line="400" w:lineRule="exact"/>
              <w:rPr>
                <w:rFonts w:hint="default" w:ascii="Times New Roman" w:hAnsi="Times New Roman" w:eastAsia="新宋体" w:cs="Times New Roman"/>
                <w:color w:val="auto"/>
                <w:sz w:val="22"/>
                <w:szCs w:val="22"/>
                <w:highlight w:val="none"/>
              </w:rPr>
            </w:pPr>
          </w:p>
        </w:tc>
        <w:tc>
          <w:tcPr>
            <w:tcW w:w="1568" w:type="dxa"/>
          </w:tcPr>
          <w:p>
            <w:pPr>
              <w:spacing w:line="400" w:lineRule="exact"/>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hint="default" w:ascii="Times New Roman" w:hAnsi="Times New Roman" w:eastAsia="新宋体" w:cs="Times New Roman"/>
                <w:color w:val="auto"/>
                <w:sz w:val="22"/>
                <w:szCs w:val="22"/>
                <w:highlight w:val="none"/>
              </w:rPr>
            </w:pPr>
          </w:p>
        </w:tc>
        <w:tc>
          <w:tcPr>
            <w:tcW w:w="1240" w:type="dxa"/>
          </w:tcPr>
          <w:p>
            <w:pPr>
              <w:spacing w:line="400" w:lineRule="exact"/>
              <w:rPr>
                <w:rFonts w:hint="default" w:ascii="Times New Roman" w:hAnsi="Times New Roman" w:eastAsia="新宋体" w:cs="Times New Roman"/>
                <w:color w:val="auto"/>
                <w:sz w:val="22"/>
                <w:szCs w:val="22"/>
                <w:highlight w:val="none"/>
              </w:rPr>
            </w:pPr>
          </w:p>
        </w:tc>
        <w:tc>
          <w:tcPr>
            <w:tcW w:w="1404" w:type="dxa"/>
          </w:tcPr>
          <w:p>
            <w:pPr>
              <w:spacing w:line="400" w:lineRule="exact"/>
              <w:rPr>
                <w:rFonts w:hint="default" w:ascii="Times New Roman" w:hAnsi="Times New Roman" w:eastAsia="新宋体" w:cs="Times New Roman"/>
                <w:color w:val="auto"/>
                <w:sz w:val="22"/>
                <w:szCs w:val="22"/>
                <w:highlight w:val="none"/>
              </w:rPr>
            </w:pPr>
          </w:p>
        </w:tc>
        <w:tc>
          <w:tcPr>
            <w:tcW w:w="796" w:type="dxa"/>
          </w:tcPr>
          <w:p>
            <w:pPr>
              <w:spacing w:line="400" w:lineRule="exact"/>
              <w:rPr>
                <w:rFonts w:hint="default" w:ascii="Times New Roman" w:hAnsi="Times New Roman" w:eastAsia="新宋体" w:cs="Times New Roman"/>
                <w:color w:val="auto"/>
                <w:sz w:val="22"/>
                <w:szCs w:val="22"/>
                <w:highlight w:val="none"/>
              </w:rPr>
            </w:pPr>
          </w:p>
        </w:tc>
        <w:tc>
          <w:tcPr>
            <w:tcW w:w="3704" w:type="dxa"/>
          </w:tcPr>
          <w:p>
            <w:pPr>
              <w:spacing w:line="400" w:lineRule="exact"/>
              <w:rPr>
                <w:rFonts w:hint="default" w:ascii="Times New Roman" w:hAnsi="Times New Roman" w:eastAsia="新宋体" w:cs="Times New Roman"/>
                <w:color w:val="auto"/>
                <w:sz w:val="22"/>
                <w:szCs w:val="22"/>
                <w:highlight w:val="none"/>
              </w:rPr>
            </w:pPr>
          </w:p>
        </w:tc>
        <w:tc>
          <w:tcPr>
            <w:tcW w:w="1568" w:type="dxa"/>
          </w:tcPr>
          <w:p>
            <w:pPr>
              <w:spacing w:line="400" w:lineRule="exact"/>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hint="default" w:ascii="Times New Roman" w:hAnsi="Times New Roman" w:eastAsia="新宋体" w:cs="Times New Roman"/>
                <w:color w:val="auto"/>
                <w:sz w:val="22"/>
                <w:szCs w:val="22"/>
                <w:highlight w:val="none"/>
              </w:rPr>
            </w:pPr>
          </w:p>
        </w:tc>
        <w:tc>
          <w:tcPr>
            <w:tcW w:w="1240" w:type="dxa"/>
          </w:tcPr>
          <w:p>
            <w:pPr>
              <w:spacing w:line="400" w:lineRule="exact"/>
              <w:rPr>
                <w:rFonts w:hint="default" w:ascii="Times New Roman" w:hAnsi="Times New Roman" w:eastAsia="新宋体" w:cs="Times New Roman"/>
                <w:color w:val="auto"/>
                <w:sz w:val="22"/>
                <w:szCs w:val="22"/>
                <w:highlight w:val="none"/>
              </w:rPr>
            </w:pPr>
          </w:p>
        </w:tc>
        <w:tc>
          <w:tcPr>
            <w:tcW w:w="1404" w:type="dxa"/>
          </w:tcPr>
          <w:p>
            <w:pPr>
              <w:spacing w:line="400" w:lineRule="exact"/>
              <w:rPr>
                <w:rFonts w:hint="default" w:ascii="Times New Roman" w:hAnsi="Times New Roman" w:eastAsia="新宋体" w:cs="Times New Roman"/>
                <w:color w:val="auto"/>
                <w:sz w:val="22"/>
                <w:szCs w:val="22"/>
                <w:highlight w:val="none"/>
              </w:rPr>
            </w:pPr>
          </w:p>
        </w:tc>
        <w:tc>
          <w:tcPr>
            <w:tcW w:w="796" w:type="dxa"/>
          </w:tcPr>
          <w:p>
            <w:pPr>
              <w:spacing w:line="400" w:lineRule="exact"/>
              <w:rPr>
                <w:rFonts w:hint="default" w:ascii="Times New Roman" w:hAnsi="Times New Roman" w:eastAsia="新宋体" w:cs="Times New Roman"/>
                <w:color w:val="auto"/>
                <w:sz w:val="22"/>
                <w:szCs w:val="22"/>
                <w:highlight w:val="none"/>
              </w:rPr>
            </w:pPr>
          </w:p>
        </w:tc>
        <w:tc>
          <w:tcPr>
            <w:tcW w:w="3704" w:type="dxa"/>
          </w:tcPr>
          <w:p>
            <w:pPr>
              <w:spacing w:line="400" w:lineRule="exact"/>
              <w:rPr>
                <w:rFonts w:hint="default" w:ascii="Times New Roman" w:hAnsi="Times New Roman" w:eastAsia="新宋体" w:cs="Times New Roman"/>
                <w:color w:val="auto"/>
                <w:sz w:val="22"/>
                <w:szCs w:val="22"/>
                <w:highlight w:val="none"/>
              </w:rPr>
            </w:pPr>
          </w:p>
        </w:tc>
        <w:tc>
          <w:tcPr>
            <w:tcW w:w="1568" w:type="dxa"/>
          </w:tcPr>
          <w:p>
            <w:pPr>
              <w:spacing w:line="400" w:lineRule="exact"/>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hint="default" w:ascii="Times New Roman" w:hAnsi="Times New Roman" w:eastAsia="新宋体" w:cs="Times New Roman"/>
                <w:color w:val="auto"/>
                <w:sz w:val="22"/>
                <w:szCs w:val="22"/>
                <w:highlight w:val="none"/>
              </w:rPr>
            </w:pPr>
          </w:p>
        </w:tc>
        <w:tc>
          <w:tcPr>
            <w:tcW w:w="1240" w:type="dxa"/>
          </w:tcPr>
          <w:p>
            <w:pPr>
              <w:spacing w:line="400" w:lineRule="exact"/>
              <w:rPr>
                <w:rFonts w:hint="default" w:ascii="Times New Roman" w:hAnsi="Times New Roman" w:eastAsia="新宋体" w:cs="Times New Roman"/>
                <w:color w:val="auto"/>
                <w:sz w:val="22"/>
                <w:szCs w:val="22"/>
                <w:highlight w:val="none"/>
              </w:rPr>
            </w:pPr>
          </w:p>
        </w:tc>
        <w:tc>
          <w:tcPr>
            <w:tcW w:w="1404" w:type="dxa"/>
          </w:tcPr>
          <w:p>
            <w:pPr>
              <w:spacing w:line="400" w:lineRule="exact"/>
              <w:rPr>
                <w:rFonts w:hint="default" w:ascii="Times New Roman" w:hAnsi="Times New Roman" w:eastAsia="新宋体" w:cs="Times New Roman"/>
                <w:color w:val="auto"/>
                <w:sz w:val="22"/>
                <w:szCs w:val="22"/>
                <w:highlight w:val="none"/>
              </w:rPr>
            </w:pPr>
          </w:p>
        </w:tc>
        <w:tc>
          <w:tcPr>
            <w:tcW w:w="796" w:type="dxa"/>
          </w:tcPr>
          <w:p>
            <w:pPr>
              <w:spacing w:line="400" w:lineRule="exact"/>
              <w:rPr>
                <w:rFonts w:hint="default" w:ascii="Times New Roman" w:hAnsi="Times New Roman" w:eastAsia="新宋体" w:cs="Times New Roman"/>
                <w:color w:val="auto"/>
                <w:sz w:val="22"/>
                <w:szCs w:val="22"/>
                <w:highlight w:val="none"/>
              </w:rPr>
            </w:pPr>
          </w:p>
        </w:tc>
        <w:tc>
          <w:tcPr>
            <w:tcW w:w="3704" w:type="dxa"/>
          </w:tcPr>
          <w:p>
            <w:pPr>
              <w:spacing w:line="400" w:lineRule="exact"/>
              <w:rPr>
                <w:rFonts w:hint="default" w:ascii="Times New Roman" w:hAnsi="Times New Roman" w:eastAsia="新宋体" w:cs="Times New Roman"/>
                <w:color w:val="auto"/>
                <w:sz w:val="22"/>
                <w:szCs w:val="22"/>
                <w:highlight w:val="none"/>
              </w:rPr>
            </w:pPr>
          </w:p>
        </w:tc>
        <w:tc>
          <w:tcPr>
            <w:tcW w:w="1568" w:type="dxa"/>
          </w:tcPr>
          <w:p>
            <w:pPr>
              <w:spacing w:line="400" w:lineRule="exact"/>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hint="default" w:ascii="Times New Roman" w:hAnsi="Times New Roman" w:eastAsia="新宋体" w:cs="Times New Roman"/>
                <w:color w:val="auto"/>
                <w:sz w:val="22"/>
                <w:szCs w:val="22"/>
                <w:highlight w:val="none"/>
              </w:rPr>
            </w:pPr>
          </w:p>
        </w:tc>
        <w:tc>
          <w:tcPr>
            <w:tcW w:w="1240" w:type="dxa"/>
          </w:tcPr>
          <w:p>
            <w:pPr>
              <w:spacing w:line="400" w:lineRule="exact"/>
              <w:rPr>
                <w:rFonts w:hint="default" w:ascii="Times New Roman" w:hAnsi="Times New Roman" w:eastAsia="新宋体" w:cs="Times New Roman"/>
                <w:color w:val="auto"/>
                <w:sz w:val="22"/>
                <w:szCs w:val="22"/>
                <w:highlight w:val="none"/>
              </w:rPr>
            </w:pPr>
          </w:p>
        </w:tc>
        <w:tc>
          <w:tcPr>
            <w:tcW w:w="1404" w:type="dxa"/>
          </w:tcPr>
          <w:p>
            <w:pPr>
              <w:spacing w:line="400" w:lineRule="exact"/>
              <w:rPr>
                <w:rFonts w:hint="default" w:ascii="Times New Roman" w:hAnsi="Times New Roman" w:eastAsia="新宋体" w:cs="Times New Roman"/>
                <w:color w:val="auto"/>
                <w:sz w:val="22"/>
                <w:szCs w:val="22"/>
                <w:highlight w:val="none"/>
              </w:rPr>
            </w:pPr>
          </w:p>
        </w:tc>
        <w:tc>
          <w:tcPr>
            <w:tcW w:w="796" w:type="dxa"/>
          </w:tcPr>
          <w:p>
            <w:pPr>
              <w:spacing w:line="400" w:lineRule="exact"/>
              <w:rPr>
                <w:rFonts w:hint="default" w:ascii="Times New Roman" w:hAnsi="Times New Roman" w:eastAsia="新宋体" w:cs="Times New Roman"/>
                <w:color w:val="auto"/>
                <w:sz w:val="22"/>
                <w:szCs w:val="22"/>
                <w:highlight w:val="none"/>
              </w:rPr>
            </w:pPr>
          </w:p>
        </w:tc>
        <w:tc>
          <w:tcPr>
            <w:tcW w:w="3704" w:type="dxa"/>
          </w:tcPr>
          <w:p>
            <w:pPr>
              <w:spacing w:line="400" w:lineRule="exact"/>
              <w:rPr>
                <w:rFonts w:hint="default" w:ascii="Times New Roman" w:hAnsi="Times New Roman" w:eastAsia="新宋体" w:cs="Times New Roman"/>
                <w:color w:val="auto"/>
                <w:sz w:val="22"/>
                <w:szCs w:val="22"/>
                <w:highlight w:val="none"/>
              </w:rPr>
            </w:pPr>
          </w:p>
        </w:tc>
        <w:tc>
          <w:tcPr>
            <w:tcW w:w="1568" w:type="dxa"/>
          </w:tcPr>
          <w:p>
            <w:pPr>
              <w:spacing w:line="400" w:lineRule="exact"/>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hint="default" w:ascii="Times New Roman" w:hAnsi="Times New Roman" w:eastAsia="新宋体" w:cs="Times New Roman"/>
                <w:color w:val="auto"/>
                <w:sz w:val="22"/>
                <w:szCs w:val="22"/>
                <w:highlight w:val="none"/>
              </w:rPr>
            </w:pPr>
          </w:p>
        </w:tc>
        <w:tc>
          <w:tcPr>
            <w:tcW w:w="1240" w:type="dxa"/>
          </w:tcPr>
          <w:p>
            <w:pPr>
              <w:spacing w:line="400" w:lineRule="exact"/>
              <w:rPr>
                <w:rFonts w:hint="default" w:ascii="Times New Roman" w:hAnsi="Times New Roman" w:eastAsia="新宋体" w:cs="Times New Roman"/>
                <w:color w:val="auto"/>
                <w:sz w:val="22"/>
                <w:szCs w:val="22"/>
                <w:highlight w:val="none"/>
              </w:rPr>
            </w:pPr>
          </w:p>
        </w:tc>
        <w:tc>
          <w:tcPr>
            <w:tcW w:w="1404" w:type="dxa"/>
          </w:tcPr>
          <w:p>
            <w:pPr>
              <w:spacing w:line="400" w:lineRule="exact"/>
              <w:rPr>
                <w:rFonts w:hint="default" w:ascii="Times New Roman" w:hAnsi="Times New Roman" w:eastAsia="新宋体" w:cs="Times New Roman"/>
                <w:color w:val="auto"/>
                <w:sz w:val="22"/>
                <w:szCs w:val="22"/>
                <w:highlight w:val="none"/>
              </w:rPr>
            </w:pPr>
          </w:p>
        </w:tc>
        <w:tc>
          <w:tcPr>
            <w:tcW w:w="796" w:type="dxa"/>
          </w:tcPr>
          <w:p>
            <w:pPr>
              <w:spacing w:line="400" w:lineRule="exact"/>
              <w:rPr>
                <w:rFonts w:hint="default" w:ascii="Times New Roman" w:hAnsi="Times New Roman" w:eastAsia="新宋体" w:cs="Times New Roman"/>
                <w:color w:val="auto"/>
                <w:sz w:val="22"/>
                <w:szCs w:val="22"/>
                <w:highlight w:val="none"/>
              </w:rPr>
            </w:pPr>
          </w:p>
        </w:tc>
        <w:tc>
          <w:tcPr>
            <w:tcW w:w="3704" w:type="dxa"/>
          </w:tcPr>
          <w:p>
            <w:pPr>
              <w:spacing w:line="400" w:lineRule="exact"/>
              <w:rPr>
                <w:rFonts w:hint="default" w:ascii="Times New Roman" w:hAnsi="Times New Roman" w:eastAsia="新宋体" w:cs="Times New Roman"/>
                <w:color w:val="auto"/>
                <w:sz w:val="22"/>
                <w:szCs w:val="22"/>
                <w:highlight w:val="none"/>
              </w:rPr>
            </w:pPr>
          </w:p>
        </w:tc>
        <w:tc>
          <w:tcPr>
            <w:tcW w:w="1568" w:type="dxa"/>
          </w:tcPr>
          <w:p>
            <w:pPr>
              <w:spacing w:line="400" w:lineRule="exact"/>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hint="default" w:ascii="Times New Roman" w:hAnsi="Times New Roman" w:eastAsia="新宋体" w:cs="Times New Roman"/>
                <w:color w:val="auto"/>
                <w:sz w:val="22"/>
                <w:szCs w:val="22"/>
                <w:highlight w:val="none"/>
              </w:rPr>
            </w:pPr>
          </w:p>
        </w:tc>
        <w:tc>
          <w:tcPr>
            <w:tcW w:w="1240" w:type="dxa"/>
          </w:tcPr>
          <w:p>
            <w:pPr>
              <w:spacing w:line="400" w:lineRule="exact"/>
              <w:rPr>
                <w:rFonts w:hint="default" w:ascii="Times New Roman" w:hAnsi="Times New Roman" w:eastAsia="新宋体" w:cs="Times New Roman"/>
                <w:color w:val="auto"/>
                <w:sz w:val="22"/>
                <w:szCs w:val="22"/>
                <w:highlight w:val="none"/>
              </w:rPr>
            </w:pPr>
          </w:p>
        </w:tc>
        <w:tc>
          <w:tcPr>
            <w:tcW w:w="1404" w:type="dxa"/>
          </w:tcPr>
          <w:p>
            <w:pPr>
              <w:spacing w:line="400" w:lineRule="exact"/>
              <w:rPr>
                <w:rFonts w:hint="default" w:ascii="Times New Roman" w:hAnsi="Times New Roman" w:eastAsia="新宋体" w:cs="Times New Roman"/>
                <w:color w:val="auto"/>
                <w:sz w:val="22"/>
                <w:szCs w:val="22"/>
                <w:highlight w:val="none"/>
              </w:rPr>
            </w:pPr>
          </w:p>
        </w:tc>
        <w:tc>
          <w:tcPr>
            <w:tcW w:w="796" w:type="dxa"/>
          </w:tcPr>
          <w:p>
            <w:pPr>
              <w:spacing w:line="400" w:lineRule="exact"/>
              <w:rPr>
                <w:rFonts w:hint="default" w:ascii="Times New Roman" w:hAnsi="Times New Roman" w:eastAsia="新宋体" w:cs="Times New Roman"/>
                <w:color w:val="auto"/>
                <w:sz w:val="22"/>
                <w:szCs w:val="22"/>
                <w:highlight w:val="none"/>
              </w:rPr>
            </w:pPr>
          </w:p>
        </w:tc>
        <w:tc>
          <w:tcPr>
            <w:tcW w:w="3704" w:type="dxa"/>
          </w:tcPr>
          <w:p>
            <w:pPr>
              <w:spacing w:line="400" w:lineRule="exact"/>
              <w:rPr>
                <w:rFonts w:hint="default" w:ascii="Times New Roman" w:hAnsi="Times New Roman" w:eastAsia="新宋体" w:cs="Times New Roman"/>
                <w:color w:val="auto"/>
                <w:sz w:val="22"/>
                <w:szCs w:val="22"/>
                <w:highlight w:val="none"/>
              </w:rPr>
            </w:pPr>
          </w:p>
        </w:tc>
        <w:tc>
          <w:tcPr>
            <w:tcW w:w="1568" w:type="dxa"/>
          </w:tcPr>
          <w:p>
            <w:pPr>
              <w:spacing w:line="400" w:lineRule="exact"/>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hint="default" w:ascii="Times New Roman" w:hAnsi="Times New Roman" w:eastAsia="新宋体" w:cs="Times New Roman"/>
                <w:color w:val="auto"/>
                <w:sz w:val="22"/>
                <w:szCs w:val="22"/>
                <w:highlight w:val="none"/>
              </w:rPr>
            </w:pPr>
          </w:p>
        </w:tc>
        <w:tc>
          <w:tcPr>
            <w:tcW w:w="1240" w:type="dxa"/>
          </w:tcPr>
          <w:p>
            <w:pPr>
              <w:spacing w:line="400" w:lineRule="exact"/>
              <w:rPr>
                <w:rFonts w:hint="default" w:ascii="Times New Roman" w:hAnsi="Times New Roman" w:eastAsia="新宋体" w:cs="Times New Roman"/>
                <w:color w:val="auto"/>
                <w:sz w:val="22"/>
                <w:szCs w:val="22"/>
                <w:highlight w:val="none"/>
              </w:rPr>
            </w:pPr>
          </w:p>
        </w:tc>
        <w:tc>
          <w:tcPr>
            <w:tcW w:w="1404" w:type="dxa"/>
          </w:tcPr>
          <w:p>
            <w:pPr>
              <w:spacing w:line="400" w:lineRule="exact"/>
              <w:rPr>
                <w:rFonts w:hint="default" w:ascii="Times New Roman" w:hAnsi="Times New Roman" w:eastAsia="新宋体" w:cs="Times New Roman"/>
                <w:color w:val="auto"/>
                <w:sz w:val="22"/>
                <w:szCs w:val="22"/>
                <w:highlight w:val="none"/>
              </w:rPr>
            </w:pPr>
          </w:p>
        </w:tc>
        <w:tc>
          <w:tcPr>
            <w:tcW w:w="796" w:type="dxa"/>
          </w:tcPr>
          <w:p>
            <w:pPr>
              <w:spacing w:line="400" w:lineRule="exact"/>
              <w:rPr>
                <w:rFonts w:hint="default" w:ascii="Times New Roman" w:hAnsi="Times New Roman" w:eastAsia="新宋体" w:cs="Times New Roman"/>
                <w:color w:val="auto"/>
                <w:sz w:val="22"/>
                <w:szCs w:val="22"/>
                <w:highlight w:val="none"/>
              </w:rPr>
            </w:pPr>
          </w:p>
        </w:tc>
        <w:tc>
          <w:tcPr>
            <w:tcW w:w="3704" w:type="dxa"/>
          </w:tcPr>
          <w:p>
            <w:pPr>
              <w:spacing w:line="400" w:lineRule="exact"/>
              <w:rPr>
                <w:rFonts w:hint="default" w:ascii="Times New Roman" w:hAnsi="Times New Roman" w:eastAsia="新宋体" w:cs="Times New Roman"/>
                <w:color w:val="auto"/>
                <w:sz w:val="22"/>
                <w:szCs w:val="22"/>
                <w:highlight w:val="none"/>
              </w:rPr>
            </w:pPr>
          </w:p>
        </w:tc>
        <w:tc>
          <w:tcPr>
            <w:tcW w:w="1568" w:type="dxa"/>
          </w:tcPr>
          <w:p>
            <w:pPr>
              <w:spacing w:line="400" w:lineRule="exact"/>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hint="default" w:ascii="Times New Roman" w:hAnsi="Times New Roman" w:eastAsia="新宋体" w:cs="Times New Roman"/>
                <w:color w:val="auto"/>
                <w:sz w:val="22"/>
                <w:szCs w:val="22"/>
                <w:highlight w:val="none"/>
              </w:rPr>
            </w:pPr>
          </w:p>
        </w:tc>
        <w:tc>
          <w:tcPr>
            <w:tcW w:w="1240" w:type="dxa"/>
          </w:tcPr>
          <w:p>
            <w:pPr>
              <w:spacing w:line="400" w:lineRule="exact"/>
              <w:rPr>
                <w:rFonts w:hint="default" w:ascii="Times New Roman" w:hAnsi="Times New Roman" w:eastAsia="新宋体" w:cs="Times New Roman"/>
                <w:color w:val="auto"/>
                <w:sz w:val="22"/>
                <w:szCs w:val="22"/>
                <w:highlight w:val="none"/>
              </w:rPr>
            </w:pPr>
          </w:p>
        </w:tc>
        <w:tc>
          <w:tcPr>
            <w:tcW w:w="1404" w:type="dxa"/>
          </w:tcPr>
          <w:p>
            <w:pPr>
              <w:spacing w:line="400" w:lineRule="exact"/>
              <w:rPr>
                <w:rFonts w:hint="default" w:ascii="Times New Roman" w:hAnsi="Times New Roman" w:eastAsia="新宋体" w:cs="Times New Roman"/>
                <w:color w:val="auto"/>
                <w:sz w:val="22"/>
                <w:szCs w:val="22"/>
                <w:highlight w:val="none"/>
              </w:rPr>
            </w:pPr>
          </w:p>
        </w:tc>
        <w:tc>
          <w:tcPr>
            <w:tcW w:w="796" w:type="dxa"/>
          </w:tcPr>
          <w:p>
            <w:pPr>
              <w:spacing w:line="400" w:lineRule="exact"/>
              <w:rPr>
                <w:rFonts w:hint="default" w:ascii="Times New Roman" w:hAnsi="Times New Roman" w:eastAsia="新宋体" w:cs="Times New Roman"/>
                <w:color w:val="auto"/>
                <w:sz w:val="22"/>
                <w:szCs w:val="22"/>
                <w:highlight w:val="none"/>
              </w:rPr>
            </w:pPr>
          </w:p>
        </w:tc>
        <w:tc>
          <w:tcPr>
            <w:tcW w:w="3704" w:type="dxa"/>
          </w:tcPr>
          <w:p>
            <w:pPr>
              <w:spacing w:line="400" w:lineRule="exact"/>
              <w:rPr>
                <w:rFonts w:hint="default" w:ascii="Times New Roman" w:hAnsi="Times New Roman" w:eastAsia="新宋体" w:cs="Times New Roman"/>
                <w:color w:val="auto"/>
                <w:sz w:val="22"/>
                <w:szCs w:val="22"/>
                <w:highlight w:val="none"/>
              </w:rPr>
            </w:pPr>
          </w:p>
        </w:tc>
        <w:tc>
          <w:tcPr>
            <w:tcW w:w="1568" w:type="dxa"/>
          </w:tcPr>
          <w:p>
            <w:pPr>
              <w:spacing w:line="400" w:lineRule="exact"/>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hint="default" w:ascii="Times New Roman" w:hAnsi="Times New Roman" w:eastAsia="新宋体" w:cs="Times New Roman"/>
                <w:color w:val="auto"/>
                <w:sz w:val="22"/>
                <w:szCs w:val="22"/>
                <w:highlight w:val="none"/>
              </w:rPr>
            </w:pPr>
          </w:p>
        </w:tc>
        <w:tc>
          <w:tcPr>
            <w:tcW w:w="1240" w:type="dxa"/>
          </w:tcPr>
          <w:p>
            <w:pPr>
              <w:spacing w:line="400" w:lineRule="exact"/>
              <w:rPr>
                <w:rFonts w:hint="default" w:ascii="Times New Roman" w:hAnsi="Times New Roman" w:eastAsia="新宋体" w:cs="Times New Roman"/>
                <w:color w:val="auto"/>
                <w:sz w:val="22"/>
                <w:szCs w:val="22"/>
                <w:highlight w:val="none"/>
              </w:rPr>
            </w:pPr>
          </w:p>
        </w:tc>
        <w:tc>
          <w:tcPr>
            <w:tcW w:w="1404" w:type="dxa"/>
          </w:tcPr>
          <w:p>
            <w:pPr>
              <w:spacing w:line="400" w:lineRule="exact"/>
              <w:rPr>
                <w:rFonts w:hint="default" w:ascii="Times New Roman" w:hAnsi="Times New Roman" w:eastAsia="新宋体" w:cs="Times New Roman"/>
                <w:color w:val="auto"/>
                <w:sz w:val="22"/>
                <w:szCs w:val="22"/>
                <w:highlight w:val="none"/>
              </w:rPr>
            </w:pPr>
          </w:p>
        </w:tc>
        <w:tc>
          <w:tcPr>
            <w:tcW w:w="796" w:type="dxa"/>
          </w:tcPr>
          <w:p>
            <w:pPr>
              <w:spacing w:line="400" w:lineRule="exact"/>
              <w:rPr>
                <w:rFonts w:hint="default" w:ascii="Times New Roman" w:hAnsi="Times New Roman" w:eastAsia="新宋体" w:cs="Times New Roman"/>
                <w:color w:val="auto"/>
                <w:sz w:val="22"/>
                <w:szCs w:val="22"/>
                <w:highlight w:val="none"/>
              </w:rPr>
            </w:pPr>
          </w:p>
        </w:tc>
        <w:tc>
          <w:tcPr>
            <w:tcW w:w="3704" w:type="dxa"/>
          </w:tcPr>
          <w:p>
            <w:pPr>
              <w:spacing w:line="400" w:lineRule="exact"/>
              <w:rPr>
                <w:rFonts w:hint="default" w:ascii="Times New Roman" w:hAnsi="Times New Roman" w:eastAsia="新宋体" w:cs="Times New Roman"/>
                <w:color w:val="auto"/>
                <w:sz w:val="22"/>
                <w:szCs w:val="22"/>
                <w:highlight w:val="none"/>
              </w:rPr>
            </w:pPr>
          </w:p>
        </w:tc>
        <w:tc>
          <w:tcPr>
            <w:tcW w:w="1568" w:type="dxa"/>
          </w:tcPr>
          <w:p>
            <w:pPr>
              <w:spacing w:line="400" w:lineRule="exact"/>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hint="default" w:ascii="Times New Roman" w:hAnsi="Times New Roman" w:eastAsia="新宋体" w:cs="Times New Roman"/>
                <w:color w:val="auto"/>
                <w:sz w:val="22"/>
                <w:szCs w:val="22"/>
                <w:highlight w:val="none"/>
              </w:rPr>
            </w:pPr>
          </w:p>
        </w:tc>
        <w:tc>
          <w:tcPr>
            <w:tcW w:w="1240" w:type="dxa"/>
          </w:tcPr>
          <w:p>
            <w:pPr>
              <w:spacing w:line="400" w:lineRule="exact"/>
              <w:rPr>
                <w:rFonts w:hint="default" w:ascii="Times New Roman" w:hAnsi="Times New Roman" w:eastAsia="新宋体" w:cs="Times New Roman"/>
                <w:color w:val="auto"/>
                <w:sz w:val="22"/>
                <w:szCs w:val="22"/>
                <w:highlight w:val="none"/>
              </w:rPr>
            </w:pPr>
          </w:p>
        </w:tc>
        <w:tc>
          <w:tcPr>
            <w:tcW w:w="1404" w:type="dxa"/>
          </w:tcPr>
          <w:p>
            <w:pPr>
              <w:spacing w:line="400" w:lineRule="exact"/>
              <w:rPr>
                <w:rFonts w:hint="default" w:ascii="Times New Roman" w:hAnsi="Times New Roman" w:eastAsia="新宋体" w:cs="Times New Roman"/>
                <w:color w:val="auto"/>
                <w:sz w:val="22"/>
                <w:szCs w:val="22"/>
                <w:highlight w:val="none"/>
              </w:rPr>
            </w:pPr>
          </w:p>
        </w:tc>
        <w:tc>
          <w:tcPr>
            <w:tcW w:w="796" w:type="dxa"/>
          </w:tcPr>
          <w:p>
            <w:pPr>
              <w:spacing w:line="400" w:lineRule="exact"/>
              <w:rPr>
                <w:rFonts w:hint="default" w:ascii="Times New Roman" w:hAnsi="Times New Roman" w:eastAsia="新宋体" w:cs="Times New Roman"/>
                <w:color w:val="auto"/>
                <w:sz w:val="22"/>
                <w:szCs w:val="22"/>
                <w:highlight w:val="none"/>
              </w:rPr>
            </w:pPr>
          </w:p>
        </w:tc>
        <w:tc>
          <w:tcPr>
            <w:tcW w:w="3704" w:type="dxa"/>
          </w:tcPr>
          <w:p>
            <w:pPr>
              <w:spacing w:line="400" w:lineRule="exact"/>
              <w:rPr>
                <w:rFonts w:hint="default" w:ascii="Times New Roman" w:hAnsi="Times New Roman" w:eastAsia="新宋体" w:cs="Times New Roman"/>
                <w:color w:val="auto"/>
                <w:sz w:val="22"/>
                <w:szCs w:val="22"/>
                <w:highlight w:val="none"/>
              </w:rPr>
            </w:pPr>
          </w:p>
        </w:tc>
        <w:tc>
          <w:tcPr>
            <w:tcW w:w="1568" w:type="dxa"/>
          </w:tcPr>
          <w:p>
            <w:pPr>
              <w:spacing w:line="400" w:lineRule="exact"/>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hint="default" w:ascii="Times New Roman" w:hAnsi="Times New Roman" w:eastAsia="新宋体" w:cs="Times New Roman"/>
                <w:color w:val="auto"/>
                <w:sz w:val="22"/>
                <w:szCs w:val="22"/>
                <w:highlight w:val="none"/>
              </w:rPr>
            </w:pPr>
          </w:p>
        </w:tc>
        <w:tc>
          <w:tcPr>
            <w:tcW w:w="1240" w:type="dxa"/>
          </w:tcPr>
          <w:p>
            <w:pPr>
              <w:spacing w:line="400" w:lineRule="exact"/>
              <w:rPr>
                <w:rFonts w:hint="default" w:ascii="Times New Roman" w:hAnsi="Times New Roman" w:eastAsia="新宋体" w:cs="Times New Roman"/>
                <w:color w:val="auto"/>
                <w:sz w:val="22"/>
                <w:szCs w:val="22"/>
                <w:highlight w:val="none"/>
              </w:rPr>
            </w:pPr>
          </w:p>
        </w:tc>
        <w:tc>
          <w:tcPr>
            <w:tcW w:w="1404" w:type="dxa"/>
          </w:tcPr>
          <w:p>
            <w:pPr>
              <w:spacing w:line="400" w:lineRule="exact"/>
              <w:rPr>
                <w:rFonts w:hint="default" w:ascii="Times New Roman" w:hAnsi="Times New Roman" w:eastAsia="新宋体" w:cs="Times New Roman"/>
                <w:color w:val="auto"/>
                <w:sz w:val="22"/>
                <w:szCs w:val="22"/>
                <w:highlight w:val="none"/>
              </w:rPr>
            </w:pPr>
          </w:p>
        </w:tc>
        <w:tc>
          <w:tcPr>
            <w:tcW w:w="796" w:type="dxa"/>
          </w:tcPr>
          <w:p>
            <w:pPr>
              <w:spacing w:line="400" w:lineRule="exact"/>
              <w:rPr>
                <w:rFonts w:hint="default" w:ascii="Times New Roman" w:hAnsi="Times New Roman" w:eastAsia="新宋体" w:cs="Times New Roman"/>
                <w:color w:val="auto"/>
                <w:sz w:val="22"/>
                <w:szCs w:val="22"/>
                <w:highlight w:val="none"/>
              </w:rPr>
            </w:pPr>
          </w:p>
        </w:tc>
        <w:tc>
          <w:tcPr>
            <w:tcW w:w="3704" w:type="dxa"/>
          </w:tcPr>
          <w:p>
            <w:pPr>
              <w:spacing w:line="400" w:lineRule="exact"/>
              <w:rPr>
                <w:rFonts w:hint="default" w:ascii="Times New Roman" w:hAnsi="Times New Roman" w:eastAsia="新宋体" w:cs="Times New Roman"/>
                <w:color w:val="auto"/>
                <w:sz w:val="22"/>
                <w:szCs w:val="22"/>
                <w:highlight w:val="none"/>
              </w:rPr>
            </w:pPr>
          </w:p>
        </w:tc>
        <w:tc>
          <w:tcPr>
            <w:tcW w:w="1568" w:type="dxa"/>
          </w:tcPr>
          <w:p>
            <w:pPr>
              <w:spacing w:line="400" w:lineRule="exact"/>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hint="default" w:ascii="Times New Roman" w:hAnsi="Times New Roman" w:eastAsia="新宋体" w:cs="Times New Roman"/>
                <w:color w:val="auto"/>
                <w:sz w:val="22"/>
                <w:szCs w:val="22"/>
                <w:highlight w:val="none"/>
              </w:rPr>
            </w:pPr>
          </w:p>
        </w:tc>
        <w:tc>
          <w:tcPr>
            <w:tcW w:w="1240" w:type="dxa"/>
          </w:tcPr>
          <w:p>
            <w:pPr>
              <w:spacing w:line="400" w:lineRule="exact"/>
              <w:rPr>
                <w:rFonts w:hint="default" w:ascii="Times New Roman" w:hAnsi="Times New Roman" w:eastAsia="新宋体" w:cs="Times New Roman"/>
                <w:color w:val="auto"/>
                <w:sz w:val="22"/>
                <w:szCs w:val="22"/>
                <w:highlight w:val="none"/>
              </w:rPr>
            </w:pPr>
          </w:p>
        </w:tc>
        <w:tc>
          <w:tcPr>
            <w:tcW w:w="1404" w:type="dxa"/>
          </w:tcPr>
          <w:p>
            <w:pPr>
              <w:spacing w:line="400" w:lineRule="exact"/>
              <w:rPr>
                <w:rFonts w:hint="default" w:ascii="Times New Roman" w:hAnsi="Times New Roman" w:eastAsia="新宋体" w:cs="Times New Roman"/>
                <w:color w:val="auto"/>
                <w:sz w:val="22"/>
                <w:szCs w:val="22"/>
                <w:highlight w:val="none"/>
              </w:rPr>
            </w:pPr>
          </w:p>
        </w:tc>
        <w:tc>
          <w:tcPr>
            <w:tcW w:w="796" w:type="dxa"/>
          </w:tcPr>
          <w:p>
            <w:pPr>
              <w:spacing w:line="400" w:lineRule="exact"/>
              <w:rPr>
                <w:rFonts w:hint="default" w:ascii="Times New Roman" w:hAnsi="Times New Roman" w:eastAsia="新宋体" w:cs="Times New Roman"/>
                <w:color w:val="auto"/>
                <w:sz w:val="22"/>
                <w:szCs w:val="22"/>
                <w:highlight w:val="none"/>
              </w:rPr>
            </w:pPr>
          </w:p>
        </w:tc>
        <w:tc>
          <w:tcPr>
            <w:tcW w:w="3704" w:type="dxa"/>
          </w:tcPr>
          <w:p>
            <w:pPr>
              <w:spacing w:line="400" w:lineRule="exact"/>
              <w:rPr>
                <w:rFonts w:hint="default" w:ascii="Times New Roman" w:hAnsi="Times New Roman" w:eastAsia="新宋体" w:cs="Times New Roman"/>
                <w:color w:val="auto"/>
                <w:sz w:val="22"/>
                <w:szCs w:val="22"/>
                <w:highlight w:val="none"/>
              </w:rPr>
            </w:pPr>
          </w:p>
        </w:tc>
        <w:tc>
          <w:tcPr>
            <w:tcW w:w="1568" w:type="dxa"/>
          </w:tcPr>
          <w:p>
            <w:pPr>
              <w:spacing w:line="400" w:lineRule="exact"/>
              <w:rPr>
                <w:rFonts w:hint="default" w:ascii="Times New Roman" w:hAnsi="Times New Roman" w:eastAsia="新宋体" w:cs="Times New Roman"/>
                <w:color w:val="auto"/>
                <w:sz w:val="22"/>
                <w:szCs w:val="22"/>
                <w:highlight w:val="none"/>
              </w:rPr>
            </w:pPr>
          </w:p>
        </w:tc>
      </w:tr>
    </w:tbl>
    <w:p>
      <w:pPr>
        <w:tabs>
          <w:tab w:val="left" w:pos="360"/>
        </w:tabs>
        <w:spacing w:line="460" w:lineRule="exact"/>
        <w:ind w:firstLine="552" w:firstLineChars="25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说明：  1、此表仅提供了表格形式，投标人可按此表格复制。</w:t>
      </w:r>
    </w:p>
    <w:p>
      <w:pPr>
        <w:tabs>
          <w:tab w:val="left" w:pos="360"/>
        </w:tabs>
        <w:spacing w:line="460" w:lineRule="exact"/>
        <w:ind w:firstLine="1436" w:firstLineChars="65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2、如果无此内容，投标时需说明。</w:t>
      </w:r>
    </w:p>
    <w:p>
      <w:pPr>
        <w:spacing w:line="400" w:lineRule="exact"/>
        <w:ind w:firstLine="4620" w:firstLineChars="2100"/>
        <w:rPr>
          <w:rFonts w:hint="default" w:ascii="Times New Roman" w:hAnsi="Times New Roman" w:eastAsia="新宋体" w:cs="Times New Roman"/>
          <w:color w:val="auto"/>
          <w:sz w:val="22"/>
          <w:szCs w:val="22"/>
          <w:highlight w:val="none"/>
        </w:rPr>
      </w:pPr>
    </w:p>
    <w:p>
      <w:pPr>
        <w:spacing w:line="460" w:lineRule="exact"/>
        <w:ind w:firstLine="5280" w:firstLineChars="2400"/>
        <w:rPr>
          <w:rFonts w:hint="default" w:ascii="Times New Roman" w:hAnsi="Times New Roman" w:eastAsia="新宋体" w:cs="Times New Roman"/>
          <w:color w:val="auto"/>
          <w:sz w:val="22"/>
          <w:szCs w:val="22"/>
          <w:highlight w:val="none"/>
        </w:rPr>
      </w:pPr>
      <w:bookmarkStart w:id="31" w:name="OLE_LINK2"/>
      <w:r>
        <w:rPr>
          <w:rFonts w:hint="default" w:ascii="Times New Roman" w:hAnsi="Times New Roman" w:eastAsia="新宋体" w:cs="Times New Roman"/>
          <w:color w:val="auto"/>
          <w:sz w:val="22"/>
          <w:szCs w:val="22"/>
          <w:highlight w:val="none"/>
        </w:rPr>
        <w:t>投标人全称（盖章）：</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投标人代表（签字）：</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日    期：</w:t>
      </w:r>
      <w:bookmarkEnd w:id="31"/>
    </w:p>
    <w:p>
      <w:pPr>
        <w:pStyle w:val="350"/>
        <w:rPr>
          <w:rFonts w:hint="default" w:ascii="Times New Roman" w:hAnsi="Times New Roman" w:eastAsia="新宋体" w:cs="Times New Roman"/>
          <w:color w:val="auto"/>
          <w:sz w:val="22"/>
          <w:szCs w:val="22"/>
          <w:highlight w:val="none"/>
        </w:rPr>
      </w:pPr>
    </w:p>
    <w:p>
      <w:pPr>
        <w:spacing w:line="460" w:lineRule="exact"/>
        <w:rPr>
          <w:rFonts w:hint="default" w:ascii="Times New Roman" w:hAnsi="Times New Roman" w:eastAsia="新宋体" w:cs="Times New Roman"/>
          <w:bCs/>
          <w:color w:val="auto"/>
          <w:sz w:val="22"/>
          <w:szCs w:val="22"/>
          <w:highlight w:val="none"/>
        </w:rPr>
      </w:pPr>
    </w:p>
    <w:p>
      <w:pPr>
        <w:spacing w:line="460" w:lineRule="exact"/>
        <w:rPr>
          <w:rFonts w:hint="default" w:ascii="Times New Roman" w:hAnsi="Times New Roman" w:eastAsia="新宋体" w:cs="Times New Roman"/>
          <w:b/>
          <w:color w:val="auto"/>
          <w:kern w:val="0"/>
          <w:sz w:val="22"/>
          <w:szCs w:val="21"/>
          <w:highlight w:val="none"/>
        </w:rPr>
      </w:pPr>
    </w:p>
    <w:p>
      <w:pPr>
        <w:rPr>
          <w:rFonts w:hint="default" w:ascii="Times New Roman" w:hAnsi="Times New Roman" w:eastAsia="新宋体" w:cs="Times New Roman"/>
          <w:color w:val="auto"/>
          <w:highlight w:val="none"/>
        </w:rPr>
      </w:pPr>
    </w:p>
    <w:p>
      <w:pPr>
        <w:rPr>
          <w:rFonts w:hint="default" w:ascii="Times New Roman" w:hAnsi="Times New Roman" w:eastAsia="新宋体" w:cs="Times New Roman"/>
          <w:color w:val="auto"/>
          <w:highlight w:val="none"/>
        </w:rPr>
      </w:pPr>
    </w:p>
    <w:p>
      <w:pPr>
        <w:pStyle w:val="9"/>
        <w:ind w:firstLine="442"/>
        <w:rPr>
          <w:rFonts w:hint="default" w:ascii="Times New Roman" w:hAnsi="Times New Roman" w:eastAsia="新宋体" w:cs="Times New Roman"/>
          <w:b/>
          <w:color w:val="auto"/>
          <w:sz w:val="22"/>
          <w:szCs w:val="21"/>
          <w:highlight w:val="none"/>
        </w:rPr>
      </w:pPr>
    </w:p>
    <w:p>
      <w:pPr>
        <w:rPr>
          <w:rFonts w:hint="default" w:ascii="Times New Roman" w:hAnsi="Times New Roman" w:eastAsia="新宋体" w:cs="Times New Roman"/>
          <w:b/>
          <w:color w:val="auto"/>
          <w:kern w:val="0"/>
          <w:sz w:val="22"/>
          <w:szCs w:val="21"/>
          <w:highlight w:val="none"/>
        </w:rPr>
      </w:pPr>
    </w:p>
    <w:p>
      <w:pPr>
        <w:pStyle w:val="9"/>
        <w:ind w:firstLine="442"/>
        <w:rPr>
          <w:rFonts w:hint="default" w:ascii="Times New Roman" w:hAnsi="Times New Roman" w:eastAsia="新宋体" w:cs="Times New Roman"/>
          <w:b/>
          <w:color w:val="auto"/>
          <w:sz w:val="22"/>
          <w:szCs w:val="21"/>
          <w:highlight w:val="none"/>
        </w:rPr>
      </w:pPr>
    </w:p>
    <w:p>
      <w:pPr>
        <w:rPr>
          <w:rFonts w:hint="default" w:ascii="Times New Roman" w:hAnsi="Times New Roman" w:eastAsia="新宋体" w:cs="Times New Roman"/>
          <w:b/>
          <w:bCs/>
          <w:color w:val="auto"/>
          <w:sz w:val="28"/>
          <w:szCs w:val="28"/>
          <w:highlight w:val="none"/>
        </w:rPr>
      </w:pPr>
      <w:r>
        <w:rPr>
          <w:rFonts w:hint="default" w:ascii="Times New Roman" w:hAnsi="Times New Roman" w:eastAsia="新宋体" w:cs="Times New Roman"/>
          <w:b/>
          <w:bCs/>
          <w:color w:val="auto"/>
          <w:sz w:val="28"/>
          <w:szCs w:val="28"/>
          <w:highlight w:val="none"/>
        </w:rPr>
        <w:br w:type="page"/>
      </w:r>
    </w:p>
    <w:p>
      <w:pPr>
        <w:keepNext w:val="0"/>
        <w:keepLines w:val="0"/>
        <w:pageBreakBefore w:val="0"/>
        <w:widowControl w:val="0"/>
        <w:kinsoku/>
        <w:wordWrap/>
        <w:overflowPunct/>
        <w:topLinePunct w:val="0"/>
        <w:bidi w:val="0"/>
        <w:adjustRightInd/>
        <w:snapToGrid/>
        <w:spacing w:line="460" w:lineRule="exact"/>
        <w:jc w:val="center"/>
        <w:outlineLvl w:val="3"/>
        <w:rPr>
          <w:rFonts w:hint="default" w:ascii="Times New Roman" w:hAnsi="Times New Roman" w:eastAsia="新宋体" w:cs="Times New Roman"/>
          <w:b/>
          <w:bCs/>
          <w:color w:val="auto"/>
          <w:sz w:val="28"/>
          <w:szCs w:val="28"/>
          <w:highlight w:val="none"/>
          <w:lang w:val="zh-CN"/>
        </w:rPr>
      </w:pPr>
      <w:r>
        <w:rPr>
          <w:rFonts w:hint="default" w:ascii="Times New Roman" w:hAnsi="Times New Roman" w:eastAsia="新宋体" w:cs="Times New Roman"/>
          <w:b/>
          <w:bCs/>
          <w:color w:val="auto"/>
          <w:sz w:val="28"/>
          <w:szCs w:val="28"/>
          <w:highlight w:val="none"/>
        </w:rPr>
        <w:t>7、投标设备配套的合理性</w:t>
      </w:r>
    </w:p>
    <w:p>
      <w:pPr>
        <w:keepNext w:val="0"/>
        <w:keepLines w:val="0"/>
        <w:pageBreakBefore w:val="0"/>
        <w:widowControl w:val="0"/>
        <w:kinsoku/>
        <w:wordWrap/>
        <w:overflowPunct/>
        <w:topLinePunct w:val="0"/>
        <w:autoSpaceDE w:val="0"/>
        <w:autoSpaceDN w:val="0"/>
        <w:bidi w:val="0"/>
        <w:adjustRightInd/>
        <w:snapToGrid/>
        <w:spacing w:line="460" w:lineRule="exact"/>
        <w:ind w:right="893"/>
        <w:textAlignment w:val="bottom"/>
        <w:rPr>
          <w:rFonts w:hint="default" w:ascii="Times New Roman" w:hAnsi="Times New Roman" w:eastAsia="新宋体" w:cs="Times New Roman"/>
          <w:color w:val="auto"/>
          <w:highlight w:val="none"/>
        </w:rPr>
      </w:pPr>
      <w:r>
        <w:rPr>
          <w:rFonts w:hint="default" w:ascii="Times New Roman" w:hAnsi="Times New Roman" w:eastAsia="新宋体" w:cs="Times New Roman"/>
          <w:b/>
          <w:color w:val="auto"/>
          <w:sz w:val="22"/>
          <w:highlight w:val="none"/>
        </w:rPr>
        <w:t>项目名称：                                   项目编号：</w:t>
      </w:r>
      <w:r>
        <w:rPr>
          <w:rFonts w:hint="default" w:ascii="Times New Roman" w:hAnsi="Times New Roman" w:eastAsia="新宋体" w:cs="Times New Roman"/>
          <w:color w:val="auto"/>
          <w:highlight w:val="none"/>
        </w:rPr>
        <w:t xml:space="preserve"> </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9" w:hRule="atLeast"/>
          <w:jc w:val="center"/>
        </w:trPr>
        <w:tc>
          <w:tcPr>
            <w:tcW w:w="9685" w:type="dxa"/>
            <w:tcBorders>
              <w:bottom w:val="single" w:color="auto" w:sz="4" w:space="0"/>
            </w:tcBorders>
            <w:vAlign w:val="center"/>
          </w:tcPr>
          <w:p>
            <w:pPr>
              <w:pStyle w:val="312"/>
              <w:spacing w:after="0" w:line="460" w:lineRule="exact"/>
              <w:rPr>
                <w:rFonts w:hint="default" w:ascii="Times New Roman" w:hAnsi="Times New Roman" w:eastAsia="新宋体" w:cs="Times New Roman"/>
                <w:color w:val="auto"/>
                <w:highlight w:val="none"/>
              </w:rPr>
            </w:pPr>
          </w:p>
        </w:tc>
      </w:tr>
    </w:tbl>
    <w:p>
      <w:pPr>
        <w:rPr>
          <w:rFonts w:hint="default" w:ascii="Times New Roman" w:hAnsi="Times New Roman" w:eastAsia="新宋体" w:cs="Times New Roman"/>
          <w:b/>
          <w:color w:val="auto"/>
          <w:sz w:val="22"/>
          <w:highlight w:val="none"/>
        </w:rPr>
      </w:pPr>
      <w:r>
        <w:rPr>
          <w:rFonts w:hint="default" w:ascii="Times New Roman" w:hAnsi="Times New Roman" w:eastAsia="新宋体" w:cs="Times New Roman"/>
          <w:b/>
          <w:color w:val="auto"/>
          <w:sz w:val="22"/>
          <w:highlight w:val="none"/>
        </w:rPr>
        <w:t xml:space="preserve">   </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投标人全称（盖章）：</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投标人代表（签字）：</w:t>
      </w:r>
    </w:p>
    <w:p>
      <w:pPr>
        <w:spacing w:line="460" w:lineRule="exact"/>
        <w:ind w:firstLine="5280" w:firstLineChars="2400"/>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color w:val="auto"/>
          <w:sz w:val="22"/>
          <w:szCs w:val="22"/>
          <w:highlight w:val="none"/>
        </w:rPr>
        <w:t>日   期：</w:t>
      </w:r>
    </w:p>
    <w:p>
      <w:pPr>
        <w:bidi w:val="0"/>
        <w:rPr>
          <w:rFonts w:hint="default" w:ascii="Times New Roman" w:hAnsi="Times New Roman" w:eastAsia="新宋体" w:cs="Times New Roman"/>
          <w:color w:val="auto"/>
          <w:highlight w:val="none"/>
        </w:rPr>
      </w:pPr>
    </w:p>
    <w:p>
      <w:pPr>
        <w:rPr>
          <w:rFonts w:hint="default" w:ascii="Times New Roman" w:hAnsi="Times New Roman" w:eastAsia="新宋体" w:cs="Times New Roman"/>
          <w:color w:val="auto"/>
          <w:highlight w:val="none"/>
        </w:rPr>
      </w:pPr>
    </w:p>
    <w:p>
      <w:pPr>
        <w:rPr>
          <w:rFonts w:hint="default" w:ascii="Times New Roman" w:hAnsi="Times New Roman" w:eastAsia="新宋体" w:cs="Times New Roman"/>
          <w:color w:val="auto"/>
          <w:highlight w:val="none"/>
        </w:rPr>
      </w:pPr>
    </w:p>
    <w:p>
      <w:pPr>
        <w:rPr>
          <w:rFonts w:hint="default" w:ascii="Times New Roman" w:hAnsi="Times New Roman" w:eastAsia="新宋体" w:cs="Times New Roman"/>
          <w:b/>
          <w:bCs/>
          <w:color w:val="auto"/>
          <w:sz w:val="22"/>
          <w:szCs w:val="22"/>
          <w:highlight w:val="none"/>
        </w:rPr>
      </w:pPr>
    </w:p>
    <w:p>
      <w:pPr>
        <w:keepNext w:val="0"/>
        <w:keepLines w:val="0"/>
        <w:pageBreakBefore w:val="0"/>
        <w:widowControl w:val="0"/>
        <w:kinsoku/>
        <w:wordWrap/>
        <w:overflowPunct/>
        <w:topLinePunct w:val="0"/>
        <w:bidi w:val="0"/>
        <w:adjustRightInd/>
        <w:snapToGrid/>
        <w:spacing w:line="460" w:lineRule="exact"/>
        <w:jc w:val="center"/>
        <w:outlineLvl w:val="3"/>
        <w:rPr>
          <w:rFonts w:hint="default" w:ascii="Times New Roman" w:hAnsi="Times New Roman" w:eastAsia="新宋体" w:cs="Times New Roman"/>
          <w:b/>
          <w:bCs/>
          <w:color w:val="auto"/>
          <w:sz w:val="28"/>
          <w:szCs w:val="28"/>
          <w:highlight w:val="none"/>
          <w:lang w:val="zh-CN"/>
        </w:rPr>
      </w:pPr>
      <w:r>
        <w:rPr>
          <w:rFonts w:hint="default" w:ascii="Times New Roman" w:hAnsi="Times New Roman" w:eastAsia="新宋体" w:cs="Times New Roman"/>
          <w:b/>
          <w:bCs/>
          <w:color w:val="auto"/>
          <w:sz w:val="28"/>
          <w:szCs w:val="28"/>
          <w:highlight w:val="none"/>
          <w:lang w:val="zh-CN"/>
        </w:rPr>
        <w:br w:type="page"/>
      </w:r>
      <w:r>
        <w:rPr>
          <w:rFonts w:hint="default" w:ascii="Times New Roman" w:hAnsi="Times New Roman" w:eastAsia="新宋体" w:cs="Times New Roman"/>
          <w:b/>
          <w:bCs/>
          <w:color w:val="auto"/>
          <w:sz w:val="28"/>
          <w:szCs w:val="28"/>
          <w:highlight w:val="none"/>
        </w:rPr>
        <w:t>8、投标设备技术指标的先进性</w:t>
      </w:r>
    </w:p>
    <w:p>
      <w:pPr>
        <w:keepNext w:val="0"/>
        <w:keepLines w:val="0"/>
        <w:pageBreakBefore w:val="0"/>
        <w:widowControl w:val="0"/>
        <w:kinsoku/>
        <w:wordWrap/>
        <w:overflowPunct/>
        <w:topLinePunct w:val="0"/>
        <w:autoSpaceDE w:val="0"/>
        <w:autoSpaceDN w:val="0"/>
        <w:bidi w:val="0"/>
        <w:adjustRightInd/>
        <w:snapToGrid/>
        <w:spacing w:line="460" w:lineRule="exact"/>
        <w:ind w:right="893" w:firstLine="418"/>
        <w:textAlignment w:val="bottom"/>
        <w:rPr>
          <w:rFonts w:hint="default" w:ascii="Times New Roman" w:hAnsi="Times New Roman" w:eastAsia="新宋体" w:cs="Times New Roman"/>
          <w:color w:val="auto"/>
          <w:highlight w:val="none"/>
        </w:rPr>
      </w:pPr>
      <w:r>
        <w:rPr>
          <w:rFonts w:hint="default" w:ascii="Times New Roman" w:hAnsi="Times New Roman" w:eastAsia="新宋体" w:cs="Times New Roman"/>
          <w:b/>
          <w:color w:val="auto"/>
          <w:sz w:val="22"/>
          <w:highlight w:val="none"/>
        </w:rPr>
        <w:t>项目名称：                                   项目编号：</w:t>
      </w:r>
      <w:r>
        <w:rPr>
          <w:rFonts w:hint="default" w:ascii="Times New Roman" w:hAnsi="Times New Roman" w:eastAsia="新宋体" w:cs="Times New Roman"/>
          <w:color w:val="auto"/>
          <w:highlight w:val="none"/>
        </w:rPr>
        <w:t xml:space="preserve"> </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pPr>
              <w:pStyle w:val="312"/>
              <w:spacing w:after="0" w:line="460" w:lineRule="exact"/>
              <w:rPr>
                <w:rFonts w:hint="default" w:ascii="Times New Roman" w:hAnsi="Times New Roman" w:eastAsia="新宋体" w:cs="Times New Roman"/>
                <w:color w:val="auto"/>
                <w:highlight w:val="none"/>
              </w:rPr>
            </w:pPr>
          </w:p>
        </w:tc>
      </w:tr>
    </w:tbl>
    <w:p>
      <w:pPr>
        <w:rPr>
          <w:rFonts w:hint="default" w:ascii="Times New Roman" w:hAnsi="Times New Roman" w:eastAsia="新宋体" w:cs="Times New Roman"/>
          <w:b/>
          <w:color w:val="auto"/>
          <w:sz w:val="22"/>
          <w:highlight w:val="none"/>
        </w:rPr>
      </w:pPr>
      <w:r>
        <w:rPr>
          <w:rFonts w:hint="default" w:ascii="Times New Roman" w:hAnsi="Times New Roman" w:eastAsia="新宋体" w:cs="Times New Roman"/>
          <w:b/>
          <w:color w:val="auto"/>
          <w:sz w:val="22"/>
          <w:highlight w:val="none"/>
        </w:rPr>
        <w:t xml:space="preserve">   </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投标人全称（盖章）：</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投标人代表（签字）：</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日   期：</w:t>
      </w:r>
    </w:p>
    <w:p>
      <w:pPr>
        <w:rPr>
          <w:rFonts w:hint="default" w:ascii="Times New Roman" w:hAnsi="Times New Roman" w:eastAsia="新宋体" w:cs="Times New Roman"/>
          <w:color w:val="auto"/>
          <w:highlight w:val="none"/>
        </w:rPr>
      </w:pPr>
    </w:p>
    <w:p>
      <w:pPr>
        <w:pStyle w:val="2"/>
        <w:rPr>
          <w:rFonts w:hint="default" w:ascii="Times New Roman" w:hAnsi="Times New Roman" w:eastAsia="新宋体" w:cs="Times New Roman"/>
          <w:color w:val="auto"/>
          <w:highlight w:val="none"/>
          <w:lang w:val="zh-CN"/>
        </w:rPr>
        <w:sectPr>
          <w:footerReference r:id="rId11" w:type="default"/>
          <w:pgSz w:w="11907" w:h="16840"/>
          <w:pgMar w:top="1134" w:right="1134" w:bottom="1134" w:left="1134" w:header="851" w:footer="992" w:gutter="0"/>
          <w:cols w:space="720" w:num="1"/>
          <w:docGrid w:linePitch="312" w:charSpace="0"/>
        </w:sectPr>
      </w:pPr>
    </w:p>
    <w:p>
      <w:pPr>
        <w:keepNext w:val="0"/>
        <w:keepLines w:val="0"/>
        <w:pageBreakBefore w:val="0"/>
        <w:widowControl w:val="0"/>
        <w:kinsoku/>
        <w:wordWrap/>
        <w:overflowPunct/>
        <w:topLinePunct w:val="0"/>
        <w:bidi w:val="0"/>
        <w:adjustRightInd/>
        <w:snapToGrid/>
        <w:spacing w:line="460" w:lineRule="exact"/>
        <w:jc w:val="center"/>
        <w:outlineLvl w:val="3"/>
        <w:rPr>
          <w:rFonts w:hint="default" w:ascii="Times New Roman" w:hAnsi="Times New Roman" w:eastAsia="新宋体" w:cs="Times New Roman"/>
          <w:b/>
          <w:bCs/>
          <w:color w:val="auto"/>
          <w:sz w:val="28"/>
          <w:szCs w:val="28"/>
          <w:highlight w:val="none"/>
          <w:lang w:val="zh-CN"/>
        </w:rPr>
      </w:pPr>
      <w:r>
        <w:rPr>
          <w:rFonts w:hint="default" w:ascii="Times New Roman" w:hAnsi="Times New Roman" w:eastAsia="新宋体" w:cs="Times New Roman"/>
          <w:b/>
          <w:bCs/>
          <w:color w:val="auto"/>
          <w:sz w:val="28"/>
          <w:szCs w:val="28"/>
          <w:highlight w:val="none"/>
        </w:rPr>
        <w:t>9、</w:t>
      </w:r>
      <w:r>
        <w:rPr>
          <w:rFonts w:hint="default" w:ascii="Times New Roman" w:hAnsi="Times New Roman" w:eastAsia="新宋体" w:cs="Times New Roman"/>
          <w:b/>
          <w:bCs/>
          <w:color w:val="auto"/>
          <w:sz w:val="28"/>
          <w:szCs w:val="28"/>
          <w:highlight w:val="none"/>
          <w:lang w:val="zh-CN"/>
        </w:rPr>
        <w:t>投标机型的档次</w:t>
      </w:r>
    </w:p>
    <w:p>
      <w:pPr>
        <w:keepNext w:val="0"/>
        <w:keepLines w:val="0"/>
        <w:pageBreakBefore w:val="0"/>
        <w:widowControl w:val="0"/>
        <w:kinsoku/>
        <w:wordWrap/>
        <w:overflowPunct/>
        <w:topLinePunct w:val="0"/>
        <w:autoSpaceDE w:val="0"/>
        <w:autoSpaceDN w:val="0"/>
        <w:bidi w:val="0"/>
        <w:adjustRightInd/>
        <w:snapToGrid/>
        <w:spacing w:line="460" w:lineRule="exact"/>
        <w:ind w:right="893" w:firstLine="418"/>
        <w:textAlignment w:val="bottom"/>
        <w:rPr>
          <w:rFonts w:hint="default" w:ascii="Times New Roman" w:hAnsi="Times New Roman" w:eastAsia="新宋体" w:cs="Times New Roman"/>
          <w:color w:val="auto"/>
          <w:highlight w:val="none"/>
        </w:rPr>
      </w:pPr>
      <w:r>
        <w:rPr>
          <w:rFonts w:hint="default" w:ascii="Times New Roman" w:hAnsi="Times New Roman" w:eastAsia="新宋体" w:cs="Times New Roman"/>
          <w:b/>
          <w:color w:val="auto"/>
          <w:sz w:val="22"/>
          <w:highlight w:val="none"/>
        </w:rPr>
        <w:t>项目名称：                                   项目编号：</w:t>
      </w:r>
      <w:r>
        <w:rPr>
          <w:rFonts w:hint="default" w:ascii="Times New Roman" w:hAnsi="Times New Roman" w:eastAsia="新宋体" w:cs="Times New Roman"/>
          <w:color w:val="auto"/>
          <w:highlight w:val="none"/>
        </w:rPr>
        <w:t xml:space="preserve"> </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pPr>
              <w:pStyle w:val="312"/>
              <w:spacing w:after="0" w:line="460" w:lineRule="exact"/>
              <w:rPr>
                <w:rFonts w:hint="default" w:ascii="Times New Roman" w:hAnsi="Times New Roman" w:eastAsia="新宋体" w:cs="Times New Roman"/>
                <w:color w:val="auto"/>
                <w:highlight w:val="none"/>
              </w:rPr>
            </w:pPr>
          </w:p>
        </w:tc>
      </w:tr>
    </w:tbl>
    <w:p>
      <w:pPr>
        <w:rPr>
          <w:rFonts w:hint="default" w:ascii="Times New Roman" w:hAnsi="Times New Roman" w:eastAsia="新宋体" w:cs="Times New Roman"/>
          <w:b/>
          <w:color w:val="auto"/>
          <w:sz w:val="22"/>
          <w:highlight w:val="none"/>
        </w:rPr>
      </w:pPr>
      <w:r>
        <w:rPr>
          <w:rFonts w:hint="default" w:ascii="Times New Roman" w:hAnsi="Times New Roman" w:eastAsia="新宋体" w:cs="Times New Roman"/>
          <w:b/>
          <w:color w:val="auto"/>
          <w:sz w:val="22"/>
          <w:highlight w:val="none"/>
        </w:rPr>
        <w:t xml:space="preserve">   </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投标人全称（盖章）：</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投标人代表（签字）：</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日   期：</w:t>
      </w:r>
    </w:p>
    <w:p>
      <w:pPr>
        <w:rPr>
          <w:rFonts w:hint="default" w:ascii="Times New Roman" w:hAnsi="Times New Roman" w:eastAsia="新宋体" w:cs="Times New Roman"/>
          <w:color w:val="auto"/>
          <w:highlight w:val="none"/>
        </w:rPr>
      </w:pPr>
    </w:p>
    <w:p>
      <w:pPr>
        <w:rPr>
          <w:rFonts w:hint="default" w:ascii="Times New Roman" w:hAnsi="Times New Roman" w:eastAsia="新宋体" w:cs="Times New Roman"/>
          <w:color w:val="auto"/>
          <w:highlight w:val="none"/>
        </w:rPr>
        <w:sectPr>
          <w:pgSz w:w="11907" w:h="16840"/>
          <w:pgMar w:top="1134" w:right="1134" w:bottom="1134" w:left="1134" w:header="851" w:footer="992" w:gutter="0"/>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3"/>
        <w:rPr>
          <w:rFonts w:hint="default" w:ascii="Times New Roman" w:hAnsi="Times New Roman" w:eastAsia="新宋体" w:cs="Times New Roman"/>
          <w:b/>
          <w:bCs/>
          <w:color w:val="auto"/>
          <w:sz w:val="28"/>
          <w:szCs w:val="28"/>
          <w:highlight w:val="none"/>
        </w:rPr>
      </w:pPr>
      <w:r>
        <w:rPr>
          <w:rFonts w:hint="default" w:ascii="Times New Roman" w:hAnsi="Times New Roman" w:eastAsia="新宋体" w:cs="Times New Roman"/>
          <w:b/>
          <w:bCs/>
          <w:color w:val="auto"/>
          <w:sz w:val="28"/>
          <w:szCs w:val="28"/>
          <w:highlight w:val="none"/>
        </w:rPr>
        <w:t>10、运行成本</w:t>
      </w:r>
    </w:p>
    <w:p>
      <w:pPr>
        <w:pStyle w:val="9"/>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w:hAnsi="Times New Roman" w:eastAsia="新宋体" w:cs="Times New Roman"/>
          <w:b/>
          <w:color w:val="auto"/>
          <w:kern w:val="2"/>
          <w:sz w:val="22"/>
          <w:highlight w:val="none"/>
        </w:rPr>
      </w:pPr>
      <w:r>
        <w:rPr>
          <w:rFonts w:hint="default" w:ascii="Times New Roman" w:hAnsi="Times New Roman" w:eastAsia="新宋体" w:cs="Times New Roman"/>
          <w:b/>
          <w:color w:val="auto"/>
          <w:kern w:val="2"/>
          <w:sz w:val="22"/>
          <w:highlight w:val="none"/>
        </w:rPr>
        <w:t>项目名称：                                   项目编号：</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pPr>
              <w:pStyle w:val="312"/>
              <w:spacing w:after="0" w:line="460" w:lineRule="exact"/>
              <w:rPr>
                <w:rFonts w:hint="default" w:ascii="Times New Roman" w:hAnsi="Times New Roman" w:eastAsia="新宋体" w:cs="Times New Roman"/>
                <w:color w:val="auto"/>
                <w:highlight w:val="none"/>
              </w:rPr>
            </w:pPr>
          </w:p>
        </w:tc>
      </w:tr>
    </w:tbl>
    <w:p>
      <w:pPr>
        <w:rPr>
          <w:rFonts w:hint="default" w:ascii="Times New Roman" w:hAnsi="Times New Roman" w:eastAsia="新宋体" w:cs="Times New Roman"/>
          <w:b/>
          <w:color w:val="auto"/>
          <w:sz w:val="22"/>
          <w:highlight w:val="none"/>
        </w:rPr>
      </w:pPr>
    </w:p>
    <w:p>
      <w:pPr>
        <w:rPr>
          <w:rFonts w:hint="default" w:ascii="Times New Roman" w:hAnsi="Times New Roman" w:eastAsia="新宋体" w:cs="Times New Roman"/>
          <w:b/>
          <w:color w:val="auto"/>
          <w:sz w:val="22"/>
          <w:highlight w:val="none"/>
        </w:rPr>
      </w:pP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投标人全称（盖章）：</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投标人代表（签字）：</w:t>
      </w:r>
    </w:p>
    <w:p>
      <w:pPr>
        <w:spacing w:line="460" w:lineRule="exact"/>
        <w:ind w:firstLine="5280" w:firstLineChars="2400"/>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color w:val="auto"/>
          <w:sz w:val="22"/>
          <w:szCs w:val="22"/>
          <w:highlight w:val="none"/>
        </w:rPr>
        <w:t>日   期：</w:t>
      </w:r>
    </w:p>
    <w:p>
      <w:pPr>
        <w:rPr>
          <w:rFonts w:hint="default" w:ascii="Times New Roman" w:hAnsi="Times New Roman" w:eastAsia="新宋体" w:cs="Times New Roman"/>
          <w:color w:val="auto"/>
          <w:highlight w:val="none"/>
        </w:rPr>
      </w:pPr>
    </w:p>
    <w:p>
      <w:pPr>
        <w:pStyle w:val="9"/>
        <w:ind w:firstLine="400"/>
        <w:rPr>
          <w:rFonts w:hint="default" w:ascii="Times New Roman" w:hAnsi="Times New Roman" w:eastAsia="新宋体" w:cs="Times New Roman"/>
          <w:color w:val="auto"/>
          <w:highlight w:val="none"/>
        </w:rPr>
      </w:pPr>
    </w:p>
    <w:p>
      <w:pPr>
        <w:pStyle w:val="22"/>
        <w:ind w:left="0" w:leftChars="0" w:firstLine="0" w:firstLineChars="0"/>
        <w:rPr>
          <w:rFonts w:hint="default" w:ascii="Times New Roman" w:hAnsi="Times New Roman" w:eastAsia="新宋体" w:cs="Times New Roman"/>
          <w:color w:val="auto"/>
          <w:highlight w:val="none"/>
        </w:rPr>
      </w:pPr>
    </w:p>
    <w:p>
      <w:pPr>
        <w:pStyle w:val="2"/>
        <w:rPr>
          <w:rFonts w:hint="default" w:ascii="Times New Roman" w:hAnsi="Times New Roman" w:eastAsia="新宋体" w:cs="Times New Roman"/>
          <w:color w:val="auto"/>
          <w:highlight w:val="none"/>
          <w:lang w:val="zh-CN"/>
        </w:rPr>
        <w:sectPr>
          <w:pgSz w:w="11907" w:h="16840"/>
          <w:pgMar w:top="1134" w:right="1134" w:bottom="1134" w:left="1134" w:header="851" w:footer="992" w:gutter="0"/>
          <w:cols w:space="720" w:num="1"/>
          <w:docGrid w:linePitch="312" w:charSpace="0"/>
        </w:sectPr>
      </w:pPr>
    </w:p>
    <w:p>
      <w:pPr>
        <w:keepNext w:val="0"/>
        <w:keepLines w:val="0"/>
        <w:pageBreakBefore w:val="0"/>
        <w:widowControl w:val="0"/>
        <w:kinsoku/>
        <w:wordWrap/>
        <w:overflowPunct/>
        <w:topLinePunct w:val="0"/>
        <w:bidi w:val="0"/>
        <w:adjustRightInd/>
        <w:snapToGrid/>
        <w:spacing w:line="460" w:lineRule="exact"/>
        <w:jc w:val="center"/>
        <w:outlineLvl w:val="3"/>
        <w:rPr>
          <w:rFonts w:hint="default" w:ascii="Times New Roman" w:hAnsi="Times New Roman" w:eastAsia="新宋体" w:cs="Times New Roman"/>
          <w:b/>
          <w:bCs/>
          <w:color w:val="auto"/>
          <w:sz w:val="28"/>
          <w:szCs w:val="28"/>
          <w:highlight w:val="none"/>
        </w:rPr>
      </w:pPr>
      <w:r>
        <w:rPr>
          <w:rFonts w:hint="default" w:ascii="Times New Roman" w:hAnsi="Times New Roman" w:eastAsia="新宋体" w:cs="Times New Roman"/>
          <w:b/>
          <w:bCs/>
          <w:color w:val="auto"/>
          <w:sz w:val="28"/>
          <w:szCs w:val="28"/>
          <w:highlight w:val="none"/>
        </w:rPr>
        <w:t>1</w:t>
      </w:r>
      <w:r>
        <w:rPr>
          <w:rFonts w:hint="default" w:ascii="Times New Roman" w:hAnsi="Times New Roman" w:eastAsia="新宋体" w:cs="Times New Roman"/>
          <w:b/>
          <w:bCs/>
          <w:color w:val="auto"/>
          <w:sz w:val="28"/>
          <w:szCs w:val="28"/>
          <w:highlight w:val="none"/>
          <w:lang w:val="en-US" w:eastAsia="zh-CN"/>
        </w:rPr>
        <w:t>1</w:t>
      </w:r>
      <w:r>
        <w:rPr>
          <w:rFonts w:hint="default" w:ascii="Times New Roman" w:hAnsi="Times New Roman" w:eastAsia="新宋体" w:cs="Times New Roman"/>
          <w:b/>
          <w:bCs/>
          <w:color w:val="auto"/>
          <w:sz w:val="28"/>
          <w:szCs w:val="28"/>
          <w:highlight w:val="none"/>
        </w:rPr>
        <w:t>、投标产品知名度、美誉度</w:t>
      </w:r>
    </w:p>
    <w:p>
      <w:pPr>
        <w:keepNext w:val="0"/>
        <w:keepLines w:val="0"/>
        <w:pageBreakBefore w:val="0"/>
        <w:widowControl w:val="0"/>
        <w:kinsoku/>
        <w:wordWrap/>
        <w:overflowPunct/>
        <w:topLinePunct w:val="0"/>
        <w:autoSpaceDE w:val="0"/>
        <w:autoSpaceDN w:val="0"/>
        <w:bidi w:val="0"/>
        <w:adjustRightInd/>
        <w:snapToGrid/>
        <w:spacing w:line="460" w:lineRule="exact"/>
        <w:ind w:right="893"/>
        <w:textAlignment w:val="bottom"/>
        <w:rPr>
          <w:rFonts w:hint="default" w:ascii="Times New Roman" w:hAnsi="Times New Roman" w:eastAsia="新宋体" w:cs="Times New Roman"/>
          <w:color w:val="auto"/>
          <w:highlight w:val="none"/>
        </w:rPr>
      </w:pPr>
      <w:r>
        <w:rPr>
          <w:rFonts w:hint="default" w:ascii="Times New Roman" w:hAnsi="Times New Roman" w:eastAsia="新宋体" w:cs="Times New Roman"/>
          <w:b/>
          <w:color w:val="auto"/>
          <w:sz w:val="22"/>
          <w:highlight w:val="none"/>
        </w:rPr>
        <w:t>项目名称：                                   项目编号：</w:t>
      </w:r>
      <w:r>
        <w:rPr>
          <w:rFonts w:hint="default" w:ascii="Times New Roman" w:hAnsi="Times New Roman" w:eastAsia="新宋体" w:cs="Times New Roman"/>
          <w:color w:val="auto"/>
          <w:highlight w:val="none"/>
        </w:rPr>
        <w:t xml:space="preserve"> </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pPr>
              <w:pStyle w:val="312"/>
              <w:spacing w:after="0" w:line="460" w:lineRule="exact"/>
              <w:rPr>
                <w:rFonts w:hint="default" w:ascii="Times New Roman" w:hAnsi="Times New Roman" w:eastAsia="新宋体" w:cs="Times New Roman"/>
                <w:color w:val="auto"/>
                <w:highlight w:val="none"/>
              </w:rPr>
            </w:pPr>
          </w:p>
        </w:tc>
      </w:tr>
    </w:tbl>
    <w:p>
      <w:pPr>
        <w:rPr>
          <w:rFonts w:hint="default" w:ascii="Times New Roman" w:hAnsi="Times New Roman" w:eastAsia="新宋体" w:cs="Times New Roman"/>
          <w:b/>
          <w:color w:val="auto"/>
          <w:sz w:val="22"/>
          <w:highlight w:val="none"/>
        </w:rPr>
      </w:pPr>
      <w:r>
        <w:rPr>
          <w:rFonts w:hint="default" w:ascii="Times New Roman" w:hAnsi="Times New Roman" w:eastAsia="新宋体" w:cs="Times New Roman"/>
          <w:b/>
          <w:color w:val="auto"/>
          <w:sz w:val="22"/>
          <w:highlight w:val="none"/>
        </w:rPr>
        <w:t xml:space="preserve">   </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投标人全称（盖章）：</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投标人代表（签字）：</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日   期：</w:t>
      </w:r>
    </w:p>
    <w:p>
      <w:pPr>
        <w:pStyle w:val="22"/>
        <w:rPr>
          <w:rFonts w:hint="default" w:ascii="Times New Roman" w:hAnsi="Times New Roman" w:eastAsia="新宋体" w:cs="Times New Roman"/>
          <w:color w:val="auto"/>
          <w:highlight w:val="none"/>
        </w:rPr>
      </w:pPr>
    </w:p>
    <w:p>
      <w:pPr>
        <w:pStyle w:val="2"/>
        <w:rPr>
          <w:rFonts w:hint="default" w:ascii="Times New Roman" w:hAnsi="Times New Roman" w:eastAsia="新宋体" w:cs="Times New Roman"/>
          <w:color w:val="auto"/>
          <w:highlight w:val="none"/>
          <w:lang w:val="zh-CN"/>
        </w:rPr>
        <w:sectPr>
          <w:pgSz w:w="11907" w:h="16840"/>
          <w:pgMar w:top="1134" w:right="1134" w:bottom="1134" w:left="1134" w:header="851" w:footer="992" w:gutter="0"/>
          <w:cols w:space="720" w:num="1"/>
          <w:docGrid w:linePitch="312" w:charSpace="0"/>
        </w:sectPr>
      </w:pPr>
    </w:p>
    <w:p>
      <w:pPr>
        <w:keepNext w:val="0"/>
        <w:keepLines w:val="0"/>
        <w:pageBreakBefore w:val="0"/>
        <w:widowControl w:val="0"/>
        <w:kinsoku/>
        <w:wordWrap/>
        <w:overflowPunct/>
        <w:topLinePunct w:val="0"/>
        <w:bidi w:val="0"/>
        <w:adjustRightInd/>
        <w:snapToGrid/>
        <w:spacing w:line="460" w:lineRule="exact"/>
        <w:jc w:val="center"/>
        <w:outlineLvl w:val="3"/>
        <w:rPr>
          <w:rFonts w:hint="default" w:ascii="Times New Roman" w:hAnsi="Times New Roman" w:eastAsia="新宋体" w:cs="Times New Roman"/>
          <w:b/>
          <w:bCs/>
          <w:color w:val="auto"/>
          <w:sz w:val="28"/>
          <w:szCs w:val="28"/>
          <w:highlight w:val="none"/>
          <w:lang w:val="zh-CN"/>
        </w:rPr>
      </w:pPr>
      <w:r>
        <w:rPr>
          <w:rFonts w:hint="default" w:ascii="Times New Roman" w:hAnsi="Times New Roman" w:eastAsia="新宋体" w:cs="Times New Roman"/>
          <w:b/>
          <w:bCs/>
          <w:color w:val="auto"/>
          <w:sz w:val="28"/>
          <w:szCs w:val="28"/>
          <w:highlight w:val="none"/>
        </w:rPr>
        <w:t>1</w:t>
      </w:r>
      <w:r>
        <w:rPr>
          <w:rFonts w:hint="default" w:ascii="Times New Roman" w:hAnsi="Times New Roman" w:eastAsia="新宋体" w:cs="Times New Roman"/>
          <w:b/>
          <w:bCs/>
          <w:color w:val="auto"/>
          <w:sz w:val="28"/>
          <w:szCs w:val="28"/>
          <w:highlight w:val="none"/>
          <w:lang w:val="en-US" w:eastAsia="zh-CN"/>
        </w:rPr>
        <w:t>2</w:t>
      </w:r>
      <w:r>
        <w:rPr>
          <w:rFonts w:hint="default" w:ascii="Times New Roman" w:hAnsi="Times New Roman" w:eastAsia="新宋体" w:cs="Times New Roman"/>
          <w:b/>
          <w:bCs/>
          <w:color w:val="auto"/>
          <w:sz w:val="28"/>
          <w:szCs w:val="28"/>
          <w:highlight w:val="none"/>
        </w:rPr>
        <w:t>、</w:t>
      </w:r>
      <w:r>
        <w:rPr>
          <w:rFonts w:hint="default" w:ascii="Times New Roman" w:hAnsi="Times New Roman" w:eastAsia="新宋体" w:cs="Times New Roman"/>
          <w:b/>
          <w:bCs/>
          <w:color w:val="auto"/>
          <w:sz w:val="28"/>
          <w:szCs w:val="28"/>
          <w:highlight w:val="none"/>
          <w:lang w:val="zh-CN"/>
        </w:rPr>
        <w:t>市场占有率</w:t>
      </w:r>
    </w:p>
    <w:p>
      <w:pPr>
        <w:keepNext w:val="0"/>
        <w:keepLines w:val="0"/>
        <w:pageBreakBefore w:val="0"/>
        <w:widowControl w:val="0"/>
        <w:kinsoku/>
        <w:wordWrap/>
        <w:overflowPunct/>
        <w:topLinePunct w:val="0"/>
        <w:autoSpaceDE w:val="0"/>
        <w:autoSpaceDN w:val="0"/>
        <w:bidi w:val="0"/>
        <w:adjustRightInd/>
        <w:snapToGrid/>
        <w:spacing w:line="460" w:lineRule="exact"/>
        <w:ind w:right="893"/>
        <w:textAlignment w:val="bottom"/>
        <w:rPr>
          <w:rFonts w:hint="default" w:ascii="Times New Roman" w:hAnsi="Times New Roman" w:eastAsia="新宋体" w:cs="Times New Roman"/>
          <w:b/>
          <w:color w:val="auto"/>
          <w:sz w:val="22"/>
          <w:highlight w:val="none"/>
        </w:rPr>
      </w:pPr>
      <w:r>
        <w:rPr>
          <w:rFonts w:hint="default" w:ascii="Times New Roman" w:hAnsi="Times New Roman" w:eastAsia="新宋体" w:cs="Times New Roman"/>
          <w:b/>
          <w:color w:val="auto"/>
          <w:sz w:val="22"/>
          <w:highlight w:val="none"/>
        </w:rPr>
        <w:t>项目名称：                                   项目编号：</w:t>
      </w:r>
      <w:r>
        <w:rPr>
          <w:rFonts w:hint="default" w:ascii="Times New Roman" w:hAnsi="Times New Roman" w:eastAsia="新宋体" w:cs="Times New Roman"/>
          <w:color w:val="auto"/>
          <w:highlight w:val="none"/>
        </w:rPr>
        <w:t xml:space="preserve"> </w:t>
      </w:r>
      <w:r>
        <w:rPr>
          <w:rFonts w:hint="default" w:ascii="Times New Roman" w:hAnsi="Times New Roman" w:eastAsia="新宋体" w:cs="Times New Roman"/>
          <w:b/>
          <w:color w:val="auto"/>
          <w:sz w:val="22"/>
          <w:highlight w:val="none"/>
        </w:rPr>
        <w:t xml:space="preserve">   </w:t>
      </w:r>
    </w:p>
    <w:tbl>
      <w:tblPr>
        <w:tblStyle w:val="53"/>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520"/>
        <w:gridCol w:w="2310"/>
        <w:gridCol w:w="1271"/>
        <w:gridCol w:w="1596"/>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序号</w:t>
            </w:r>
          </w:p>
        </w:tc>
        <w:tc>
          <w:tcPr>
            <w:tcW w:w="252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用户名称</w:t>
            </w:r>
          </w:p>
        </w:tc>
        <w:tc>
          <w:tcPr>
            <w:tcW w:w="231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项目名称</w:t>
            </w:r>
          </w:p>
        </w:tc>
        <w:tc>
          <w:tcPr>
            <w:tcW w:w="1271"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合同金额</w:t>
            </w:r>
          </w:p>
        </w:tc>
        <w:tc>
          <w:tcPr>
            <w:tcW w:w="1596"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联系方式</w:t>
            </w:r>
          </w:p>
        </w:tc>
        <w:tc>
          <w:tcPr>
            <w:tcW w:w="1128"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52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31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271"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596"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128"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52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31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271"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596"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128"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52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31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271"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596"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128"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52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31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271"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596"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128"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52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31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271"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596"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128"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52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31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271"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596"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128"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52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31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271"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596"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128"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52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31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271"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596"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128"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52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31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271"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596"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128"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52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31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271"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596"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128"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52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31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271"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596"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128"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52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31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271"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596"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128"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52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31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271"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596"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128"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52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2310"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271"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596"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c>
          <w:tcPr>
            <w:tcW w:w="1128" w:type="dxa"/>
            <w:vAlign w:val="center"/>
          </w:tcPr>
          <w:p>
            <w:pPr>
              <w:spacing w:line="380" w:lineRule="exact"/>
              <w:ind w:left="442" w:hanging="442"/>
              <w:jc w:val="center"/>
              <w:rPr>
                <w:rFonts w:hint="default" w:ascii="Times New Roman" w:hAnsi="Times New Roman" w:eastAsia="新宋体" w:cs="Times New Roman"/>
                <w:b/>
                <w:bCs/>
                <w:color w:val="auto"/>
                <w:sz w:val="22"/>
                <w:szCs w:val="22"/>
                <w:highlight w:val="none"/>
              </w:rPr>
            </w:pPr>
          </w:p>
        </w:tc>
      </w:tr>
    </w:tbl>
    <w:p>
      <w:pPr>
        <w:rPr>
          <w:rFonts w:hint="default" w:ascii="Times New Roman" w:hAnsi="Times New Roman" w:eastAsia="新宋体" w:cs="Times New Roman"/>
          <w:b/>
          <w:color w:val="auto"/>
          <w:sz w:val="22"/>
          <w:highlight w:val="none"/>
        </w:rPr>
      </w:pP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投标人全称（盖章）：</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投标人代表（签字）：</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日   期：</w:t>
      </w:r>
    </w:p>
    <w:p>
      <w:pPr>
        <w:pStyle w:val="22"/>
        <w:rPr>
          <w:rFonts w:hint="default" w:ascii="Times New Roman" w:hAnsi="Times New Roman" w:eastAsia="新宋体" w:cs="Times New Roman"/>
          <w:color w:val="auto"/>
          <w:highlight w:val="none"/>
        </w:rPr>
      </w:pPr>
    </w:p>
    <w:p>
      <w:pPr>
        <w:pStyle w:val="2"/>
        <w:rPr>
          <w:rFonts w:hint="default" w:ascii="Times New Roman" w:hAnsi="Times New Roman" w:eastAsia="新宋体" w:cs="Times New Roman"/>
          <w:color w:val="auto"/>
          <w:highlight w:val="none"/>
        </w:rPr>
        <w:sectPr>
          <w:pgSz w:w="11907" w:h="16840"/>
          <w:pgMar w:top="1134" w:right="1134" w:bottom="1134" w:left="1134" w:header="851" w:footer="992" w:gutter="0"/>
          <w:cols w:space="720" w:num="1"/>
          <w:docGrid w:linePitch="312" w:charSpace="0"/>
        </w:sectPr>
      </w:pPr>
    </w:p>
    <w:p>
      <w:pPr>
        <w:keepNext w:val="0"/>
        <w:keepLines w:val="0"/>
        <w:pageBreakBefore w:val="0"/>
        <w:widowControl w:val="0"/>
        <w:kinsoku/>
        <w:wordWrap/>
        <w:overflowPunct/>
        <w:topLinePunct w:val="0"/>
        <w:bidi w:val="0"/>
        <w:adjustRightInd/>
        <w:snapToGrid/>
        <w:spacing w:line="460" w:lineRule="exact"/>
        <w:jc w:val="center"/>
        <w:outlineLvl w:val="3"/>
        <w:rPr>
          <w:rFonts w:hint="default" w:ascii="Times New Roman" w:hAnsi="Times New Roman" w:eastAsia="新宋体" w:cs="Times New Roman"/>
          <w:b/>
          <w:bCs/>
          <w:color w:val="auto"/>
          <w:sz w:val="28"/>
          <w:szCs w:val="28"/>
          <w:highlight w:val="none"/>
          <w:lang w:val="zh-CN"/>
        </w:rPr>
      </w:pPr>
      <w:r>
        <w:rPr>
          <w:rFonts w:hint="default" w:ascii="Times New Roman" w:hAnsi="Times New Roman" w:eastAsia="新宋体" w:cs="Times New Roman"/>
          <w:b/>
          <w:bCs/>
          <w:color w:val="auto"/>
          <w:sz w:val="28"/>
          <w:szCs w:val="28"/>
          <w:highlight w:val="none"/>
        </w:rPr>
        <w:t>1</w:t>
      </w:r>
      <w:r>
        <w:rPr>
          <w:rFonts w:hint="default" w:ascii="Times New Roman" w:hAnsi="Times New Roman" w:eastAsia="新宋体" w:cs="Times New Roman"/>
          <w:b/>
          <w:bCs/>
          <w:color w:val="auto"/>
          <w:sz w:val="28"/>
          <w:szCs w:val="28"/>
          <w:highlight w:val="none"/>
          <w:lang w:val="en-US" w:eastAsia="zh-CN"/>
        </w:rPr>
        <w:t>3</w:t>
      </w:r>
      <w:r>
        <w:rPr>
          <w:rFonts w:hint="default" w:ascii="Times New Roman" w:hAnsi="Times New Roman" w:eastAsia="新宋体" w:cs="Times New Roman"/>
          <w:b/>
          <w:bCs/>
          <w:color w:val="auto"/>
          <w:sz w:val="28"/>
          <w:szCs w:val="28"/>
          <w:highlight w:val="none"/>
        </w:rPr>
        <w:t>、制造商或代理商售后服务和维修能力</w:t>
      </w:r>
    </w:p>
    <w:p>
      <w:pPr>
        <w:keepNext w:val="0"/>
        <w:keepLines w:val="0"/>
        <w:pageBreakBefore w:val="0"/>
        <w:widowControl w:val="0"/>
        <w:kinsoku/>
        <w:wordWrap/>
        <w:overflowPunct/>
        <w:topLinePunct w:val="0"/>
        <w:autoSpaceDE w:val="0"/>
        <w:autoSpaceDN w:val="0"/>
        <w:bidi w:val="0"/>
        <w:adjustRightInd/>
        <w:snapToGrid/>
        <w:spacing w:line="460" w:lineRule="exact"/>
        <w:ind w:right="893"/>
        <w:textAlignment w:val="bottom"/>
        <w:rPr>
          <w:rFonts w:hint="default" w:ascii="Times New Roman" w:hAnsi="Times New Roman" w:eastAsia="新宋体" w:cs="Times New Roman"/>
          <w:color w:val="auto"/>
          <w:highlight w:val="none"/>
        </w:rPr>
      </w:pPr>
      <w:r>
        <w:rPr>
          <w:rFonts w:hint="default" w:ascii="Times New Roman" w:hAnsi="Times New Roman" w:eastAsia="新宋体" w:cs="Times New Roman"/>
          <w:b/>
          <w:color w:val="auto"/>
          <w:sz w:val="22"/>
          <w:highlight w:val="none"/>
        </w:rPr>
        <w:t>项目名称：                                   项目编号：</w:t>
      </w:r>
      <w:r>
        <w:rPr>
          <w:rFonts w:hint="default" w:ascii="Times New Roman" w:hAnsi="Times New Roman" w:eastAsia="新宋体" w:cs="Times New Roman"/>
          <w:color w:val="auto"/>
          <w:highlight w:val="none"/>
        </w:rPr>
        <w:t xml:space="preserve"> </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pPr>
              <w:pStyle w:val="312"/>
              <w:spacing w:after="0" w:line="460" w:lineRule="exact"/>
              <w:rPr>
                <w:rFonts w:hint="default" w:ascii="Times New Roman" w:hAnsi="Times New Roman" w:eastAsia="新宋体" w:cs="Times New Roman"/>
                <w:color w:val="auto"/>
                <w:highlight w:val="none"/>
              </w:rPr>
            </w:pPr>
          </w:p>
        </w:tc>
      </w:tr>
    </w:tbl>
    <w:p>
      <w:pPr>
        <w:rPr>
          <w:rFonts w:hint="default" w:ascii="Times New Roman" w:hAnsi="Times New Roman" w:eastAsia="新宋体" w:cs="Times New Roman"/>
          <w:b/>
          <w:color w:val="auto"/>
          <w:sz w:val="22"/>
          <w:highlight w:val="none"/>
        </w:rPr>
      </w:pPr>
      <w:r>
        <w:rPr>
          <w:rFonts w:hint="default" w:ascii="Times New Roman" w:hAnsi="Times New Roman" w:eastAsia="新宋体" w:cs="Times New Roman"/>
          <w:b/>
          <w:color w:val="auto"/>
          <w:sz w:val="22"/>
          <w:highlight w:val="none"/>
        </w:rPr>
        <w:t xml:space="preserve">   </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投标人全称（盖章）：</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投标人代表（签字）：</w:t>
      </w:r>
    </w:p>
    <w:p>
      <w:pPr>
        <w:spacing w:line="460" w:lineRule="exact"/>
        <w:ind w:firstLine="5280" w:firstLineChars="2400"/>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color w:val="auto"/>
          <w:sz w:val="22"/>
          <w:szCs w:val="22"/>
          <w:highlight w:val="none"/>
        </w:rPr>
        <w:t>日   期</w:t>
      </w:r>
      <w:r>
        <w:rPr>
          <w:rFonts w:hint="default" w:ascii="Times New Roman" w:hAnsi="Times New Roman" w:eastAsia="新宋体" w:cs="Times New Roman"/>
          <w:bCs/>
          <w:color w:val="auto"/>
          <w:sz w:val="22"/>
          <w:szCs w:val="22"/>
          <w:highlight w:val="none"/>
        </w:rPr>
        <w:t>：</w:t>
      </w:r>
    </w:p>
    <w:p>
      <w:pPr>
        <w:pStyle w:val="22"/>
        <w:rPr>
          <w:rFonts w:hint="default" w:ascii="Times New Roman" w:hAnsi="Times New Roman" w:eastAsia="新宋体" w:cs="Times New Roman"/>
          <w:color w:val="auto"/>
          <w:highlight w:val="none"/>
        </w:rPr>
      </w:pPr>
    </w:p>
    <w:p>
      <w:pPr>
        <w:pStyle w:val="22"/>
        <w:rPr>
          <w:rFonts w:hint="default" w:ascii="Times New Roman" w:hAnsi="Times New Roman" w:eastAsia="新宋体" w:cs="Times New Roman"/>
          <w:color w:val="auto"/>
          <w:highlight w:val="none"/>
          <w:lang w:val="zh-CN"/>
        </w:rPr>
        <w:sectPr>
          <w:pgSz w:w="11907" w:h="16840"/>
          <w:pgMar w:top="1134" w:right="1134" w:bottom="1134" w:left="1134" w:header="851" w:footer="992" w:gutter="0"/>
          <w:cols w:space="720" w:num="1"/>
          <w:docGrid w:linePitch="312" w:charSpace="0"/>
        </w:sectPr>
      </w:pPr>
    </w:p>
    <w:p>
      <w:pPr>
        <w:keepNext w:val="0"/>
        <w:keepLines w:val="0"/>
        <w:pageBreakBefore w:val="0"/>
        <w:widowControl w:val="0"/>
        <w:kinsoku/>
        <w:wordWrap/>
        <w:overflowPunct/>
        <w:topLinePunct w:val="0"/>
        <w:bidi w:val="0"/>
        <w:adjustRightInd/>
        <w:snapToGrid/>
        <w:spacing w:line="460" w:lineRule="exact"/>
        <w:jc w:val="center"/>
        <w:outlineLvl w:val="3"/>
        <w:rPr>
          <w:rFonts w:hint="default" w:ascii="Times New Roman" w:hAnsi="Times New Roman" w:eastAsia="新宋体" w:cs="Times New Roman"/>
          <w:b/>
          <w:bCs/>
          <w:color w:val="auto"/>
          <w:sz w:val="28"/>
          <w:szCs w:val="28"/>
          <w:highlight w:val="none"/>
          <w:lang w:val="zh-CN"/>
        </w:rPr>
      </w:pPr>
      <w:r>
        <w:rPr>
          <w:rFonts w:hint="default" w:ascii="Times New Roman" w:hAnsi="Times New Roman" w:eastAsia="新宋体" w:cs="Times New Roman"/>
          <w:b/>
          <w:bCs/>
          <w:color w:val="auto"/>
          <w:sz w:val="28"/>
          <w:szCs w:val="28"/>
          <w:highlight w:val="none"/>
        </w:rPr>
        <w:t>1</w:t>
      </w:r>
      <w:r>
        <w:rPr>
          <w:rFonts w:hint="default" w:ascii="Times New Roman" w:hAnsi="Times New Roman" w:eastAsia="新宋体" w:cs="Times New Roman"/>
          <w:b/>
          <w:bCs/>
          <w:color w:val="auto"/>
          <w:sz w:val="28"/>
          <w:szCs w:val="28"/>
          <w:highlight w:val="none"/>
          <w:lang w:val="en-US" w:eastAsia="zh-CN"/>
        </w:rPr>
        <w:t>4</w:t>
      </w:r>
      <w:r>
        <w:rPr>
          <w:rFonts w:hint="default" w:ascii="Times New Roman" w:hAnsi="Times New Roman" w:eastAsia="新宋体" w:cs="Times New Roman"/>
          <w:b/>
          <w:bCs/>
          <w:color w:val="auto"/>
          <w:sz w:val="28"/>
          <w:szCs w:val="28"/>
          <w:highlight w:val="none"/>
        </w:rPr>
        <w:t>、</w:t>
      </w:r>
      <w:r>
        <w:rPr>
          <w:rFonts w:hint="default" w:ascii="Times New Roman" w:hAnsi="Times New Roman" w:eastAsia="新宋体" w:cs="Times New Roman"/>
          <w:b/>
          <w:bCs/>
          <w:color w:val="auto"/>
          <w:sz w:val="28"/>
          <w:szCs w:val="28"/>
          <w:highlight w:val="none"/>
          <w:lang w:val="zh-CN"/>
        </w:rPr>
        <w:t>环境标志产品、节能产品</w:t>
      </w:r>
    </w:p>
    <w:p>
      <w:pPr>
        <w:keepNext w:val="0"/>
        <w:keepLines w:val="0"/>
        <w:pageBreakBefore w:val="0"/>
        <w:widowControl w:val="0"/>
        <w:kinsoku/>
        <w:wordWrap/>
        <w:overflowPunct/>
        <w:topLinePunct w:val="0"/>
        <w:autoSpaceDE w:val="0"/>
        <w:autoSpaceDN w:val="0"/>
        <w:bidi w:val="0"/>
        <w:adjustRightInd/>
        <w:snapToGrid/>
        <w:spacing w:line="460" w:lineRule="exact"/>
        <w:ind w:right="893"/>
        <w:textAlignment w:val="bottom"/>
        <w:rPr>
          <w:rFonts w:hint="default" w:ascii="Times New Roman" w:hAnsi="Times New Roman" w:eastAsia="新宋体" w:cs="Times New Roman"/>
          <w:color w:val="auto"/>
          <w:highlight w:val="none"/>
        </w:rPr>
      </w:pPr>
      <w:r>
        <w:rPr>
          <w:rFonts w:hint="default" w:ascii="Times New Roman" w:hAnsi="Times New Roman" w:eastAsia="新宋体" w:cs="Times New Roman"/>
          <w:b/>
          <w:color w:val="auto"/>
          <w:sz w:val="22"/>
          <w:highlight w:val="none"/>
        </w:rPr>
        <w:t>项目名称：                                   项目编号：</w:t>
      </w:r>
      <w:r>
        <w:rPr>
          <w:rFonts w:hint="default" w:ascii="Times New Roman" w:hAnsi="Times New Roman" w:eastAsia="新宋体" w:cs="Times New Roman"/>
          <w:color w:val="auto"/>
          <w:highlight w:val="none"/>
        </w:rPr>
        <w:t xml:space="preserve"> </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pPr>
              <w:pStyle w:val="312"/>
              <w:spacing w:after="0" w:line="460" w:lineRule="exact"/>
              <w:rPr>
                <w:rFonts w:hint="default" w:ascii="Times New Roman" w:hAnsi="Times New Roman" w:eastAsia="新宋体" w:cs="Times New Roman"/>
                <w:color w:val="auto"/>
                <w:highlight w:val="none"/>
              </w:rPr>
            </w:pPr>
          </w:p>
        </w:tc>
      </w:tr>
    </w:tbl>
    <w:p>
      <w:pPr>
        <w:rPr>
          <w:rFonts w:hint="default" w:ascii="Times New Roman" w:hAnsi="Times New Roman" w:eastAsia="新宋体" w:cs="Times New Roman"/>
          <w:b/>
          <w:color w:val="auto"/>
          <w:sz w:val="22"/>
          <w:highlight w:val="none"/>
        </w:rPr>
      </w:pPr>
      <w:r>
        <w:rPr>
          <w:rFonts w:hint="default" w:ascii="Times New Roman" w:hAnsi="Times New Roman" w:eastAsia="新宋体" w:cs="Times New Roman"/>
          <w:b/>
          <w:color w:val="auto"/>
          <w:sz w:val="22"/>
          <w:highlight w:val="none"/>
        </w:rPr>
        <w:t xml:space="preserve">   </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投标人全称（盖章）：</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投标人代表（签字）：</w:t>
      </w:r>
    </w:p>
    <w:p>
      <w:pPr>
        <w:spacing w:line="460" w:lineRule="exact"/>
        <w:ind w:firstLine="5280" w:firstLineChars="24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日   期：</w:t>
      </w:r>
    </w:p>
    <w:p>
      <w:pPr>
        <w:spacing w:line="460" w:lineRule="exact"/>
        <w:ind w:firstLine="541" w:firstLineChars="245"/>
        <w:rPr>
          <w:rFonts w:hint="default" w:ascii="Times New Roman" w:hAnsi="Times New Roman" w:eastAsia="新宋体" w:cs="Times New Roman"/>
          <w:b/>
          <w:bCs/>
          <w:color w:val="auto"/>
          <w:sz w:val="22"/>
          <w:szCs w:val="22"/>
          <w:highlight w:val="none"/>
        </w:rPr>
      </w:pPr>
    </w:p>
    <w:p>
      <w:pPr>
        <w:spacing w:line="460" w:lineRule="exact"/>
        <w:ind w:firstLine="541" w:firstLineChars="245"/>
        <w:rPr>
          <w:rFonts w:hint="default" w:ascii="Times New Roman" w:hAnsi="Times New Roman" w:eastAsia="新宋体" w:cs="Times New Roman"/>
          <w:b/>
          <w:bCs/>
          <w:color w:val="auto"/>
          <w:sz w:val="22"/>
          <w:szCs w:val="22"/>
          <w:highlight w:val="none"/>
        </w:rPr>
      </w:pPr>
    </w:p>
    <w:p>
      <w:pPr>
        <w:spacing w:line="460" w:lineRule="exact"/>
        <w:ind w:firstLine="541" w:firstLineChars="245"/>
        <w:rPr>
          <w:rFonts w:hint="default" w:ascii="Times New Roman" w:hAnsi="Times New Roman" w:eastAsia="新宋体" w:cs="Times New Roman"/>
          <w:b/>
          <w:bCs/>
          <w:color w:val="auto"/>
          <w:sz w:val="22"/>
          <w:szCs w:val="22"/>
          <w:highlight w:val="none"/>
        </w:rPr>
      </w:pPr>
    </w:p>
    <w:p>
      <w:pPr>
        <w:rPr>
          <w:rFonts w:hint="default" w:ascii="Times New Roman" w:hAnsi="Times New Roman" w:eastAsia="新宋体" w:cs="Times New Roman"/>
          <w:b/>
          <w:color w:val="auto"/>
          <w:sz w:val="28"/>
          <w:szCs w:val="28"/>
          <w:highlight w:val="none"/>
        </w:rPr>
      </w:pPr>
      <w:r>
        <w:rPr>
          <w:rFonts w:hint="default" w:ascii="Times New Roman" w:hAnsi="Times New Roman" w:eastAsia="新宋体" w:cs="Times New Roman"/>
          <w:b/>
          <w:color w:val="auto"/>
          <w:sz w:val="22"/>
          <w:highlight w:val="none"/>
        </w:rPr>
        <w:t xml:space="preserve">   </w:t>
      </w:r>
    </w:p>
    <w:p>
      <w:pPr>
        <w:pStyle w:val="24"/>
        <w:ind w:left="982" w:hanging="562"/>
        <w:rPr>
          <w:rFonts w:hint="default" w:ascii="Times New Roman" w:hAnsi="Times New Roman" w:eastAsia="新宋体" w:cs="Times New Roman"/>
          <w:b/>
          <w:color w:val="auto"/>
          <w:sz w:val="28"/>
          <w:szCs w:val="28"/>
          <w:highlight w:val="none"/>
        </w:rPr>
      </w:pPr>
    </w:p>
    <w:p>
      <w:pPr>
        <w:pStyle w:val="24"/>
        <w:ind w:left="982" w:hanging="562"/>
        <w:rPr>
          <w:rFonts w:hint="default" w:ascii="Times New Roman" w:hAnsi="Times New Roman" w:eastAsia="新宋体" w:cs="Times New Roman"/>
          <w:b/>
          <w:color w:val="auto"/>
          <w:sz w:val="28"/>
          <w:szCs w:val="28"/>
          <w:highlight w:val="none"/>
        </w:rPr>
      </w:pPr>
    </w:p>
    <w:p>
      <w:pPr>
        <w:spacing w:line="380" w:lineRule="exact"/>
        <w:ind w:firstLine="5622" w:firstLineChars="2000"/>
        <w:rPr>
          <w:rFonts w:hint="default" w:ascii="Times New Roman" w:hAnsi="Times New Roman" w:eastAsia="新宋体" w:cs="Times New Roman"/>
          <w:b/>
          <w:color w:val="auto"/>
          <w:sz w:val="28"/>
          <w:szCs w:val="28"/>
          <w:highlight w:val="none"/>
        </w:rPr>
      </w:pPr>
    </w:p>
    <w:p>
      <w:pPr>
        <w:spacing w:line="380" w:lineRule="exact"/>
        <w:ind w:firstLine="5622" w:firstLineChars="2000"/>
        <w:rPr>
          <w:rFonts w:hint="default" w:ascii="Times New Roman" w:hAnsi="Times New Roman" w:eastAsia="新宋体" w:cs="Times New Roman"/>
          <w:b/>
          <w:color w:val="auto"/>
          <w:sz w:val="28"/>
          <w:szCs w:val="28"/>
          <w:highlight w:val="none"/>
        </w:rPr>
      </w:pPr>
    </w:p>
    <w:p>
      <w:pPr>
        <w:spacing w:line="380" w:lineRule="exact"/>
        <w:ind w:firstLine="5622" w:firstLineChars="2000"/>
        <w:rPr>
          <w:rFonts w:hint="default" w:ascii="Times New Roman" w:hAnsi="Times New Roman" w:eastAsia="新宋体" w:cs="Times New Roman"/>
          <w:b/>
          <w:color w:val="auto"/>
          <w:sz w:val="28"/>
          <w:szCs w:val="28"/>
          <w:highlight w:val="none"/>
        </w:rPr>
      </w:pPr>
    </w:p>
    <w:p>
      <w:pPr>
        <w:spacing w:line="380" w:lineRule="exact"/>
        <w:ind w:firstLine="5622" w:firstLineChars="2000"/>
        <w:rPr>
          <w:rFonts w:hint="default" w:ascii="Times New Roman" w:hAnsi="Times New Roman" w:eastAsia="新宋体" w:cs="Times New Roman"/>
          <w:b/>
          <w:color w:val="auto"/>
          <w:sz w:val="28"/>
          <w:szCs w:val="28"/>
          <w:highlight w:val="none"/>
        </w:rPr>
      </w:pPr>
    </w:p>
    <w:p>
      <w:pPr>
        <w:spacing w:line="380" w:lineRule="exact"/>
        <w:ind w:firstLine="5622" w:firstLineChars="2000"/>
        <w:rPr>
          <w:rFonts w:hint="default" w:ascii="Times New Roman" w:hAnsi="Times New Roman" w:eastAsia="新宋体" w:cs="Times New Roman"/>
          <w:b/>
          <w:color w:val="auto"/>
          <w:sz w:val="28"/>
          <w:szCs w:val="28"/>
          <w:highlight w:val="none"/>
        </w:rPr>
      </w:pPr>
    </w:p>
    <w:p>
      <w:pPr>
        <w:spacing w:line="380" w:lineRule="exact"/>
        <w:ind w:firstLine="5622" w:firstLineChars="2000"/>
        <w:rPr>
          <w:rFonts w:hint="default" w:ascii="Times New Roman" w:hAnsi="Times New Roman" w:eastAsia="新宋体" w:cs="Times New Roman"/>
          <w:b/>
          <w:color w:val="auto"/>
          <w:sz w:val="28"/>
          <w:szCs w:val="28"/>
          <w:highlight w:val="none"/>
        </w:rPr>
      </w:pPr>
    </w:p>
    <w:p>
      <w:pPr>
        <w:spacing w:line="380" w:lineRule="exact"/>
        <w:ind w:firstLine="5622" w:firstLineChars="2000"/>
        <w:rPr>
          <w:rFonts w:hint="default" w:ascii="Times New Roman" w:hAnsi="Times New Roman" w:eastAsia="新宋体" w:cs="Times New Roman"/>
          <w:b/>
          <w:color w:val="auto"/>
          <w:sz w:val="28"/>
          <w:szCs w:val="28"/>
          <w:highlight w:val="none"/>
        </w:rPr>
      </w:pPr>
    </w:p>
    <w:p>
      <w:pPr>
        <w:pStyle w:val="9"/>
        <w:ind w:firstLine="562"/>
        <w:rPr>
          <w:rFonts w:hint="default" w:ascii="Times New Roman" w:hAnsi="Times New Roman" w:eastAsia="新宋体" w:cs="Times New Roman"/>
          <w:b/>
          <w:color w:val="auto"/>
          <w:sz w:val="28"/>
          <w:szCs w:val="28"/>
          <w:highlight w:val="none"/>
        </w:rPr>
      </w:pPr>
    </w:p>
    <w:p>
      <w:pPr>
        <w:rPr>
          <w:rFonts w:hint="default" w:ascii="Times New Roman" w:hAnsi="Times New Roman" w:eastAsia="新宋体" w:cs="Times New Roman"/>
          <w:b/>
          <w:color w:val="auto"/>
          <w:sz w:val="28"/>
          <w:szCs w:val="28"/>
          <w:highlight w:val="none"/>
        </w:rPr>
      </w:pPr>
    </w:p>
    <w:p>
      <w:pPr>
        <w:pStyle w:val="9"/>
        <w:ind w:firstLine="562"/>
        <w:rPr>
          <w:rFonts w:hint="default" w:ascii="Times New Roman" w:hAnsi="Times New Roman" w:eastAsia="新宋体" w:cs="Times New Roman"/>
          <w:b/>
          <w:color w:val="auto"/>
          <w:sz w:val="28"/>
          <w:szCs w:val="28"/>
          <w:highlight w:val="none"/>
        </w:rPr>
      </w:pPr>
    </w:p>
    <w:p>
      <w:pPr>
        <w:rPr>
          <w:rFonts w:hint="default" w:ascii="Times New Roman" w:hAnsi="Times New Roman" w:eastAsia="新宋体" w:cs="Times New Roman"/>
          <w:b/>
          <w:color w:val="auto"/>
          <w:sz w:val="28"/>
          <w:szCs w:val="28"/>
          <w:highlight w:val="none"/>
        </w:rPr>
      </w:pPr>
    </w:p>
    <w:p>
      <w:pPr>
        <w:pStyle w:val="9"/>
        <w:ind w:firstLine="400"/>
        <w:rPr>
          <w:rFonts w:hint="default" w:ascii="Times New Roman" w:hAnsi="Times New Roman" w:eastAsia="新宋体" w:cs="Times New Roman"/>
          <w:color w:val="auto"/>
          <w:highlight w:val="none"/>
        </w:rPr>
      </w:pPr>
    </w:p>
    <w:p>
      <w:pPr>
        <w:spacing w:line="380" w:lineRule="exact"/>
        <w:ind w:firstLine="5622" w:firstLineChars="2000"/>
        <w:rPr>
          <w:rFonts w:hint="default" w:ascii="Times New Roman" w:hAnsi="Times New Roman" w:eastAsia="新宋体" w:cs="Times New Roman"/>
          <w:b/>
          <w:color w:val="auto"/>
          <w:sz w:val="28"/>
          <w:szCs w:val="28"/>
          <w:highlight w:val="none"/>
        </w:rPr>
      </w:pPr>
    </w:p>
    <w:p>
      <w:pPr>
        <w:spacing w:line="380" w:lineRule="exact"/>
        <w:ind w:firstLine="5622" w:firstLineChars="2000"/>
        <w:rPr>
          <w:rFonts w:hint="default" w:ascii="Times New Roman" w:hAnsi="Times New Roman" w:eastAsia="新宋体" w:cs="Times New Roman"/>
          <w:b/>
          <w:color w:val="auto"/>
          <w:sz w:val="28"/>
          <w:szCs w:val="28"/>
          <w:highlight w:val="none"/>
        </w:rPr>
      </w:pPr>
    </w:p>
    <w:p>
      <w:pPr>
        <w:jc w:val="center"/>
        <w:outlineLvl w:val="0"/>
        <w:rPr>
          <w:rFonts w:hint="default" w:ascii="Times New Roman" w:hAnsi="Times New Roman" w:eastAsia="新宋体" w:cs="Times New Roman"/>
          <w:b/>
          <w:bCs/>
          <w:color w:val="auto"/>
          <w:sz w:val="52"/>
          <w:szCs w:val="52"/>
          <w:highlight w:val="none"/>
        </w:rPr>
      </w:pPr>
      <w:bookmarkStart w:id="32" w:name="_Toc23688"/>
      <w:r>
        <w:rPr>
          <w:rFonts w:hint="default" w:ascii="Times New Roman" w:hAnsi="Times New Roman" w:eastAsia="新宋体" w:cs="Times New Roman"/>
          <w:b/>
          <w:bCs/>
          <w:color w:val="auto"/>
          <w:sz w:val="52"/>
          <w:szCs w:val="52"/>
          <w:highlight w:val="none"/>
        </w:rPr>
        <w:t>第二册</w:t>
      </w:r>
      <w:bookmarkEnd w:id="32"/>
    </w:p>
    <w:p>
      <w:pPr>
        <w:jc w:val="center"/>
        <w:rPr>
          <w:rFonts w:hint="default" w:ascii="Times New Roman" w:hAnsi="Times New Roman" w:eastAsia="新宋体" w:cs="Times New Roman"/>
          <w:b/>
          <w:bCs/>
          <w:color w:val="auto"/>
          <w:sz w:val="48"/>
          <w:highlight w:val="none"/>
        </w:rPr>
      </w:pPr>
    </w:p>
    <w:p>
      <w:pPr>
        <w:jc w:val="center"/>
        <w:outlineLvl w:val="1"/>
        <w:rPr>
          <w:rFonts w:hint="default" w:ascii="Times New Roman" w:hAnsi="Times New Roman" w:eastAsia="新宋体" w:cs="Times New Roman"/>
          <w:b/>
          <w:bCs/>
          <w:color w:val="auto"/>
          <w:sz w:val="48"/>
          <w:highlight w:val="none"/>
        </w:rPr>
      </w:pPr>
      <w:bookmarkStart w:id="33" w:name="_Toc6356"/>
      <w:r>
        <w:rPr>
          <w:rFonts w:hint="default" w:ascii="Times New Roman" w:hAnsi="Times New Roman" w:eastAsia="新宋体" w:cs="Times New Roman"/>
          <w:b/>
          <w:bCs/>
          <w:color w:val="auto"/>
          <w:sz w:val="48"/>
          <w:highlight w:val="none"/>
        </w:rPr>
        <w:t>专 用 文 本</w:t>
      </w:r>
      <w:bookmarkEnd w:id="33"/>
    </w:p>
    <w:p>
      <w:pPr>
        <w:jc w:val="center"/>
        <w:rPr>
          <w:rFonts w:hint="default" w:ascii="Times New Roman" w:hAnsi="Times New Roman" w:eastAsia="新宋体" w:cs="Times New Roman"/>
          <w:b/>
          <w:bCs/>
          <w:color w:val="auto"/>
          <w:sz w:val="48"/>
          <w:highlight w:val="none"/>
        </w:rPr>
      </w:pPr>
    </w:p>
    <w:p>
      <w:pPr>
        <w:spacing w:line="460" w:lineRule="exact"/>
        <w:jc w:val="center"/>
        <w:rPr>
          <w:rFonts w:hint="default" w:ascii="Times New Roman" w:hAnsi="Times New Roman" w:eastAsia="新宋体" w:cs="Times New Roman"/>
          <w:b/>
          <w:color w:val="auto"/>
          <w:sz w:val="32"/>
          <w:szCs w:val="32"/>
          <w:highlight w:val="none"/>
        </w:rPr>
      </w:pPr>
    </w:p>
    <w:p>
      <w:pPr>
        <w:spacing w:line="460" w:lineRule="exact"/>
        <w:jc w:val="center"/>
        <w:rPr>
          <w:rFonts w:hint="default" w:ascii="Times New Roman" w:hAnsi="Times New Roman" w:eastAsia="新宋体" w:cs="Times New Roman"/>
          <w:b/>
          <w:color w:val="auto"/>
          <w:sz w:val="32"/>
          <w:szCs w:val="32"/>
          <w:highlight w:val="none"/>
        </w:rPr>
      </w:pPr>
    </w:p>
    <w:p>
      <w:pPr>
        <w:rPr>
          <w:rFonts w:hint="default" w:ascii="Times New Roman" w:hAnsi="Times New Roman" w:eastAsia="新宋体" w:cs="Times New Roman"/>
          <w:color w:val="auto"/>
          <w:highlight w:val="none"/>
        </w:rPr>
      </w:pPr>
    </w:p>
    <w:p>
      <w:pPr>
        <w:spacing w:line="460" w:lineRule="exact"/>
        <w:jc w:val="center"/>
        <w:rPr>
          <w:rFonts w:hint="default" w:ascii="Times New Roman" w:hAnsi="Times New Roman" w:eastAsia="新宋体" w:cs="Times New Roman"/>
          <w:b/>
          <w:color w:val="auto"/>
          <w:sz w:val="32"/>
          <w:szCs w:val="32"/>
          <w:highlight w:val="none"/>
        </w:rPr>
      </w:pPr>
    </w:p>
    <w:p>
      <w:pPr>
        <w:spacing w:line="460" w:lineRule="exact"/>
        <w:jc w:val="center"/>
        <w:rPr>
          <w:rFonts w:hint="default" w:ascii="Times New Roman" w:hAnsi="Times New Roman" w:eastAsia="新宋体" w:cs="Times New Roman"/>
          <w:b/>
          <w:color w:val="auto"/>
          <w:sz w:val="32"/>
          <w:szCs w:val="32"/>
          <w:highlight w:val="none"/>
        </w:rPr>
      </w:pPr>
    </w:p>
    <w:p>
      <w:pPr>
        <w:rPr>
          <w:rFonts w:hint="default" w:ascii="Times New Roman" w:hAnsi="Times New Roman" w:eastAsia="新宋体" w:cs="Times New Roman"/>
          <w:color w:val="auto"/>
          <w:highlight w:val="none"/>
        </w:rPr>
      </w:pPr>
    </w:p>
    <w:p>
      <w:pPr>
        <w:rPr>
          <w:rFonts w:hint="default" w:ascii="Times New Roman" w:hAnsi="Times New Roman" w:eastAsia="新宋体" w:cs="Times New Roman"/>
          <w:b/>
          <w:color w:val="auto"/>
          <w:sz w:val="32"/>
          <w:szCs w:val="32"/>
          <w:highlight w:val="none"/>
        </w:rPr>
      </w:pPr>
    </w:p>
    <w:p>
      <w:pPr>
        <w:rPr>
          <w:rFonts w:hint="default" w:ascii="Times New Roman" w:hAnsi="Times New Roman" w:eastAsia="新宋体" w:cs="Times New Roman"/>
          <w:b/>
          <w:color w:val="auto"/>
          <w:sz w:val="32"/>
          <w:szCs w:val="32"/>
          <w:highlight w:val="none"/>
        </w:rPr>
      </w:pPr>
    </w:p>
    <w:p>
      <w:pPr>
        <w:rPr>
          <w:rFonts w:hint="default" w:ascii="Times New Roman" w:hAnsi="Times New Roman" w:eastAsia="新宋体" w:cs="Times New Roman"/>
          <w:b/>
          <w:color w:val="auto"/>
          <w:sz w:val="32"/>
          <w:szCs w:val="32"/>
          <w:highlight w:val="none"/>
        </w:rPr>
      </w:pPr>
    </w:p>
    <w:p>
      <w:pPr>
        <w:rPr>
          <w:rFonts w:hint="default" w:ascii="Times New Roman" w:hAnsi="Times New Roman" w:eastAsia="新宋体" w:cs="Times New Roman"/>
          <w:b/>
          <w:color w:val="auto"/>
          <w:sz w:val="32"/>
          <w:szCs w:val="32"/>
          <w:highlight w:val="none"/>
        </w:rPr>
      </w:pPr>
    </w:p>
    <w:p>
      <w:pPr>
        <w:rPr>
          <w:rFonts w:hint="default" w:ascii="Times New Roman" w:hAnsi="Times New Roman" w:eastAsia="新宋体" w:cs="Times New Roman"/>
          <w:b/>
          <w:color w:val="auto"/>
          <w:sz w:val="32"/>
          <w:szCs w:val="32"/>
          <w:highlight w:val="none"/>
        </w:rPr>
      </w:pPr>
    </w:p>
    <w:p>
      <w:pPr>
        <w:rPr>
          <w:rFonts w:hint="default" w:ascii="Times New Roman" w:hAnsi="Times New Roman" w:eastAsia="新宋体" w:cs="Times New Roman"/>
          <w:color w:val="auto"/>
          <w:highlight w:val="none"/>
        </w:rPr>
      </w:pPr>
    </w:p>
    <w:p>
      <w:pPr>
        <w:rPr>
          <w:rFonts w:hint="default" w:ascii="Times New Roman" w:hAnsi="Times New Roman" w:eastAsia="新宋体" w:cs="Times New Roman"/>
          <w:color w:val="auto"/>
          <w:highlight w:val="none"/>
        </w:rPr>
      </w:pPr>
    </w:p>
    <w:p>
      <w:pPr>
        <w:spacing w:line="460" w:lineRule="exact"/>
        <w:rPr>
          <w:rFonts w:hint="default" w:ascii="Times New Roman" w:hAnsi="Times New Roman" w:eastAsia="新宋体" w:cs="Times New Roman"/>
          <w:b/>
          <w:color w:val="auto"/>
          <w:sz w:val="32"/>
          <w:szCs w:val="32"/>
          <w:highlight w:val="none"/>
        </w:rPr>
      </w:pPr>
    </w:p>
    <w:p>
      <w:pPr>
        <w:pStyle w:val="24"/>
        <w:keepNext w:val="0"/>
        <w:keepLines w:val="0"/>
        <w:pageBreakBefore w:val="0"/>
        <w:kinsoku/>
        <w:wordWrap/>
        <w:overflowPunct/>
        <w:topLinePunct w:val="0"/>
        <w:autoSpaceDE/>
        <w:autoSpaceDN/>
        <w:bidi w:val="0"/>
        <w:adjustRightInd/>
        <w:spacing w:line="460" w:lineRule="exact"/>
        <w:ind w:left="0" w:leftChars="0"/>
        <w:jc w:val="center"/>
        <w:textAlignment w:val="auto"/>
        <w:outlineLvl w:val="0"/>
        <w:rPr>
          <w:rFonts w:hint="default" w:ascii="Times New Roman" w:hAnsi="Times New Roman" w:eastAsia="新宋体" w:cs="Times New Roman"/>
          <w:b/>
          <w:color w:val="auto"/>
          <w:sz w:val="30"/>
          <w:highlight w:val="none"/>
        </w:rPr>
      </w:pPr>
      <w:r>
        <w:rPr>
          <w:rFonts w:hint="default" w:ascii="Times New Roman" w:hAnsi="Times New Roman" w:eastAsia="新宋体" w:cs="Times New Roman"/>
          <w:b/>
          <w:color w:val="auto"/>
          <w:sz w:val="30"/>
          <w:highlight w:val="none"/>
        </w:rPr>
        <w:br w:type="page"/>
      </w:r>
      <w:bookmarkStart w:id="34" w:name="_Toc9530"/>
      <w:r>
        <w:rPr>
          <w:rFonts w:hint="default" w:ascii="Times New Roman" w:hAnsi="Times New Roman" w:eastAsia="新宋体" w:cs="Times New Roman"/>
          <w:b/>
          <w:color w:val="auto"/>
          <w:sz w:val="30"/>
          <w:highlight w:val="none"/>
        </w:rPr>
        <w:t>第四部分   项目技术规范和服务要求</w:t>
      </w:r>
      <w:bookmarkEnd w:id="34"/>
    </w:p>
    <w:tbl>
      <w:tblPr>
        <w:tblStyle w:val="53"/>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712"/>
        <w:gridCol w:w="783"/>
        <w:gridCol w:w="1163"/>
        <w:gridCol w:w="2925"/>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82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rPr>
            </w:pPr>
            <w:bookmarkStart w:id="35" w:name="_Toc11306"/>
            <w:r>
              <w:rPr>
                <w:rFonts w:hint="default" w:ascii="Times New Roman" w:hAnsi="Times New Roman" w:eastAsia="新宋体" w:cs="Times New Roman"/>
                <w:color w:val="auto"/>
                <w:sz w:val="22"/>
                <w:szCs w:val="22"/>
                <w:highlight w:val="none"/>
              </w:rPr>
              <w:t>项目内容</w:t>
            </w:r>
          </w:p>
        </w:tc>
        <w:tc>
          <w:tcPr>
            <w:tcW w:w="7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数量</w:t>
            </w: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单位</w:t>
            </w: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预算金额</w:t>
            </w:r>
          </w:p>
        </w:tc>
        <w:tc>
          <w:tcPr>
            <w:tcW w:w="292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简要技术要求、用途</w:t>
            </w:r>
          </w:p>
        </w:tc>
        <w:tc>
          <w:tcPr>
            <w:tcW w:w="17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2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lang w:eastAsia="zh-CN"/>
              </w:rPr>
              <w:t>肺功能测试仪</w:t>
            </w:r>
          </w:p>
        </w:tc>
        <w:tc>
          <w:tcPr>
            <w:tcW w:w="7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w:t>
            </w: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lang w:val="en-US" w:eastAsia="zh-CN"/>
              </w:rPr>
              <w:t>套</w:t>
            </w: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lang w:eastAsia="zh-CN"/>
              </w:rPr>
              <w:t>55万</w:t>
            </w:r>
          </w:p>
        </w:tc>
        <w:tc>
          <w:tcPr>
            <w:tcW w:w="292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详见招标文件第四部分“项目技术规范和服务要求”</w:t>
            </w:r>
          </w:p>
        </w:tc>
        <w:tc>
          <w:tcPr>
            <w:tcW w:w="17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本</w:t>
            </w:r>
            <w:r>
              <w:rPr>
                <w:rFonts w:hint="default" w:ascii="Times New Roman" w:hAnsi="Times New Roman" w:eastAsia="新宋体" w:cs="Times New Roman"/>
                <w:color w:val="auto"/>
                <w:sz w:val="22"/>
                <w:szCs w:val="22"/>
                <w:highlight w:val="none"/>
                <w:lang w:val="en-US" w:eastAsia="zh-CN"/>
              </w:rPr>
              <w:t>标</w:t>
            </w:r>
            <w:r>
              <w:rPr>
                <w:rFonts w:hint="eastAsia" w:ascii="Times New Roman" w:hAnsi="Times New Roman" w:eastAsia="新宋体" w:cs="Times New Roman"/>
                <w:color w:val="auto"/>
                <w:sz w:val="22"/>
                <w:szCs w:val="22"/>
                <w:highlight w:val="none"/>
                <w:lang w:val="en-US" w:eastAsia="zh-CN"/>
              </w:rPr>
              <w:t>目</w:t>
            </w:r>
            <w:r>
              <w:rPr>
                <w:rFonts w:hint="default" w:ascii="Times New Roman" w:hAnsi="Times New Roman" w:eastAsia="新宋体" w:cs="Times New Roman"/>
                <w:color w:val="auto"/>
                <w:sz w:val="22"/>
                <w:szCs w:val="22"/>
                <w:highlight w:val="none"/>
              </w:rPr>
              <w:t>允许进口设备投标</w:t>
            </w:r>
          </w:p>
        </w:tc>
      </w:tr>
    </w:tbl>
    <w:p>
      <w:pPr>
        <w:keepNext w:val="0"/>
        <w:keepLines w:val="0"/>
        <w:pageBreakBefore w:val="0"/>
        <w:widowControl w:val="0"/>
        <w:kinsoku/>
        <w:wordWrap/>
        <w:overflowPunct/>
        <w:topLinePunct w:val="0"/>
        <w:autoSpaceDE/>
        <w:autoSpaceDN/>
        <w:bidi w:val="0"/>
        <w:adjustRightInd/>
        <w:snapToGrid/>
        <w:spacing w:line="460" w:lineRule="exact"/>
        <w:ind w:firstLine="220" w:firstLineChars="1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w:t>
      </w:r>
      <w:r>
        <w:rPr>
          <w:rFonts w:hint="default" w:ascii="Times New Roman" w:hAnsi="Times New Roman" w:eastAsia="新宋体" w:cs="Times New Roman"/>
          <w:b/>
          <w:color w:val="auto"/>
          <w:sz w:val="22"/>
          <w:szCs w:val="22"/>
          <w:highlight w:val="none"/>
        </w:rPr>
        <w:t>如投标人报价超过预算金额按无效标处理</w:t>
      </w:r>
    </w:p>
    <w:p>
      <w:pPr>
        <w:keepNext w:val="0"/>
        <w:keepLines w:val="0"/>
        <w:pageBreakBefore w:val="0"/>
        <w:widowControl w:val="0"/>
        <w:kinsoku/>
        <w:wordWrap/>
        <w:overflowPunct/>
        <w:topLinePunct w:val="0"/>
        <w:autoSpaceDE/>
        <w:autoSpaceDN/>
        <w:bidi w:val="0"/>
        <w:adjustRightInd/>
        <w:snapToGrid/>
        <w:spacing w:line="460" w:lineRule="exact"/>
        <w:ind w:firstLine="221" w:firstLineChars="100"/>
        <w:textAlignment w:val="auto"/>
        <w:rPr>
          <w:rFonts w:hint="default" w:ascii="Times New Roman" w:hAnsi="Times New Roman" w:eastAsia="新宋体" w:cs="Times New Roman"/>
          <w:b/>
          <w:color w:val="auto"/>
          <w:sz w:val="22"/>
          <w:szCs w:val="22"/>
          <w:highlight w:val="none"/>
          <w:lang w:val="en-US" w:eastAsia="zh-CN"/>
        </w:rPr>
      </w:pPr>
      <w:r>
        <w:rPr>
          <w:rFonts w:hint="default" w:ascii="Times New Roman" w:hAnsi="Times New Roman" w:eastAsia="新宋体" w:cs="Times New Roman"/>
          <w:b/>
          <w:color w:val="auto"/>
          <w:sz w:val="22"/>
          <w:szCs w:val="22"/>
          <w:highlight w:val="none"/>
          <w:lang w:val="en-US" w:eastAsia="zh-CN"/>
        </w:rPr>
        <w:t>肺功能测试仪技术参数要求</w:t>
      </w:r>
    </w:p>
    <w:tbl>
      <w:tblPr>
        <w:tblStyle w:val="53"/>
        <w:tblW w:w="4885"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7902"/>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
                <w:bCs w:val="0"/>
                <w:color w:val="auto"/>
                <w:sz w:val="22"/>
                <w:szCs w:val="22"/>
                <w:highlight w:val="none"/>
              </w:rPr>
              <w:t>序号</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color w:val="auto"/>
                <w:sz w:val="22"/>
                <w:szCs w:val="22"/>
                <w:highlight w:val="none"/>
              </w:rPr>
              <w:t>招标规格</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1.1</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kern w:val="0"/>
                <w:sz w:val="22"/>
                <w:szCs w:val="22"/>
                <w:highlight w:val="none"/>
              </w:rPr>
              <w:t>设备名称：</w:t>
            </w:r>
            <w:r>
              <w:rPr>
                <w:rFonts w:hint="default" w:ascii="Times New Roman" w:hAnsi="Times New Roman" w:eastAsia="新宋体" w:cs="Times New Roman"/>
                <w:color w:val="auto"/>
                <w:kern w:val="0"/>
                <w:sz w:val="22"/>
                <w:szCs w:val="22"/>
                <w:highlight w:val="none"/>
                <w:lang w:eastAsia="zh-CN"/>
              </w:rPr>
              <w:t>肺功能测试仪（营养代谢车）</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1.2</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480"/>
              <w:jc w:val="both"/>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kern w:val="0"/>
                <w:sz w:val="22"/>
                <w:szCs w:val="22"/>
                <w:highlight w:val="none"/>
              </w:rPr>
              <w:t>设备数量：</w:t>
            </w:r>
            <w:r>
              <w:rPr>
                <w:rFonts w:hint="default" w:ascii="Times New Roman" w:hAnsi="Times New Roman" w:eastAsia="新宋体" w:cs="Times New Roman"/>
                <w:color w:val="auto"/>
                <w:kern w:val="0"/>
                <w:sz w:val="22"/>
                <w:szCs w:val="22"/>
                <w:highlight w:val="none"/>
                <w:lang w:eastAsia="zh-CN"/>
              </w:rPr>
              <w:t>一套</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1.3</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480"/>
              <w:jc w:val="both"/>
              <w:textAlignment w:val="auto"/>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kern w:val="0"/>
                <w:sz w:val="22"/>
                <w:szCs w:val="22"/>
                <w:highlight w:val="none"/>
              </w:rPr>
              <w:t>设备用途：</w:t>
            </w:r>
            <w:r>
              <w:rPr>
                <w:rFonts w:hint="default" w:ascii="Times New Roman" w:hAnsi="Times New Roman" w:eastAsia="新宋体" w:cs="Times New Roman"/>
                <w:color w:val="auto"/>
                <w:kern w:val="0"/>
                <w:sz w:val="22"/>
                <w:szCs w:val="22"/>
                <w:highlight w:val="none"/>
                <w:lang w:eastAsia="zh-CN"/>
              </w:rPr>
              <w:t>肺功能测定包含能量代谢分析测试。</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二</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480"/>
              <w:jc w:val="both"/>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kern w:val="0"/>
                <w:sz w:val="22"/>
                <w:szCs w:val="22"/>
                <w:highlight w:val="none"/>
              </w:rPr>
              <w:t>设备性能要求（每套）</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bCs/>
                <w:color w:val="auto"/>
                <w:sz w:val="22"/>
                <w:szCs w:val="22"/>
                <w:highlight w:val="none"/>
                <w:lang w:val="en-US" w:eastAsia="zh-CN"/>
              </w:rPr>
            </w:pPr>
            <w:r>
              <w:rPr>
                <w:rFonts w:hint="default" w:ascii="Times New Roman" w:hAnsi="Times New Roman" w:eastAsia="新宋体" w:cs="Times New Roman"/>
                <w:bCs/>
                <w:color w:val="auto"/>
                <w:sz w:val="22"/>
                <w:szCs w:val="22"/>
                <w:highlight w:val="none"/>
                <w:lang w:val="en-US" w:eastAsia="zh-CN"/>
              </w:rPr>
              <w:t>2.1</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测试参数：VO2,VCO2,Vt,VE,REE,RQ,CHO/REE,FAT/REE,PROT/REE等；</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bCs/>
                <w:color w:val="auto"/>
                <w:sz w:val="22"/>
                <w:szCs w:val="22"/>
                <w:highlight w:val="none"/>
                <w:lang w:val="en-US" w:eastAsia="zh-CN"/>
              </w:rPr>
            </w:pPr>
            <w:r>
              <w:rPr>
                <w:rFonts w:hint="default" w:ascii="Times New Roman" w:hAnsi="Times New Roman" w:eastAsia="新宋体" w:cs="Times New Roman"/>
                <w:bCs/>
                <w:color w:val="auto"/>
                <w:sz w:val="22"/>
                <w:szCs w:val="22"/>
                <w:highlight w:val="none"/>
                <w:lang w:val="en-US" w:eastAsia="zh-CN"/>
              </w:rPr>
              <w:t>2.2</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每次呼吸法</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BXB</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能量代谢测试</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bCs/>
                <w:color w:val="auto"/>
                <w:sz w:val="22"/>
                <w:szCs w:val="22"/>
                <w:highlight w:val="none"/>
                <w:lang w:val="en-US" w:eastAsia="zh-CN"/>
              </w:rPr>
            </w:pPr>
            <w:r>
              <w:rPr>
                <w:rFonts w:hint="default" w:ascii="Times New Roman" w:hAnsi="Times New Roman" w:eastAsia="新宋体" w:cs="Times New Roman"/>
                <w:bCs/>
                <w:color w:val="auto"/>
                <w:sz w:val="22"/>
                <w:szCs w:val="22"/>
                <w:highlight w:val="none"/>
                <w:lang w:val="en-US" w:eastAsia="zh-CN"/>
              </w:rPr>
              <w:t>2.3</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kinsoku/>
              <w:wordWrap/>
              <w:overflowPunct/>
              <w:topLinePunct w:val="0"/>
              <w:autoSpaceDE/>
              <w:autoSpaceDN/>
              <w:bidi w:val="0"/>
              <w:adjustRightInd/>
              <w:snapToGrid/>
              <w:spacing w:line="460" w:lineRule="exact"/>
              <w:ind w:left="33"/>
              <w:jc w:val="both"/>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有杯状面罩法能量代谢测试</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bCs/>
                <w:color w:val="auto"/>
                <w:sz w:val="22"/>
                <w:szCs w:val="22"/>
                <w:highlight w:val="none"/>
                <w:lang w:val="en-US" w:eastAsia="zh-CN"/>
              </w:rPr>
            </w:pPr>
            <w:r>
              <w:rPr>
                <w:rFonts w:hint="default" w:ascii="Times New Roman" w:hAnsi="Times New Roman" w:eastAsia="新宋体" w:cs="Times New Roman"/>
                <w:bCs/>
                <w:color w:val="auto"/>
                <w:sz w:val="22"/>
                <w:szCs w:val="22"/>
                <w:highlight w:val="none"/>
                <w:lang w:val="en-US" w:eastAsia="zh-CN"/>
              </w:rPr>
              <w:t>2.4</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kinsoku/>
              <w:wordWrap/>
              <w:overflowPunct/>
              <w:topLinePunct w:val="0"/>
              <w:autoSpaceDE/>
              <w:autoSpaceDN/>
              <w:bidi w:val="0"/>
              <w:adjustRightInd/>
              <w:snapToGrid/>
              <w:spacing w:line="460" w:lineRule="exact"/>
              <w:ind w:left="33"/>
              <w:jc w:val="both"/>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有机械通气法营养代谢测试</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bCs/>
                <w:color w:val="auto"/>
                <w:sz w:val="22"/>
                <w:szCs w:val="22"/>
                <w:highlight w:val="none"/>
                <w:lang w:val="en-US" w:eastAsia="zh-CN"/>
              </w:rPr>
            </w:pPr>
            <w:r>
              <w:rPr>
                <w:rFonts w:hint="default" w:ascii="Times New Roman" w:hAnsi="Times New Roman" w:eastAsia="新宋体" w:cs="Times New Roman"/>
                <w:bCs/>
                <w:color w:val="auto"/>
                <w:sz w:val="22"/>
                <w:szCs w:val="22"/>
                <w:highlight w:val="none"/>
                <w:lang w:val="en-US" w:eastAsia="zh-CN"/>
              </w:rPr>
              <w:t>2.5</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kinsoku/>
              <w:wordWrap/>
              <w:overflowPunct/>
              <w:topLinePunct w:val="0"/>
              <w:autoSpaceDE/>
              <w:autoSpaceDN/>
              <w:bidi w:val="0"/>
              <w:adjustRightInd/>
              <w:snapToGrid/>
              <w:spacing w:line="460" w:lineRule="exact"/>
              <w:ind w:left="33"/>
              <w:jc w:val="both"/>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可通过流量传感器与呼吸机直接连接，以进行间接能量测定</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bCs/>
                <w:color w:val="auto"/>
                <w:sz w:val="22"/>
                <w:szCs w:val="22"/>
                <w:highlight w:val="none"/>
                <w:lang w:val="en-US" w:eastAsia="zh-CN"/>
              </w:rPr>
            </w:pPr>
            <w:r>
              <w:rPr>
                <w:rFonts w:hint="default" w:ascii="Times New Roman" w:hAnsi="Times New Roman" w:eastAsia="新宋体" w:cs="Times New Roman"/>
                <w:bCs/>
                <w:color w:val="auto"/>
                <w:sz w:val="22"/>
                <w:szCs w:val="22"/>
                <w:highlight w:val="none"/>
                <w:lang w:val="en-US" w:eastAsia="zh-CN"/>
              </w:rPr>
              <w:t>2.6</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kinsoku/>
              <w:wordWrap/>
              <w:overflowPunct/>
              <w:topLinePunct w:val="0"/>
              <w:autoSpaceDE/>
              <w:autoSpaceDN/>
              <w:bidi w:val="0"/>
              <w:adjustRightInd/>
              <w:snapToGrid/>
              <w:spacing w:line="460" w:lineRule="exact"/>
              <w:ind w:left="33"/>
              <w:jc w:val="both"/>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可增加直接FICK法测量无创心排量等血流动力参数</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bCs/>
                <w:color w:val="auto"/>
                <w:sz w:val="22"/>
                <w:szCs w:val="22"/>
                <w:highlight w:val="none"/>
                <w:lang w:val="en-US" w:eastAsia="zh-CN"/>
              </w:rPr>
            </w:pPr>
            <w:r>
              <w:rPr>
                <w:rFonts w:hint="default" w:ascii="Times New Roman" w:hAnsi="Times New Roman" w:eastAsia="新宋体" w:cs="Times New Roman"/>
                <w:color w:val="auto"/>
                <w:sz w:val="22"/>
                <w:szCs w:val="22"/>
                <w:highlight w:val="none"/>
              </w:rPr>
              <w:t>▲</w:t>
            </w:r>
            <w:r>
              <w:rPr>
                <w:rFonts w:hint="default" w:ascii="Times New Roman" w:hAnsi="Times New Roman" w:eastAsia="新宋体" w:cs="Times New Roman"/>
                <w:bCs/>
                <w:color w:val="auto"/>
                <w:sz w:val="22"/>
                <w:szCs w:val="22"/>
                <w:highlight w:val="none"/>
                <w:lang w:val="en-US" w:eastAsia="zh-CN"/>
              </w:rPr>
              <w:t>2.7</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kinsoku/>
              <w:wordWrap/>
              <w:overflowPunct/>
              <w:topLinePunct w:val="0"/>
              <w:autoSpaceDE/>
              <w:autoSpaceDN/>
              <w:bidi w:val="0"/>
              <w:adjustRightInd/>
              <w:snapToGrid/>
              <w:spacing w:line="460" w:lineRule="exact"/>
              <w:ind w:left="33"/>
              <w:jc w:val="both"/>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eastAsia="zh-CN"/>
              </w:rPr>
              <w:t>主机</w:t>
            </w:r>
            <w:r>
              <w:rPr>
                <w:rFonts w:hint="default" w:ascii="Times New Roman" w:hAnsi="Times New Roman" w:eastAsia="新宋体" w:cs="Times New Roman"/>
                <w:color w:val="auto"/>
                <w:sz w:val="22"/>
                <w:szCs w:val="22"/>
                <w:highlight w:val="none"/>
              </w:rPr>
              <w:t>具备触摸屏</w:t>
            </w:r>
            <w:r>
              <w:rPr>
                <w:rFonts w:hint="default" w:ascii="Times New Roman" w:hAnsi="Times New Roman" w:eastAsia="新宋体" w:cs="Times New Roman"/>
                <w:color w:val="auto"/>
                <w:sz w:val="22"/>
                <w:szCs w:val="22"/>
                <w:highlight w:val="none"/>
                <w:lang w:val="en-US" w:eastAsia="zh-CN"/>
              </w:rPr>
              <w:t>,</w:t>
            </w:r>
            <w:r>
              <w:rPr>
                <w:rFonts w:hint="default" w:ascii="Times New Roman" w:hAnsi="Times New Roman" w:eastAsia="新宋体" w:cs="Times New Roman"/>
                <w:color w:val="auto"/>
                <w:sz w:val="22"/>
                <w:szCs w:val="22"/>
                <w:highlight w:val="none"/>
              </w:rPr>
              <w:t>方便</w:t>
            </w:r>
            <w:r>
              <w:rPr>
                <w:rFonts w:hint="default" w:ascii="Times New Roman" w:hAnsi="Times New Roman" w:eastAsia="新宋体" w:cs="Times New Roman"/>
                <w:color w:val="auto"/>
                <w:sz w:val="22"/>
                <w:szCs w:val="22"/>
                <w:highlight w:val="none"/>
                <w:lang w:eastAsia="zh-CN"/>
              </w:rPr>
              <w:t>工作人员操作</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bCs/>
                <w:color w:val="auto"/>
                <w:sz w:val="22"/>
                <w:szCs w:val="22"/>
                <w:highlight w:val="none"/>
                <w:lang w:val="en-US" w:eastAsia="zh-CN"/>
              </w:rPr>
            </w:pPr>
            <w:r>
              <w:rPr>
                <w:rFonts w:hint="default" w:ascii="Times New Roman" w:hAnsi="Times New Roman" w:eastAsia="新宋体" w:cs="Times New Roman"/>
                <w:bCs/>
                <w:color w:val="auto"/>
                <w:sz w:val="22"/>
                <w:szCs w:val="22"/>
                <w:highlight w:val="none"/>
                <w:lang w:val="en-US" w:eastAsia="zh-CN"/>
              </w:rPr>
              <w:t>2.8</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系统能对周围环境实时监测以保证数据准确</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bCs/>
                <w:color w:val="auto"/>
                <w:sz w:val="22"/>
                <w:szCs w:val="22"/>
                <w:highlight w:val="none"/>
                <w:lang w:val="en-US" w:eastAsia="zh-CN"/>
              </w:rPr>
            </w:pPr>
            <w:r>
              <w:rPr>
                <w:rFonts w:hint="default" w:ascii="Times New Roman" w:hAnsi="Times New Roman" w:eastAsia="新宋体" w:cs="Times New Roman"/>
                <w:bCs/>
                <w:color w:val="auto"/>
                <w:sz w:val="22"/>
                <w:szCs w:val="22"/>
                <w:highlight w:val="none"/>
                <w:lang w:val="en-US" w:eastAsia="zh-CN"/>
              </w:rPr>
              <w:t>2.9</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流量传感器参数：精确度≤±3%，分辨率：≤2.4ml/sec，死腔量：≤15ml；</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bCs/>
                <w:color w:val="auto"/>
                <w:sz w:val="22"/>
                <w:szCs w:val="22"/>
                <w:highlight w:val="none"/>
                <w:lang w:val="en-US" w:eastAsia="zh-CN"/>
              </w:rPr>
            </w:pPr>
            <w:r>
              <w:rPr>
                <w:rFonts w:hint="default" w:ascii="Times New Roman" w:hAnsi="Times New Roman" w:eastAsia="新宋体" w:cs="Times New Roman"/>
                <w:bCs/>
                <w:color w:val="auto"/>
                <w:sz w:val="22"/>
                <w:szCs w:val="22"/>
                <w:highlight w:val="none"/>
                <w:lang w:val="en-US" w:eastAsia="zh-CN"/>
              </w:rPr>
              <w:t>2.10</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氧分析器参数：能够抵抗震动，磁场及安装角度带来的误差，测量范围为0%-100%，分辨率≤±0.1%；响应时间≤130ms；</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bCs/>
                <w:color w:val="auto"/>
                <w:sz w:val="22"/>
                <w:szCs w:val="22"/>
                <w:highlight w:val="none"/>
                <w:lang w:val="en-US" w:eastAsia="zh-CN"/>
              </w:rPr>
            </w:pPr>
            <w:r>
              <w:rPr>
                <w:rFonts w:hint="default" w:ascii="Times New Roman" w:hAnsi="Times New Roman" w:eastAsia="新宋体" w:cs="Times New Roman"/>
                <w:bCs/>
                <w:color w:val="auto"/>
                <w:sz w:val="22"/>
                <w:szCs w:val="22"/>
                <w:highlight w:val="none"/>
                <w:lang w:val="en-US" w:eastAsia="zh-CN"/>
              </w:rPr>
              <w:t>2.11</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rPr>
              <w:t>二氧化碳分析器参数：红外原理，测量范围为0%-10%，分辨率≤±0.1%；响应时间≤130ms</w:t>
            </w:r>
            <w:r>
              <w:rPr>
                <w:rFonts w:hint="default" w:ascii="Times New Roman" w:hAnsi="Times New Roman" w:eastAsia="新宋体" w:cs="Times New Roman"/>
                <w:color w:val="auto"/>
                <w:sz w:val="22"/>
                <w:szCs w:val="22"/>
                <w:highlight w:val="none"/>
                <w:lang w:val="en-US" w:eastAsia="zh-CN"/>
              </w:rPr>
              <w:t>;</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bCs/>
                <w:color w:val="auto"/>
                <w:sz w:val="22"/>
                <w:szCs w:val="22"/>
                <w:highlight w:val="none"/>
                <w:lang w:val="en-US" w:eastAsia="zh-CN"/>
              </w:rPr>
            </w:pPr>
            <w:r>
              <w:rPr>
                <w:rFonts w:hint="default" w:ascii="Times New Roman" w:hAnsi="Times New Roman" w:eastAsia="新宋体" w:cs="Times New Roman"/>
                <w:bCs/>
                <w:color w:val="auto"/>
                <w:sz w:val="22"/>
                <w:szCs w:val="22"/>
                <w:highlight w:val="none"/>
                <w:lang w:val="en-US" w:eastAsia="zh-CN"/>
              </w:rPr>
              <w:t>2.12</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气体采样：干燥气体取样回路、侧面气流取样：取样率80-100ml/min；</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bCs/>
                <w:color w:val="auto"/>
                <w:sz w:val="22"/>
                <w:szCs w:val="22"/>
                <w:highlight w:val="none"/>
                <w:lang w:val="en-US" w:eastAsia="zh-CN"/>
              </w:rPr>
            </w:pPr>
            <w:r>
              <w:rPr>
                <w:rFonts w:hint="default" w:ascii="Times New Roman" w:hAnsi="Times New Roman" w:eastAsia="新宋体" w:cs="Times New Roman"/>
                <w:color w:val="auto"/>
                <w:sz w:val="22"/>
                <w:szCs w:val="22"/>
                <w:highlight w:val="none"/>
              </w:rPr>
              <w:t>▲</w:t>
            </w:r>
            <w:r>
              <w:rPr>
                <w:rFonts w:hint="default" w:ascii="Times New Roman" w:hAnsi="Times New Roman" w:eastAsia="新宋体" w:cs="Times New Roman"/>
                <w:bCs/>
                <w:color w:val="auto"/>
                <w:sz w:val="22"/>
                <w:szCs w:val="22"/>
                <w:highlight w:val="none"/>
                <w:lang w:val="en-US" w:eastAsia="zh-CN"/>
              </w:rPr>
              <w:t>2.13</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rPr>
              <w:t>配备</w:t>
            </w:r>
            <w:r>
              <w:rPr>
                <w:rFonts w:hint="default" w:ascii="Times New Roman" w:hAnsi="Times New Roman" w:eastAsia="新宋体" w:cs="Times New Roman"/>
                <w:color w:val="auto"/>
                <w:sz w:val="22"/>
                <w:szCs w:val="22"/>
                <w:highlight w:val="none"/>
                <w:lang w:val="en-US" w:eastAsia="zh-CN"/>
              </w:rPr>
              <w:t>24</w:t>
            </w:r>
            <w:r>
              <w:rPr>
                <w:rFonts w:hint="default" w:ascii="Times New Roman" w:hAnsi="Times New Roman" w:eastAsia="新宋体" w:cs="Times New Roman"/>
                <w:color w:val="auto"/>
                <w:sz w:val="22"/>
                <w:szCs w:val="22"/>
                <w:highlight w:val="none"/>
              </w:rPr>
              <w:t>个以上流速传感器方便消毒后循环使用</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bCs/>
                <w:color w:val="auto"/>
                <w:sz w:val="22"/>
                <w:szCs w:val="22"/>
                <w:highlight w:val="none"/>
                <w:lang w:val="en-US" w:eastAsia="zh-CN"/>
              </w:rPr>
            </w:pPr>
            <w:r>
              <w:rPr>
                <w:rFonts w:hint="default" w:ascii="Times New Roman" w:hAnsi="Times New Roman" w:eastAsia="新宋体" w:cs="Times New Roman"/>
                <w:bCs/>
                <w:color w:val="auto"/>
                <w:sz w:val="22"/>
                <w:szCs w:val="22"/>
                <w:highlight w:val="none"/>
                <w:lang w:val="en-US" w:eastAsia="zh-CN"/>
              </w:rPr>
              <w:t>2.14</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kinsoku/>
              <w:wordWrap/>
              <w:overflowPunct/>
              <w:topLinePunct w:val="0"/>
              <w:autoSpaceDE/>
              <w:autoSpaceDN/>
              <w:bidi w:val="0"/>
              <w:adjustRightInd/>
              <w:snapToGrid/>
              <w:spacing w:line="460" w:lineRule="exact"/>
              <w:ind w:left="33"/>
              <w:jc w:val="both"/>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可选多种预制报告格式，报告输出到Windows兼容打印机。</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三</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配置清单（每套）</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3.1</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主机1台</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3.2</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电源适配器及电源线1套</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3.3</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触屏手写笔1套</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3.4</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小号面罩3个</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3.5</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中号面罩3个</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3.6</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大号面罩3个</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3.7</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面罩用连接器（硅胶面罩）9个</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3.8</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呼吸采样管路3套</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3.9</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LF传感器24个</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3.10</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LF传感器适配器O型圈2个</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3.11</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3升定标筒1个</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3.12</w:t>
            </w:r>
          </w:p>
        </w:tc>
        <w:tc>
          <w:tcPr>
            <w:tcW w:w="41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钢瓶（含接口气压阀）2个</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2"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rPr>
              <w:t>▲</w:t>
            </w:r>
            <w:r>
              <w:rPr>
                <w:rFonts w:hint="default" w:ascii="Times New Roman" w:hAnsi="Times New Roman" w:eastAsia="新宋体" w:cs="Times New Roman"/>
                <w:color w:val="auto"/>
                <w:sz w:val="22"/>
                <w:szCs w:val="22"/>
                <w:highlight w:val="none"/>
                <w:lang w:val="en-US" w:eastAsia="zh-CN"/>
              </w:rPr>
              <w:t>3.13</w:t>
            </w:r>
          </w:p>
        </w:tc>
        <w:tc>
          <w:tcPr>
            <w:tcW w:w="4102" w:type="pct"/>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氧分析仪2套</w:t>
            </w:r>
          </w:p>
        </w:tc>
        <w:tc>
          <w:tcPr>
            <w:tcW w:w="404"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3.14</w:t>
            </w:r>
          </w:p>
        </w:tc>
        <w:tc>
          <w:tcPr>
            <w:tcW w:w="4102" w:type="pct"/>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二氧化碳分析仪1套</w:t>
            </w:r>
          </w:p>
        </w:tc>
        <w:tc>
          <w:tcPr>
            <w:tcW w:w="404"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3.15</w:t>
            </w:r>
          </w:p>
        </w:tc>
        <w:tc>
          <w:tcPr>
            <w:tcW w:w="4102" w:type="pct"/>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移动台车1台</w:t>
            </w:r>
          </w:p>
        </w:tc>
        <w:tc>
          <w:tcPr>
            <w:tcW w:w="404"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3.16</w:t>
            </w:r>
          </w:p>
        </w:tc>
        <w:tc>
          <w:tcPr>
            <w:tcW w:w="4102" w:type="pct"/>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UPS移动电源1台</w:t>
            </w:r>
          </w:p>
        </w:tc>
        <w:tc>
          <w:tcPr>
            <w:tcW w:w="404"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3.17</w:t>
            </w:r>
          </w:p>
        </w:tc>
        <w:tc>
          <w:tcPr>
            <w:tcW w:w="4102" w:type="pct"/>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品牌打印机1台</w:t>
            </w:r>
          </w:p>
        </w:tc>
        <w:tc>
          <w:tcPr>
            <w:tcW w:w="404"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3.18</w:t>
            </w:r>
          </w:p>
        </w:tc>
        <w:tc>
          <w:tcPr>
            <w:tcW w:w="4102" w:type="pct"/>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营养代谢数据管理平台1套</w:t>
            </w:r>
          </w:p>
        </w:tc>
        <w:tc>
          <w:tcPr>
            <w:tcW w:w="404"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3.19</w:t>
            </w:r>
          </w:p>
        </w:tc>
        <w:tc>
          <w:tcPr>
            <w:tcW w:w="4102" w:type="pct"/>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中标供应商具备LIS或其他信息系统的接口并包含所有费用</w:t>
            </w:r>
          </w:p>
        </w:tc>
        <w:tc>
          <w:tcPr>
            <w:tcW w:w="404"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四</w:t>
            </w:r>
          </w:p>
        </w:tc>
        <w:tc>
          <w:tcPr>
            <w:tcW w:w="4102" w:type="pct"/>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rPr>
              <w:t>其他要求</w:t>
            </w:r>
          </w:p>
        </w:tc>
        <w:tc>
          <w:tcPr>
            <w:tcW w:w="404"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4.1</w:t>
            </w:r>
          </w:p>
        </w:tc>
        <w:tc>
          <w:tcPr>
            <w:tcW w:w="4102" w:type="pct"/>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投标时须详细列明不含在投标机型配置中的各种应用软件及功能和各种选配件，并对各项给予单独报价，不含在投标总价中。投标人承诺设备使用期内采购，不高于此价格。如未列出或未报价，视为免费提供。</w:t>
            </w:r>
          </w:p>
        </w:tc>
        <w:tc>
          <w:tcPr>
            <w:tcW w:w="404"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4.2</w:t>
            </w:r>
          </w:p>
        </w:tc>
        <w:tc>
          <w:tcPr>
            <w:tcW w:w="4102" w:type="pct"/>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投标人须向用户免费提供设备维护的专用工具。</w:t>
            </w:r>
          </w:p>
        </w:tc>
        <w:tc>
          <w:tcPr>
            <w:tcW w:w="404"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4.3</w:t>
            </w:r>
          </w:p>
        </w:tc>
        <w:tc>
          <w:tcPr>
            <w:tcW w:w="4102" w:type="pct"/>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投标设备制造商在中国大陆地区有相应的售后维修机构。</w:t>
            </w:r>
          </w:p>
        </w:tc>
        <w:tc>
          <w:tcPr>
            <w:tcW w:w="404"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4.4</w:t>
            </w:r>
          </w:p>
        </w:tc>
        <w:tc>
          <w:tcPr>
            <w:tcW w:w="4102" w:type="pct"/>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为保证设备正常运行，投标设备制造商应在中国境内方便的地点设置备件库，存入所有必须的备件，并保证中标后不少于十年的供应期。</w:t>
            </w:r>
          </w:p>
        </w:tc>
        <w:tc>
          <w:tcPr>
            <w:tcW w:w="404"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4.5</w:t>
            </w:r>
          </w:p>
        </w:tc>
        <w:tc>
          <w:tcPr>
            <w:tcW w:w="4102" w:type="pct"/>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投标设备的制造商或授权代理商在设备保修期内应至少每年1次对设备进行维护保养、校准，须提供详细的维护保养内容和保养执行情况的文档，并向买方备案。</w:t>
            </w:r>
          </w:p>
        </w:tc>
        <w:tc>
          <w:tcPr>
            <w:tcW w:w="404"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4.6</w:t>
            </w:r>
          </w:p>
        </w:tc>
        <w:tc>
          <w:tcPr>
            <w:tcW w:w="4102" w:type="pct"/>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在设备使用期内，卖方应提供及时、迅速、优质的服务。卖方在收到买方的通知后，必须在30分钟内做出响应，4小时内派专业技术人员到达现场，24 小时内解决问题。48小时内无法修复，则应由卖方在该设备维修期间提供备用机。（卖方提供的维修联系电话必须24小时保持畅通）</w:t>
            </w:r>
          </w:p>
        </w:tc>
        <w:tc>
          <w:tcPr>
            <w:tcW w:w="404"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4.7</w:t>
            </w:r>
          </w:p>
        </w:tc>
        <w:tc>
          <w:tcPr>
            <w:tcW w:w="4102" w:type="pct"/>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设备生命周期内（需满足国家法定要求），因配件无法供应、耗材无法供应、国家法律法规或地方法规、政策原因等等（包括但不限于上述原因的非院方因素）导致设备无法正常使用的，卖方承担设备后续折旧费。</w:t>
            </w:r>
          </w:p>
        </w:tc>
        <w:tc>
          <w:tcPr>
            <w:tcW w:w="404"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4.8</w:t>
            </w:r>
          </w:p>
        </w:tc>
        <w:tc>
          <w:tcPr>
            <w:tcW w:w="4102" w:type="pct"/>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设备安装后，买卖双方按设备相关的国家技术规范和国家标准、行业标准、厂家标准进行质量验收。</w:t>
            </w:r>
          </w:p>
        </w:tc>
        <w:tc>
          <w:tcPr>
            <w:tcW w:w="404"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4.9</w:t>
            </w:r>
          </w:p>
        </w:tc>
        <w:tc>
          <w:tcPr>
            <w:tcW w:w="4102" w:type="pct"/>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验收过程中所发生的所有费用（含第三方检测、耗材等）由卖方承担，含在投标总价中。</w:t>
            </w:r>
          </w:p>
        </w:tc>
        <w:tc>
          <w:tcPr>
            <w:tcW w:w="404"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highlight w:val="none"/>
              </w:rPr>
            </w:pPr>
          </w:p>
          <w:p>
            <w:pPr>
              <w:pStyle w:val="21"/>
              <w:rPr>
                <w:rFonts w:hint="default" w:ascii="Times New Roman" w:hAnsi="Times New Roman" w:eastAsia="新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★4.10</w:t>
            </w:r>
          </w:p>
        </w:tc>
        <w:tc>
          <w:tcPr>
            <w:tcW w:w="4102" w:type="pct"/>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质保≥五年，为该套设备的免费保修期（含所有附件）。所有在保修期内损坏的配件一概包换，不接受对此配件进行维修。设备终生维修，软件升级终生免费</w:t>
            </w:r>
          </w:p>
        </w:tc>
        <w:tc>
          <w:tcPr>
            <w:tcW w:w="404"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4.11</w:t>
            </w:r>
          </w:p>
        </w:tc>
        <w:tc>
          <w:tcPr>
            <w:tcW w:w="4102" w:type="pct"/>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b w:val="0"/>
                <w:bCs/>
                <w:color w:val="auto"/>
                <w:sz w:val="22"/>
                <w:szCs w:val="22"/>
                <w:highlight w:val="none"/>
              </w:rPr>
              <w:t>货物</w:t>
            </w:r>
            <w:r>
              <w:rPr>
                <w:rFonts w:hint="eastAsia" w:ascii="Times New Roman" w:hAnsi="Times New Roman" w:eastAsia="新宋体" w:cs="Times New Roman"/>
                <w:b w:val="0"/>
                <w:bCs/>
                <w:color w:val="auto"/>
                <w:sz w:val="22"/>
                <w:szCs w:val="22"/>
                <w:highlight w:val="none"/>
                <w:lang w:val="en-US" w:eastAsia="zh-CN"/>
              </w:rPr>
              <w:t>生产日期：</w:t>
            </w:r>
            <w:r>
              <w:rPr>
                <w:rFonts w:hint="default" w:ascii="Times New Roman" w:hAnsi="Times New Roman" w:eastAsia="新宋体" w:cs="Times New Roman"/>
                <w:b w:val="0"/>
                <w:bCs/>
                <w:color w:val="auto"/>
                <w:sz w:val="22"/>
                <w:szCs w:val="22"/>
                <w:highlight w:val="none"/>
              </w:rPr>
              <w:t>必须是</w:t>
            </w:r>
            <w:r>
              <w:rPr>
                <w:rFonts w:hint="default" w:ascii="Times New Roman" w:hAnsi="Times New Roman" w:eastAsia="新宋体" w:cs="Times New Roman"/>
                <w:b w:val="0"/>
                <w:bCs/>
                <w:color w:val="auto"/>
                <w:sz w:val="22"/>
                <w:szCs w:val="22"/>
                <w:highlight w:val="none"/>
                <w:lang w:eastAsia="zh-CN"/>
              </w:rPr>
              <w:t>距投标日</w:t>
            </w:r>
            <w:r>
              <w:rPr>
                <w:rFonts w:hint="eastAsia" w:ascii="Times New Roman" w:hAnsi="Times New Roman" w:eastAsia="新宋体" w:cs="Times New Roman"/>
                <w:b w:val="0"/>
                <w:bCs/>
                <w:color w:val="auto"/>
                <w:sz w:val="22"/>
                <w:szCs w:val="22"/>
                <w:highlight w:val="none"/>
                <w:lang w:val="en-US" w:eastAsia="zh-CN"/>
              </w:rPr>
              <w:t>6</w:t>
            </w:r>
            <w:r>
              <w:rPr>
                <w:rFonts w:hint="default" w:ascii="Times New Roman" w:hAnsi="Times New Roman" w:eastAsia="新宋体" w:cs="Times New Roman"/>
                <w:b w:val="0"/>
                <w:bCs/>
                <w:color w:val="auto"/>
                <w:sz w:val="22"/>
                <w:szCs w:val="22"/>
                <w:highlight w:val="none"/>
                <w:lang w:val="en-US" w:eastAsia="zh-CN"/>
              </w:rPr>
              <w:t>个月内</w:t>
            </w:r>
            <w:r>
              <w:rPr>
                <w:rFonts w:hint="default" w:ascii="Times New Roman" w:hAnsi="Times New Roman" w:eastAsia="新宋体" w:cs="Times New Roman"/>
                <w:b w:val="0"/>
                <w:bCs/>
                <w:color w:val="auto"/>
                <w:sz w:val="22"/>
                <w:szCs w:val="22"/>
                <w:highlight w:val="none"/>
              </w:rPr>
              <w:t>生产。</w:t>
            </w:r>
          </w:p>
        </w:tc>
        <w:tc>
          <w:tcPr>
            <w:tcW w:w="404"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color w:val="auto"/>
                <w:sz w:val="22"/>
                <w:szCs w:val="22"/>
                <w:highlight w:val="none"/>
              </w:rPr>
            </w:pPr>
          </w:p>
        </w:tc>
      </w:tr>
    </w:tbl>
    <w:p>
      <w:pPr>
        <w:keepNext w:val="0"/>
        <w:keepLines w:val="0"/>
        <w:pageBreakBefore w:val="0"/>
        <w:kinsoku/>
        <w:wordWrap/>
        <w:overflowPunct/>
        <w:topLinePunct w:val="0"/>
        <w:autoSpaceDE/>
        <w:autoSpaceDN/>
        <w:bidi w:val="0"/>
        <w:adjustRightInd/>
        <w:spacing w:line="460" w:lineRule="exact"/>
        <w:textAlignment w:val="auto"/>
        <w:rPr>
          <w:rFonts w:hint="default" w:ascii="Times New Roman" w:hAnsi="Times New Roman" w:eastAsia="新宋体" w:cs="Times New Roman"/>
          <w:b/>
          <w:bCs/>
          <w:color w:val="auto"/>
          <w:sz w:val="22"/>
          <w:szCs w:val="22"/>
          <w:highlight w:val="none"/>
          <w:lang w:val="zh-CN"/>
        </w:rPr>
      </w:pPr>
      <w:r>
        <w:rPr>
          <w:rFonts w:hint="default" w:ascii="Times New Roman" w:hAnsi="Times New Roman" w:eastAsia="新宋体" w:cs="Times New Roman"/>
          <w:b/>
          <w:bCs/>
          <w:color w:val="auto"/>
          <w:sz w:val="22"/>
          <w:szCs w:val="22"/>
          <w:highlight w:val="none"/>
          <w:lang w:val="en-US" w:eastAsia="zh-CN"/>
        </w:rPr>
        <w:t>注：</w:t>
      </w:r>
      <w:r>
        <w:rPr>
          <w:rFonts w:hint="default" w:ascii="Times New Roman" w:hAnsi="Times New Roman" w:eastAsia="新宋体" w:cs="Times New Roman"/>
          <w:b/>
          <w:bCs/>
          <w:color w:val="auto"/>
          <w:sz w:val="22"/>
          <w:szCs w:val="22"/>
          <w:highlight w:val="none"/>
        </w:rPr>
        <w:t>以上设备功能及技术参数要求如无特别注明的均为制造厂出厂的标准配置。</w:t>
      </w:r>
      <w:r>
        <w:rPr>
          <w:rFonts w:hint="default" w:ascii="Times New Roman" w:hAnsi="Times New Roman" w:eastAsia="新宋体" w:cs="Times New Roman"/>
          <w:b/>
          <w:bCs/>
          <w:color w:val="auto"/>
          <w:sz w:val="22"/>
          <w:szCs w:val="22"/>
          <w:highlight w:val="none"/>
          <w:lang w:val="zh-CN"/>
        </w:rPr>
        <w:t>投标人可根据以上所列的技术配置及技术性能要求</w:t>
      </w:r>
      <w:r>
        <w:rPr>
          <w:rFonts w:hint="default" w:ascii="Times New Roman" w:hAnsi="Times New Roman" w:eastAsia="新宋体" w:cs="Times New Roman"/>
          <w:b/>
          <w:bCs/>
          <w:color w:val="auto"/>
          <w:sz w:val="22"/>
          <w:szCs w:val="22"/>
          <w:highlight w:val="none"/>
        </w:rPr>
        <w:t>作为</w:t>
      </w:r>
      <w:r>
        <w:rPr>
          <w:rFonts w:hint="default" w:ascii="Times New Roman" w:hAnsi="Times New Roman" w:eastAsia="新宋体" w:cs="Times New Roman"/>
          <w:b/>
          <w:bCs/>
          <w:color w:val="auto"/>
          <w:sz w:val="22"/>
          <w:szCs w:val="22"/>
          <w:highlight w:val="none"/>
          <w:lang w:val="zh-CN"/>
        </w:rPr>
        <w:t>参考选用投标产品，但所选投标产品的技术配置及技术性能应相当于或高于招标文件要求，并满足采购需求，否则将可能作出对投标人不利的评定。</w:t>
      </w:r>
    </w:p>
    <w:p>
      <w:pPr>
        <w:pStyle w:val="21"/>
        <w:rPr>
          <w:rFonts w:hint="default" w:ascii="Times New Roman" w:hAnsi="Times New Roman" w:eastAsia="新宋体" w:cs="Times New Roman"/>
          <w:color w:val="auto"/>
          <w:highlight w:val="none"/>
        </w:rPr>
      </w:pPr>
    </w:p>
    <w:p>
      <w:pPr>
        <w:rPr>
          <w:rFonts w:hint="default" w:ascii="Times New Roman" w:hAnsi="Times New Roman" w:eastAsia="新宋体" w:cs="Times New Roman"/>
          <w:b/>
          <w:color w:val="auto"/>
          <w:sz w:val="22"/>
          <w:szCs w:val="22"/>
          <w:highlight w:val="none"/>
          <w:lang w:val="en-US" w:eastAsia="zh-CN"/>
        </w:rPr>
      </w:pPr>
      <w:r>
        <w:rPr>
          <w:rFonts w:hint="default" w:ascii="Times New Roman" w:hAnsi="Times New Roman" w:eastAsia="新宋体" w:cs="Times New Roman"/>
          <w:b/>
          <w:color w:val="auto"/>
          <w:sz w:val="30"/>
          <w:highlight w:val="none"/>
          <w:lang w:val="en-US" w:eastAsia="zh-CN"/>
        </w:rPr>
        <w:br w:type="page"/>
      </w:r>
    </w:p>
    <w:bookmarkEnd w:id="35"/>
    <w:p>
      <w:pPr>
        <w:pStyle w:val="24"/>
        <w:spacing w:line="460" w:lineRule="exact"/>
        <w:ind w:left="0" w:leftChars="0"/>
        <w:jc w:val="center"/>
        <w:outlineLvl w:val="0"/>
        <w:rPr>
          <w:rFonts w:hint="default" w:ascii="Times New Roman" w:hAnsi="Times New Roman" w:eastAsia="新宋体" w:cs="Times New Roman"/>
          <w:b/>
          <w:color w:val="auto"/>
          <w:sz w:val="30"/>
          <w:highlight w:val="none"/>
        </w:rPr>
      </w:pPr>
      <w:bookmarkStart w:id="36" w:name="_Toc30358"/>
      <w:r>
        <w:rPr>
          <w:rFonts w:hint="default" w:ascii="Times New Roman" w:hAnsi="Times New Roman" w:eastAsia="新宋体" w:cs="Times New Roman"/>
          <w:b/>
          <w:color w:val="auto"/>
          <w:sz w:val="30"/>
          <w:highlight w:val="none"/>
        </w:rPr>
        <w:t>第五部分   评标原则及方法</w:t>
      </w:r>
      <w:bookmarkEnd w:id="36"/>
    </w:p>
    <w:p>
      <w:pPr>
        <w:spacing w:line="460" w:lineRule="exact"/>
        <w:ind w:firstLine="442"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highlight w:val="none"/>
        </w:rPr>
        <w:t>按照《中华人民共和国政府采购法》、《政府采购货物和服务招标投标管理办法》、《中华人民共和国政府采购法实施条例》和《关于进一步规范政府采购活动的若干意见》等相关法规特制定以下评标办法</w:t>
      </w:r>
      <w:r>
        <w:rPr>
          <w:rFonts w:hint="default" w:ascii="Times New Roman" w:hAnsi="Times New Roman" w:eastAsia="新宋体" w:cs="Times New Roman"/>
          <w:b/>
          <w:color w:val="auto"/>
          <w:sz w:val="22"/>
          <w:szCs w:val="22"/>
          <w:highlight w:val="none"/>
        </w:rPr>
        <w:t>。</w:t>
      </w:r>
    </w:p>
    <w:p>
      <w:pPr>
        <w:spacing w:line="460" w:lineRule="exact"/>
        <w:ind w:firstLine="442" w:firstLineChars="200"/>
        <w:outlineLvl w:val="1"/>
        <w:rPr>
          <w:rFonts w:hint="default" w:ascii="Times New Roman" w:hAnsi="Times New Roman" w:eastAsia="新宋体" w:cs="Times New Roman"/>
          <w:b/>
          <w:color w:val="auto"/>
          <w:sz w:val="22"/>
          <w:szCs w:val="22"/>
          <w:highlight w:val="none"/>
        </w:rPr>
      </w:pPr>
      <w:bookmarkStart w:id="37" w:name="_Toc12173"/>
      <w:r>
        <w:rPr>
          <w:rFonts w:hint="default" w:ascii="Times New Roman" w:hAnsi="Times New Roman" w:eastAsia="新宋体" w:cs="Times New Roman"/>
          <w:b/>
          <w:color w:val="auto"/>
          <w:sz w:val="22"/>
          <w:szCs w:val="22"/>
          <w:highlight w:val="none"/>
        </w:rPr>
        <w:t>一、总 则</w:t>
      </w:r>
      <w:bookmarkEnd w:id="37"/>
    </w:p>
    <w:p>
      <w:pPr>
        <w:spacing w:line="460" w:lineRule="exact"/>
        <w:ind w:firstLine="440" w:firstLineChars="200"/>
        <w:rPr>
          <w:rFonts w:hint="default" w:ascii="Times New Roman" w:hAnsi="Times New Roman" w:eastAsia="新宋体" w:cs="Times New Roman"/>
          <w:b/>
          <w:color w:val="auto"/>
          <w:sz w:val="22"/>
          <w:highlight w:val="none"/>
        </w:rPr>
      </w:pPr>
      <w:r>
        <w:rPr>
          <w:rFonts w:hint="default" w:ascii="Times New Roman" w:hAnsi="Times New Roman" w:eastAsia="新宋体" w:cs="Times New Roman"/>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60" w:lineRule="exact"/>
        <w:ind w:firstLine="442" w:firstLineChars="200"/>
        <w:outlineLvl w:val="1"/>
        <w:rPr>
          <w:rFonts w:hint="default" w:ascii="Times New Roman" w:hAnsi="Times New Roman" w:eastAsia="新宋体" w:cs="Times New Roman"/>
          <w:b/>
          <w:color w:val="auto"/>
          <w:sz w:val="22"/>
          <w:szCs w:val="22"/>
          <w:highlight w:val="none"/>
        </w:rPr>
      </w:pPr>
      <w:bookmarkStart w:id="38" w:name="_Toc2936"/>
      <w:r>
        <w:rPr>
          <w:rFonts w:hint="default" w:ascii="Times New Roman" w:hAnsi="Times New Roman" w:eastAsia="新宋体" w:cs="Times New Roman"/>
          <w:b/>
          <w:color w:val="auto"/>
          <w:sz w:val="22"/>
          <w:szCs w:val="22"/>
          <w:highlight w:val="none"/>
        </w:rPr>
        <w:t>二、</w:t>
      </w:r>
      <w:r>
        <w:rPr>
          <w:rFonts w:hint="default" w:ascii="Times New Roman" w:hAnsi="Times New Roman" w:eastAsia="新宋体" w:cs="Times New Roman"/>
          <w:b/>
          <w:bCs/>
          <w:color w:val="auto"/>
          <w:sz w:val="22"/>
          <w:szCs w:val="22"/>
          <w:highlight w:val="none"/>
        </w:rPr>
        <w:t>评标</w:t>
      </w:r>
      <w:r>
        <w:rPr>
          <w:rFonts w:hint="default" w:ascii="Times New Roman" w:hAnsi="Times New Roman" w:eastAsia="新宋体" w:cs="Times New Roman"/>
          <w:b/>
          <w:color w:val="auto"/>
          <w:sz w:val="22"/>
          <w:szCs w:val="22"/>
          <w:highlight w:val="none"/>
        </w:rPr>
        <w:t>组织</w:t>
      </w:r>
      <w:bookmarkEnd w:id="38"/>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评标工作由招标人组建的评标委员会负责，评标全过程由有关部门指导监督。</w:t>
      </w:r>
    </w:p>
    <w:p>
      <w:pPr>
        <w:spacing w:line="460" w:lineRule="exact"/>
        <w:ind w:firstLine="442" w:firstLineChars="200"/>
        <w:outlineLvl w:val="1"/>
        <w:rPr>
          <w:rFonts w:hint="default" w:ascii="Times New Roman" w:hAnsi="Times New Roman" w:eastAsia="新宋体" w:cs="Times New Roman"/>
          <w:b/>
          <w:color w:val="auto"/>
          <w:sz w:val="22"/>
          <w:szCs w:val="22"/>
          <w:highlight w:val="none"/>
        </w:rPr>
      </w:pPr>
      <w:bookmarkStart w:id="39" w:name="_Toc31096"/>
      <w:r>
        <w:rPr>
          <w:rFonts w:hint="default" w:ascii="Times New Roman" w:hAnsi="Times New Roman" w:eastAsia="新宋体" w:cs="Times New Roman"/>
          <w:b/>
          <w:color w:val="auto"/>
          <w:sz w:val="22"/>
          <w:szCs w:val="22"/>
          <w:highlight w:val="none"/>
        </w:rPr>
        <w:t>三、</w:t>
      </w:r>
      <w:r>
        <w:rPr>
          <w:rFonts w:hint="default" w:ascii="Times New Roman" w:hAnsi="Times New Roman" w:eastAsia="新宋体" w:cs="Times New Roman"/>
          <w:b/>
          <w:bCs/>
          <w:color w:val="auto"/>
          <w:sz w:val="22"/>
          <w:szCs w:val="22"/>
          <w:highlight w:val="none"/>
        </w:rPr>
        <w:t>评标</w:t>
      </w:r>
      <w:r>
        <w:rPr>
          <w:rFonts w:hint="default" w:ascii="Times New Roman" w:hAnsi="Times New Roman" w:eastAsia="新宋体" w:cs="Times New Roman"/>
          <w:b/>
          <w:color w:val="auto"/>
          <w:sz w:val="22"/>
          <w:szCs w:val="22"/>
          <w:highlight w:val="none"/>
        </w:rPr>
        <w:t>程序</w:t>
      </w:r>
      <w:bookmarkEnd w:id="39"/>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Cs/>
          <w:color w:val="auto"/>
          <w:sz w:val="22"/>
          <w:szCs w:val="22"/>
          <w:highlight w:val="none"/>
        </w:rPr>
        <w:t>1、评标委员按照招标文件中规定的评标方法和标准，对投标文件进行商务和技术评估，综合比较与评价</w:t>
      </w:r>
      <w:r>
        <w:rPr>
          <w:rFonts w:hint="default" w:ascii="Times New Roman" w:hAnsi="Times New Roman" w:eastAsia="新宋体" w:cs="Times New Roman"/>
          <w:color w:val="auto"/>
          <w:sz w:val="22"/>
          <w:szCs w:val="22"/>
          <w:highlight w:val="none"/>
        </w:rPr>
        <w:t>，根据综合评审结果，提交评审报告。</w:t>
      </w:r>
    </w:p>
    <w:p>
      <w:pPr>
        <w:spacing w:line="460" w:lineRule="exact"/>
        <w:ind w:firstLine="442" w:firstLineChars="200"/>
        <w:rPr>
          <w:rFonts w:hint="default" w:ascii="Times New Roman" w:hAnsi="Times New Roman" w:eastAsia="新宋体" w:cs="Times New Roman"/>
          <w:b/>
          <w:bCs/>
          <w:color w:val="auto"/>
          <w:sz w:val="22"/>
          <w:szCs w:val="22"/>
          <w:highlight w:val="none"/>
          <w:u w:val="single"/>
        </w:rPr>
      </w:pPr>
      <w:r>
        <w:rPr>
          <w:rFonts w:hint="default" w:ascii="Times New Roman" w:hAnsi="Times New Roman" w:eastAsia="新宋体" w:cs="Times New Roman"/>
          <w:b/>
          <w:bCs/>
          <w:color w:val="auto"/>
          <w:sz w:val="22"/>
          <w:szCs w:val="22"/>
          <w:highlight w:val="none"/>
          <w:u w:val="singl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pPr>
        <w:spacing w:line="460" w:lineRule="exact"/>
        <w:ind w:firstLine="442"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szCs w:val="22"/>
          <w:highlight w:val="none"/>
          <w:u w:val="single"/>
        </w:rPr>
        <w:t>非单一产品采购项目，应当根据采购项目技术构成、产品价格比重等合理确定核心产品。多家投标人提供的核心产品品牌相同的，按前款规定处理。</w:t>
      </w:r>
    </w:p>
    <w:p>
      <w:pPr>
        <w:spacing w:line="460" w:lineRule="exact"/>
        <w:ind w:firstLine="442" w:firstLineChars="200"/>
        <w:outlineLvl w:val="1"/>
        <w:rPr>
          <w:rFonts w:hint="default" w:ascii="Times New Roman" w:hAnsi="Times New Roman" w:eastAsia="新宋体" w:cs="Times New Roman"/>
          <w:b/>
          <w:color w:val="auto"/>
          <w:sz w:val="22"/>
          <w:szCs w:val="22"/>
          <w:highlight w:val="none"/>
        </w:rPr>
      </w:pPr>
      <w:bookmarkStart w:id="40" w:name="_Toc10150"/>
      <w:r>
        <w:rPr>
          <w:rFonts w:hint="default" w:ascii="Times New Roman" w:hAnsi="Times New Roman" w:eastAsia="新宋体" w:cs="Times New Roman"/>
          <w:b/>
          <w:color w:val="auto"/>
          <w:sz w:val="22"/>
          <w:szCs w:val="22"/>
          <w:highlight w:val="none"/>
        </w:rPr>
        <w:t>四、评标办法</w:t>
      </w:r>
      <w:bookmarkEnd w:id="40"/>
    </w:p>
    <w:p>
      <w:pPr>
        <w:spacing w:line="460" w:lineRule="exact"/>
        <w:ind w:firstLine="440" w:firstLineChars="200"/>
        <w:rPr>
          <w:rFonts w:hint="default" w:ascii="Times New Roman" w:hAnsi="Times New Roman" w:eastAsia="新宋体" w:cs="Times New Roman"/>
          <w:color w:val="auto"/>
          <w:highlight w:val="none"/>
        </w:rPr>
      </w:pPr>
      <w:r>
        <w:rPr>
          <w:rFonts w:hint="default" w:ascii="Times New Roman" w:hAnsi="Times New Roman" w:eastAsia="新宋体" w:cs="Times New Roman"/>
          <w:color w:val="auto"/>
          <w:sz w:val="22"/>
          <w:szCs w:val="22"/>
          <w:highlight w:val="none"/>
        </w:rPr>
        <w:t>本次采购采用百分制综合评分法，即投标人最大限度地满足招标文件实质性要求的基础上，按照招标文件的各项因素进行综合评审后，按评审后得分（即商务技术分与报价分之和）由高到低顺序排序，确定中标候选人的评标方法。根据采购要求，</w:t>
      </w:r>
      <w:r>
        <w:rPr>
          <w:rFonts w:hint="default" w:ascii="Times New Roman" w:hAnsi="Times New Roman" w:eastAsia="新宋体" w:cs="Times New Roman"/>
          <w:b/>
          <w:color w:val="auto"/>
          <w:sz w:val="22"/>
          <w:szCs w:val="22"/>
          <w:highlight w:val="none"/>
        </w:rPr>
        <w:t>总分设定为100分：商务技术</w:t>
      </w:r>
      <w:r>
        <w:rPr>
          <w:rFonts w:hint="default" w:ascii="Times New Roman" w:hAnsi="Times New Roman" w:eastAsia="新宋体" w:cs="Times New Roman"/>
          <w:b/>
          <w:color w:val="auto"/>
          <w:sz w:val="22"/>
          <w:szCs w:val="22"/>
          <w:highlight w:val="none"/>
          <w:lang w:val="en-US" w:eastAsia="zh-CN"/>
        </w:rPr>
        <w:t>65</w:t>
      </w:r>
      <w:r>
        <w:rPr>
          <w:rFonts w:hint="default" w:ascii="Times New Roman" w:hAnsi="Times New Roman" w:eastAsia="新宋体" w:cs="Times New Roman"/>
          <w:b/>
          <w:color w:val="auto"/>
          <w:sz w:val="22"/>
          <w:szCs w:val="22"/>
          <w:highlight w:val="none"/>
        </w:rPr>
        <w:t>分（权值</w:t>
      </w:r>
      <w:r>
        <w:rPr>
          <w:rFonts w:hint="default" w:ascii="Times New Roman" w:hAnsi="Times New Roman" w:eastAsia="新宋体" w:cs="Times New Roman"/>
          <w:b/>
          <w:color w:val="auto"/>
          <w:sz w:val="22"/>
          <w:szCs w:val="22"/>
          <w:highlight w:val="none"/>
          <w:lang w:val="en-US" w:eastAsia="zh-CN"/>
        </w:rPr>
        <w:t>65</w:t>
      </w:r>
      <w:r>
        <w:rPr>
          <w:rFonts w:hint="default" w:ascii="Times New Roman" w:hAnsi="Times New Roman" w:eastAsia="新宋体" w:cs="Times New Roman"/>
          <w:b/>
          <w:color w:val="auto"/>
          <w:sz w:val="22"/>
          <w:szCs w:val="22"/>
          <w:highlight w:val="none"/>
        </w:rPr>
        <w:t>%），报价</w:t>
      </w:r>
      <w:r>
        <w:rPr>
          <w:rFonts w:hint="default" w:ascii="Times New Roman" w:hAnsi="Times New Roman" w:eastAsia="新宋体" w:cs="Times New Roman"/>
          <w:b/>
          <w:color w:val="auto"/>
          <w:sz w:val="22"/>
          <w:szCs w:val="22"/>
          <w:highlight w:val="none"/>
          <w:lang w:val="en-US" w:eastAsia="zh-CN"/>
        </w:rPr>
        <w:t>35</w:t>
      </w:r>
      <w:r>
        <w:rPr>
          <w:rFonts w:hint="default" w:ascii="Times New Roman" w:hAnsi="Times New Roman" w:eastAsia="新宋体" w:cs="Times New Roman"/>
          <w:b/>
          <w:color w:val="auto"/>
          <w:sz w:val="22"/>
          <w:szCs w:val="22"/>
          <w:highlight w:val="none"/>
        </w:rPr>
        <w:t>分（权值</w:t>
      </w:r>
      <w:r>
        <w:rPr>
          <w:rFonts w:hint="default" w:ascii="Times New Roman" w:hAnsi="Times New Roman" w:eastAsia="新宋体" w:cs="Times New Roman"/>
          <w:b/>
          <w:color w:val="auto"/>
          <w:sz w:val="22"/>
          <w:szCs w:val="22"/>
          <w:highlight w:val="none"/>
          <w:lang w:val="en-US" w:eastAsia="zh-CN"/>
        </w:rPr>
        <w:t>35</w:t>
      </w:r>
      <w:r>
        <w:rPr>
          <w:rFonts w:hint="default" w:ascii="Times New Roman" w:hAnsi="Times New Roman" w:eastAsia="新宋体" w:cs="Times New Roman"/>
          <w:b/>
          <w:color w:val="auto"/>
          <w:sz w:val="22"/>
          <w:szCs w:val="22"/>
          <w:highlight w:val="none"/>
        </w:rPr>
        <w:t>%）。</w:t>
      </w:r>
    </w:p>
    <w:p>
      <w:pPr>
        <w:spacing w:line="460" w:lineRule="exact"/>
        <w:ind w:firstLine="442" w:firstLineChars="200"/>
        <w:outlineLvl w:val="1"/>
        <w:rPr>
          <w:rFonts w:hint="default" w:ascii="Times New Roman" w:hAnsi="Times New Roman" w:eastAsia="新宋体" w:cs="Times New Roman"/>
          <w:b/>
          <w:color w:val="auto"/>
          <w:sz w:val="22"/>
          <w:szCs w:val="22"/>
          <w:highlight w:val="none"/>
        </w:rPr>
      </w:pPr>
      <w:bookmarkStart w:id="41" w:name="_Toc31809"/>
      <w:r>
        <w:rPr>
          <w:rFonts w:hint="default" w:ascii="Times New Roman" w:hAnsi="Times New Roman" w:eastAsia="新宋体" w:cs="Times New Roman"/>
          <w:b/>
          <w:color w:val="auto"/>
          <w:sz w:val="22"/>
          <w:szCs w:val="22"/>
          <w:highlight w:val="none"/>
        </w:rPr>
        <w:t>五、</w:t>
      </w:r>
      <w:r>
        <w:rPr>
          <w:rFonts w:hint="default" w:ascii="Times New Roman" w:hAnsi="Times New Roman" w:eastAsia="新宋体" w:cs="Times New Roman"/>
          <w:b/>
          <w:bCs/>
          <w:color w:val="auto"/>
          <w:sz w:val="22"/>
          <w:szCs w:val="22"/>
          <w:highlight w:val="none"/>
        </w:rPr>
        <w:t>评分</w:t>
      </w:r>
      <w:r>
        <w:rPr>
          <w:rFonts w:hint="default" w:ascii="Times New Roman" w:hAnsi="Times New Roman" w:eastAsia="新宋体" w:cs="Times New Roman"/>
          <w:b/>
          <w:color w:val="auto"/>
          <w:sz w:val="22"/>
          <w:szCs w:val="22"/>
          <w:highlight w:val="none"/>
        </w:rPr>
        <w:t>细则</w:t>
      </w:r>
      <w:bookmarkEnd w:id="41"/>
    </w:p>
    <w:p>
      <w:pPr>
        <w:spacing w:line="460" w:lineRule="exact"/>
        <w:ind w:firstLine="442"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1、技术分的评定：商务技术</w:t>
      </w:r>
      <w:r>
        <w:rPr>
          <w:rFonts w:hint="default" w:ascii="Times New Roman" w:hAnsi="Times New Roman" w:eastAsia="新宋体" w:cs="Times New Roman"/>
          <w:b/>
          <w:color w:val="auto"/>
          <w:sz w:val="22"/>
          <w:szCs w:val="22"/>
          <w:highlight w:val="none"/>
          <w:lang w:val="en-US" w:eastAsia="zh-CN"/>
        </w:rPr>
        <w:t>65</w:t>
      </w:r>
      <w:r>
        <w:rPr>
          <w:rFonts w:hint="default" w:ascii="Times New Roman" w:hAnsi="Times New Roman" w:eastAsia="新宋体" w:cs="Times New Roman"/>
          <w:b/>
          <w:color w:val="auto"/>
          <w:sz w:val="22"/>
          <w:szCs w:val="22"/>
          <w:highlight w:val="none"/>
        </w:rPr>
        <w:t>分（权值</w:t>
      </w:r>
      <w:r>
        <w:rPr>
          <w:rFonts w:hint="default" w:ascii="Times New Roman" w:hAnsi="Times New Roman" w:eastAsia="新宋体" w:cs="Times New Roman"/>
          <w:b/>
          <w:color w:val="auto"/>
          <w:sz w:val="22"/>
          <w:szCs w:val="22"/>
          <w:highlight w:val="none"/>
          <w:lang w:val="en-US" w:eastAsia="zh-CN"/>
        </w:rPr>
        <w:t>65</w:t>
      </w:r>
      <w:r>
        <w:rPr>
          <w:rFonts w:hint="default" w:ascii="Times New Roman" w:hAnsi="Times New Roman" w:eastAsia="新宋体" w:cs="Times New Roman"/>
          <w:b/>
          <w:color w:val="auto"/>
          <w:sz w:val="22"/>
          <w:szCs w:val="22"/>
          <w:highlight w:val="none"/>
        </w:rPr>
        <w:t>%）</w:t>
      </w:r>
    </w:p>
    <w:p>
      <w:pPr>
        <w:spacing w:line="460" w:lineRule="exact"/>
        <w:ind w:firstLine="440" w:firstLineChars="200"/>
        <w:rPr>
          <w:rFonts w:hint="default" w:ascii="Times New Roman" w:hAnsi="Times New Roman" w:eastAsia="新宋体" w:cs="Times New Roman"/>
          <w:color w:val="auto"/>
          <w:highlight w:val="none"/>
        </w:rPr>
      </w:pPr>
      <w:r>
        <w:rPr>
          <w:rFonts w:hint="default" w:ascii="Times New Roman" w:hAnsi="Times New Roman" w:eastAsia="新宋体" w:cs="Times New Roman"/>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default" w:ascii="Times New Roman" w:hAnsi="Times New Roman" w:eastAsia="新宋体" w:cs="Times New Roman"/>
          <w:color w:val="auto"/>
          <w:sz w:val="22"/>
          <w:highlight w:val="none"/>
        </w:rPr>
        <w:t>各评标委员会成员对各投标人的各项评分内容评分的算术平均值为各投标人技术分得分</w:t>
      </w:r>
      <w:r>
        <w:rPr>
          <w:rFonts w:hint="default" w:ascii="Times New Roman" w:hAnsi="Times New Roman" w:eastAsia="新宋体" w:cs="Times New Roman"/>
          <w:color w:val="auto"/>
          <w:sz w:val="22"/>
          <w:szCs w:val="22"/>
          <w:highlight w:val="none"/>
        </w:rPr>
        <w:t>（小数点后按四舍五入保留2位）。</w:t>
      </w:r>
    </w:p>
    <w:tbl>
      <w:tblPr>
        <w:tblStyle w:val="53"/>
        <w:tblW w:w="95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788"/>
        <w:gridCol w:w="2831"/>
        <w:gridCol w:w="805"/>
        <w:gridCol w:w="51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788"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序号</w:t>
            </w:r>
          </w:p>
        </w:tc>
        <w:tc>
          <w:tcPr>
            <w:tcW w:w="2831"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评定项目</w:t>
            </w:r>
          </w:p>
        </w:tc>
        <w:tc>
          <w:tcPr>
            <w:tcW w:w="805"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分值</w:t>
            </w:r>
          </w:p>
        </w:tc>
        <w:tc>
          <w:tcPr>
            <w:tcW w:w="5105" w:type="dxa"/>
            <w:vAlign w:val="center"/>
          </w:tcPr>
          <w:p>
            <w:pPr>
              <w:spacing w:line="460" w:lineRule="exact"/>
              <w:ind w:left="105" w:leftChars="50" w:right="10" w:rightChars="5"/>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788"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w:t>
            </w:r>
          </w:p>
        </w:tc>
        <w:tc>
          <w:tcPr>
            <w:tcW w:w="2831"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设备技术规格及配置对应于招标文件的偏离情况</w:t>
            </w:r>
          </w:p>
        </w:tc>
        <w:tc>
          <w:tcPr>
            <w:tcW w:w="805"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40</w:t>
            </w:r>
            <w:r>
              <w:rPr>
                <w:rFonts w:hint="default" w:ascii="Times New Roman" w:hAnsi="Times New Roman" w:eastAsia="新宋体" w:cs="Times New Roman"/>
                <w:color w:val="auto"/>
                <w:sz w:val="22"/>
                <w:szCs w:val="22"/>
                <w:highlight w:val="none"/>
              </w:rPr>
              <w:t>分</w:t>
            </w:r>
          </w:p>
        </w:tc>
        <w:tc>
          <w:tcPr>
            <w:tcW w:w="5105" w:type="dxa"/>
            <w:vAlign w:val="center"/>
          </w:tcPr>
          <w:p>
            <w:pPr>
              <w:spacing w:line="460" w:lineRule="exact"/>
              <w:ind w:left="105" w:leftChars="50" w:right="10" w:rightChars="5"/>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与招标文件第四部分的设备技术规格及配置对比，一项技术指标偏离扣</w:t>
            </w:r>
            <w:r>
              <w:rPr>
                <w:rFonts w:hint="default" w:ascii="Times New Roman" w:hAnsi="Times New Roman" w:eastAsia="新宋体" w:cs="Times New Roman"/>
                <w:color w:val="auto"/>
                <w:sz w:val="22"/>
                <w:szCs w:val="22"/>
                <w:highlight w:val="none"/>
                <w:lang w:val="en-US" w:eastAsia="zh-CN"/>
              </w:rPr>
              <w:t>2</w:t>
            </w:r>
            <w:r>
              <w:rPr>
                <w:rFonts w:hint="default" w:ascii="Times New Roman" w:hAnsi="Times New Roman" w:eastAsia="新宋体" w:cs="Times New Roman"/>
                <w:color w:val="auto"/>
                <w:sz w:val="22"/>
                <w:szCs w:val="22"/>
                <w:highlight w:val="none"/>
              </w:rPr>
              <w:t>分，一项▲项偏离扣</w:t>
            </w:r>
            <w:r>
              <w:rPr>
                <w:rFonts w:hint="default" w:ascii="Times New Roman" w:hAnsi="Times New Roman" w:eastAsia="新宋体" w:cs="Times New Roman"/>
                <w:color w:val="auto"/>
                <w:sz w:val="22"/>
                <w:szCs w:val="22"/>
                <w:highlight w:val="none"/>
                <w:lang w:val="en-US" w:eastAsia="zh-CN"/>
              </w:rPr>
              <w:t>4</w:t>
            </w:r>
            <w:r>
              <w:rPr>
                <w:rFonts w:hint="default" w:ascii="Times New Roman" w:hAnsi="Times New Roman" w:eastAsia="新宋体" w:cs="Times New Roman"/>
                <w:color w:val="auto"/>
                <w:sz w:val="22"/>
                <w:szCs w:val="22"/>
                <w:highlight w:val="none"/>
              </w:rPr>
              <w:t>分</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扣完为止。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788"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w:t>
            </w:r>
          </w:p>
        </w:tc>
        <w:tc>
          <w:tcPr>
            <w:tcW w:w="2831"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投标设备配套的合理性</w:t>
            </w:r>
          </w:p>
        </w:tc>
        <w:tc>
          <w:tcPr>
            <w:tcW w:w="805"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3分</w:t>
            </w:r>
          </w:p>
        </w:tc>
        <w:tc>
          <w:tcPr>
            <w:tcW w:w="5105" w:type="dxa"/>
            <w:vAlign w:val="center"/>
          </w:tcPr>
          <w:p>
            <w:pPr>
              <w:spacing w:line="460" w:lineRule="exact"/>
              <w:ind w:left="105" w:leftChars="50" w:right="10" w:rightChars="5"/>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评委对投标设备配套的合理性、功能实现程度进行评价：投标设备配套合理、功能实现程度高的，得3分；配套较合理、功能实现程度较高的，得2分；配套合理性一般、不能完全达到临床要求功能的，得1分。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788"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w:t>
            </w:r>
          </w:p>
        </w:tc>
        <w:tc>
          <w:tcPr>
            <w:tcW w:w="2831"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投标设备技术指标的先进性</w:t>
            </w:r>
          </w:p>
        </w:tc>
        <w:tc>
          <w:tcPr>
            <w:tcW w:w="805"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3分</w:t>
            </w:r>
          </w:p>
        </w:tc>
        <w:tc>
          <w:tcPr>
            <w:tcW w:w="5105" w:type="dxa"/>
            <w:vAlign w:val="center"/>
          </w:tcPr>
          <w:p>
            <w:pPr>
              <w:spacing w:line="460" w:lineRule="exact"/>
              <w:ind w:left="105" w:leftChars="50" w:right="10" w:rightChars="5"/>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评委对投标设备技术指标的先进性进行评价：技术指标高于招标要求且具有较高临床实用价值的，每项得1分；最高得3分。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788"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4</w:t>
            </w:r>
          </w:p>
        </w:tc>
        <w:tc>
          <w:tcPr>
            <w:tcW w:w="2831"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投标机型的档次</w:t>
            </w:r>
          </w:p>
        </w:tc>
        <w:tc>
          <w:tcPr>
            <w:tcW w:w="805"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3分</w:t>
            </w:r>
          </w:p>
        </w:tc>
        <w:tc>
          <w:tcPr>
            <w:tcW w:w="5105" w:type="dxa"/>
            <w:vAlign w:val="center"/>
          </w:tcPr>
          <w:p>
            <w:pPr>
              <w:spacing w:line="460" w:lineRule="exact"/>
              <w:ind w:left="105" w:leftChars="50" w:right="10" w:rightChars="5"/>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投标机型在产品系列中属高档产品的，得3分；属中等档次产品的，得2分；属低档产品的，得1分。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788"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5</w:t>
            </w:r>
          </w:p>
        </w:tc>
        <w:tc>
          <w:tcPr>
            <w:tcW w:w="2831"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运行成本</w:t>
            </w:r>
          </w:p>
        </w:tc>
        <w:tc>
          <w:tcPr>
            <w:tcW w:w="805"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5</w:t>
            </w:r>
            <w:r>
              <w:rPr>
                <w:rFonts w:hint="default" w:ascii="Times New Roman" w:hAnsi="Times New Roman" w:eastAsia="新宋体" w:cs="Times New Roman"/>
                <w:color w:val="auto"/>
                <w:sz w:val="22"/>
                <w:szCs w:val="22"/>
                <w:highlight w:val="none"/>
              </w:rPr>
              <w:t>分</w:t>
            </w:r>
          </w:p>
        </w:tc>
        <w:tc>
          <w:tcPr>
            <w:tcW w:w="5105" w:type="dxa"/>
            <w:vAlign w:val="center"/>
          </w:tcPr>
          <w:p>
            <w:pPr>
              <w:spacing w:line="460" w:lineRule="exact"/>
              <w:ind w:left="105" w:leftChars="50" w:right="10" w:rightChars="5"/>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包括保修价格、售后服务方案、年运行费用和消耗品或易耗品价格等综合运行成本进行评价。</w:t>
            </w:r>
          </w:p>
          <w:p>
            <w:pPr>
              <w:keepNext w:val="0"/>
              <w:keepLines w:val="0"/>
              <w:pageBreakBefore w:val="0"/>
              <w:widowControl w:val="0"/>
              <w:kinsoku/>
              <w:wordWrap/>
              <w:overflowPunct/>
              <w:topLinePunct w:val="0"/>
              <w:autoSpaceDE/>
              <w:autoSpaceDN/>
              <w:bidi w:val="0"/>
              <w:adjustRightInd/>
              <w:snapToGrid/>
              <w:spacing w:line="460" w:lineRule="exact"/>
              <w:ind w:left="105" w:leftChars="50" w:right="10" w:rightChars="5"/>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报价合理</w:t>
            </w:r>
            <w:r>
              <w:rPr>
                <w:rFonts w:hint="default" w:ascii="Times New Roman" w:hAnsi="Times New Roman" w:eastAsia="新宋体" w:cs="Times New Roman"/>
                <w:color w:val="auto"/>
                <w:sz w:val="22"/>
                <w:szCs w:val="22"/>
                <w:highlight w:val="none"/>
                <w:lang w:val="en-US" w:eastAsia="zh-CN"/>
              </w:rPr>
              <w:t>且</w:t>
            </w:r>
            <w:r>
              <w:rPr>
                <w:rFonts w:hint="default" w:ascii="Times New Roman" w:hAnsi="Times New Roman" w:eastAsia="新宋体" w:cs="Times New Roman"/>
                <w:color w:val="auto"/>
                <w:sz w:val="22"/>
                <w:szCs w:val="22"/>
                <w:highlight w:val="none"/>
              </w:rPr>
              <w:t>成本低得</w:t>
            </w:r>
            <w:r>
              <w:rPr>
                <w:rFonts w:hint="default" w:ascii="Times New Roman" w:hAnsi="Times New Roman" w:eastAsia="新宋体" w:cs="Times New Roman"/>
                <w:color w:val="auto"/>
                <w:sz w:val="22"/>
                <w:szCs w:val="22"/>
                <w:highlight w:val="none"/>
                <w:lang w:val="en-US" w:eastAsia="zh-CN"/>
              </w:rPr>
              <w:t>5</w:t>
            </w:r>
            <w:r>
              <w:rPr>
                <w:rFonts w:hint="default" w:ascii="Times New Roman" w:hAnsi="Times New Roman" w:eastAsia="新宋体" w:cs="Times New Roman"/>
                <w:color w:val="auto"/>
                <w:sz w:val="22"/>
                <w:szCs w:val="22"/>
                <w:highlight w:val="none"/>
              </w:rPr>
              <w:t>分；</w:t>
            </w:r>
          </w:p>
          <w:p>
            <w:pPr>
              <w:keepNext w:val="0"/>
              <w:keepLines w:val="0"/>
              <w:pageBreakBefore w:val="0"/>
              <w:widowControl w:val="0"/>
              <w:kinsoku/>
              <w:wordWrap/>
              <w:overflowPunct/>
              <w:topLinePunct w:val="0"/>
              <w:autoSpaceDE/>
              <w:autoSpaceDN/>
              <w:bidi w:val="0"/>
              <w:adjustRightInd/>
              <w:snapToGrid/>
              <w:spacing w:line="460" w:lineRule="exact"/>
              <w:ind w:left="105" w:leftChars="50" w:right="10" w:rightChars="5"/>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报价和成本较合理得</w:t>
            </w:r>
            <w:r>
              <w:rPr>
                <w:rFonts w:hint="default" w:ascii="Times New Roman" w:hAnsi="Times New Roman" w:eastAsia="新宋体" w:cs="Times New Roman"/>
                <w:color w:val="auto"/>
                <w:sz w:val="22"/>
                <w:szCs w:val="22"/>
                <w:highlight w:val="none"/>
                <w:lang w:val="en-US" w:eastAsia="zh-CN"/>
              </w:rPr>
              <w:t>3</w:t>
            </w:r>
            <w:r>
              <w:rPr>
                <w:rFonts w:hint="default" w:ascii="Times New Roman" w:hAnsi="Times New Roman" w:eastAsia="新宋体" w:cs="Times New Roman"/>
                <w:color w:val="auto"/>
                <w:sz w:val="22"/>
                <w:szCs w:val="22"/>
                <w:highlight w:val="none"/>
              </w:rPr>
              <w:t>分；</w:t>
            </w:r>
          </w:p>
          <w:p>
            <w:pPr>
              <w:keepNext w:val="0"/>
              <w:keepLines w:val="0"/>
              <w:pageBreakBefore w:val="0"/>
              <w:widowControl w:val="0"/>
              <w:kinsoku/>
              <w:wordWrap/>
              <w:overflowPunct/>
              <w:topLinePunct w:val="0"/>
              <w:autoSpaceDE/>
              <w:autoSpaceDN/>
              <w:bidi w:val="0"/>
              <w:adjustRightInd/>
              <w:snapToGrid/>
              <w:spacing w:line="460" w:lineRule="exact"/>
              <w:ind w:left="105" w:leftChars="50" w:right="10" w:rightChars="5"/>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报价不合理运行成本高1分；</w:t>
            </w:r>
          </w:p>
          <w:p>
            <w:pPr>
              <w:spacing w:line="460" w:lineRule="exact"/>
              <w:ind w:left="105" w:leftChars="50" w:right="10" w:rightChars="5"/>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无报价得0分。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43" w:hRule="atLeast"/>
          <w:jc w:val="center"/>
        </w:trPr>
        <w:tc>
          <w:tcPr>
            <w:tcW w:w="788" w:type="dxa"/>
            <w:vAlign w:val="center"/>
          </w:tcPr>
          <w:p>
            <w:pPr>
              <w:spacing w:line="460" w:lineRule="exact"/>
              <w:jc w:val="center"/>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lang w:val="en-US" w:eastAsia="zh-CN"/>
              </w:rPr>
              <w:t>6</w:t>
            </w:r>
          </w:p>
        </w:tc>
        <w:tc>
          <w:tcPr>
            <w:tcW w:w="2831"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投标产品知名度、美誉度</w:t>
            </w:r>
          </w:p>
        </w:tc>
        <w:tc>
          <w:tcPr>
            <w:tcW w:w="805"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4</w:t>
            </w:r>
            <w:r>
              <w:rPr>
                <w:rFonts w:hint="default" w:ascii="Times New Roman" w:hAnsi="Times New Roman" w:eastAsia="新宋体" w:cs="Times New Roman"/>
                <w:color w:val="auto"/>
                <w:sz w:val="22"/>
                <w:szCs w:val="22"/>
                <w:highlight w:val="none"/>
              </w:rPr>
              <w:t>分</w:t>
            </w:r>
          </w:p>
        </w:tc>
        <w:tc>
          <w:tcPr>
            <w:tcW w:w="5105" w:type="dxa"/>
            <w:vAlign w:val="center"/>
          </w:tcPr>
          <w:p>
            <w:pPr>
              <w:spacing w:line="460" w:lineRule="exact"/>
              <w:ind w:left="105" w:leftChars="50" w:right="10" w:rightChars="5"/>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投标产品在医疗机构的使用情况、行业内的知名度、美誉度。（0-4分）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3" w:hRule="atLeast"/>
          <w:jc w:val="center"/>
        </w:trPr>
        <w:tc>
          <w:tcPr>
            <w:tcW w:w="788" w:type="dxa"/>
            <w:vAlign w:val="center"/>
          </w:tcPr>
          <w:p>
            <w:pPr>
              <w:spacing w:line="460" w:lineRule="exact"/>
              <w:jc w:val="center"/>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lang w:val="en-US" w:eastAsia="zh-CN"/>
              </w:rPr>
              <w:t>7</w:t>
            </w:r>
          </w:p>
        </w:tc>
        <w:tc>
          <w:tcPr>
            <w:tcW w:w="2831"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市场占有率</w:t>
            </w:r>
          </w:p>
        </w:tc>
        <w:tc>
          <w:tcPr>
            <w:tcW w:w="805"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3分</w:t>
            </w:r>
          </w:p>
        </w:tc>
        <w:tc>
          <w:tcPr>
            <w:tcW w:w="5105" w:type="dxa"/>
            <w:vAlign w:val="center"/>
          </w:tcPr>
          <w:p>
            <w:pPr>
              <w:spacing w:line="460" w:lineRule="exact"/>
              <w:ind w:left="105" w:leftChars="50" w:right="10" w:rightChars="5"/>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提供20</w:t>
            </w:r>
            <w:r>
              <w:rPr>
                <w:rFonts w:hint="default" w:ascii="Times New Roman" w:hAnsi="Times New Roman" w:eastAsia="新宋体" w:cs="Times New Roman"/>
                <w:color w:val="auto"/>
                <w:sz w:val="22"/>
                <w:szCs w:val="22"/>
                <w:highlight w:val="none"/>
                <w:lang w:val="en-US" w:eastAsia="zh-CN"/>
              </w:rPr>
              <w:t>20</w:t>
            </w:r>
            <w:r>
              <w:rPr>
                <w:rFonts w:hint="default" w:ascii="Times New Roman" w:hAnsi="Times New Roman" w:eastAsia="新宋体" w:cs="Times New Roman"/>
                <w:color w:val="auto"/>
                <w:sz w:val="22"/>
                <w:szCs w:val="22"/>
                <w:highlight w:val="none"/>
              </w:rPr>
              <w:t>年1月1日起至今与最终不同医院用户签订的投标机型合同复印件，每份有效合同得1分，最多3分。</w:t>
            </w:r>
          </w:p>
          <w:p>
            <w:pPr>
              <w:spacing w:line="460" w:lineRule="exact"/>
              <w:ind w:left="105" w:leftChars="50" w:right="10" w:rightChars="5"/>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根据《浙江省财政厅关于进一步加大政府采购支持中小企业力度助力扎实稳住经济的通知》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须提供证明材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454" w:hRule="atLeast"/>
          <w:jc w:val="center"/>
        </w:trPr>
        <w:tc>
          <w:tcPr>
            <w:tcW w:w="788" w:type="dxa"/>
            <w:vAlign w:val="center"/>
          </w:tcPr>
          <w:p>
            <w:pPr>
              <w:spacing w:line="460" w:lineRule="exact"/>
              <w:jc w:val="center"/>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lang w:val="en-US" w:eastAsia="zh-CN"/>
              </w:rPr>
              <w:t>8</w:t>
            </w:r>
          </w:p>
        </w:tc>
        <w:tc>
          <w:tcPr>
            <w:tcW w:w="2831"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制造商或代理商售后服务和维修能力</w:t>
            </w:r>
          </w:p>
        </w:tc>
        <w:tc>
          <w:tcPr>
            <w:tcW w:w="805"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3</w:t>
            </w:r>
            <w:r>
              <w:rPr>
                <w:rFonts w:hint="default" w:ascii="Times New Roman" w:hAnsi="Times New Roman" w:eastAsia="新宋体" w:cs="Times New Roman"/>
                <w:color w:val="auto"/>
                <w:sz w:val="22"/>
                <w:szCs w:val="22"/>
                <w:highlight w:val="none"/>
              </w:rPr>
              <w:t>分</w:t>
            </w:r>
          </w:p>
        </w:tc>
        <w:tc>
          <w:tcPr>
            <w:tcW w:w="5105" w:type="dxa"/>
            <w:vAlign w:val="center"/>
          </w:tcPr>
          <w:p>
            <w:pPr>
              <w:spacing w:line="460" w:lineRule="exact"/>
              <w:ind w:left="105" w:leftChars="50" w:right="10" w:rightChars="5"/>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制造商或代理商售后服务和维修能力，服务响应速度、服务人员水平、备品备件配置等综合评价。（0-3分）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0" w:hRule="atLeast"/>
          <w:jc w:val="center"/>
        </w:trPr>
        <w:tc>
          <w:tcPr>
            <w:tcW w:w="788" w:type="dxa"/>
            <w:vAlign w:val="center"/>
          </w:tcPr>
          <w:p>
            <w:pPr>
              <w:spacing w:line="460" w:lineRule="exact"/>
              <w:jc w:val="center"/>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lang w:val="en-US" w:eastAsia="zh-CN"/>
              </w:rPr>
              <w:t>9</w:t>
            </w:r>
          </w:p>
        </w:tc>
        <w:tc>
          <w:tcPr>
            <w:tcW w:w="2831"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环境标志产品、节能产品评审</w:t>
            </w:r>
          </w:p>
        </w:tc>
        <w:tc>
          <w:tcPr>
            <w:tcW w:w="805" w:type="dxa"/>
            <w:vAlign w:val="center"/>
          </w:tcPr>
          <w:p>
            <w:pPr>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1分</w:t>
            </w:r>
          </w:p>
        </w:tc>
        <w:tc>
          <w:tcPr>
            <w:tcW w:w="5105" w:type="dxa"/>
            <w:vAlign w:val="center"/>
          </w:tcPr>
          <w:p>
            <w:pPr>
              <w:spacing w:line="460" w:lineRule="exact"/>
              <w:ind w:left="105" w:leftChars="50" w:right="10" w:rightChars="5"/>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0.5分。</w:t>
            </w:r>
          </w:p>
          <w:p>
            <w:pPr>
              <w:spacing w:line="460" w:lineRule="exact"/>
              <w:ind w:left="105" w:leftChars="50" w:right="10" w:rightChars="5"/>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r>
    </w:tbl>
    <w:p>
      <w:pPr>
        <w:spacing w:line="460" w:lineRule="exact"/>
        <w:ind w:firstLine="442"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szCs w:val="22"/>
          <w:highlight w:val="none"/>
        </w:rPr>
        <w:t>2、报价评分（权值</w:t>
      </w:r>
      <w:r>
        <w:rPr>
          <w:rFonts w:hint="default" w:ascii="Times New Roman" w:hAnsi="Times New Roman" w:eastAsia="新宋体" w:cs="Times New Roman"/>
          <w:b/>
          <w:bCs/>
          <w:color w:val="auto"/>
          <w:sz w:val="22"/>
          <w:szCs w:val="22"/>
          <w:highlight w:val="none"/>
          <w:lang w:val="en-US" w:eastAsia="zh-CN"/>
        </w:rPr>
        <w:t>35</w:t>
      </w:r>
      <w:r>
        <w:rPr>
          <w:rFonts w:hint="default" w:ascii="Times New Roman" w:hAnsi="Times New Roman" w:eastAsia="新宋体" w:cs="Times New Roman"/>
          <w:b/>
          <w:bCs/>
          <w:color w:val="auto"/>
          <w:sz w:val="22"/>
          <w:szCs w:val="22"/>
          <w:highlight w:val="none"/>
        </w:rPr>
        <w:t>%）：</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满足招标文件要求且投标报价最低的投标报价为评标基准价，其余投标人投标报价与该基准价对比，计算出报价评分值（保留小数2位）：</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1）有效投标人的投标报价等于评标基准价时其报价分为满分</w:t>
      </w:r>
      <w:r>
        <w:rPr>
          <w:rFonts w:hint="default" w:ascii="Times New Roman" w:hAnsi="Times New Roman" w:eastAsia="新宋体" w:cs="Times New Roman"/>
          <w:color w:val="auto"/>
          <w:sz w:val="22"/>
          <w:szCs w:val="22"/>
          <w:highlight w:val="none"/>
          <w:lang w:val="en-US" w:eastAsia="zh-CN"/>
        </w:rPr>
        <w:t>35</w:t>
      </w:r>
      <w:r>
        <w:rPr>
          <w:rFonts w:hint="default" w:ascii="Times New Roman" w:hAnsi="Times New Roman" w:eastAsia="新宋体" w:cs="Times New Roman"/>
          <w:color w:val="auto"/>
          <w:sz w:val="22"/>
          <w:szCs w:val="22"/>
          <w:highlight w:val="none"/>
        </w:rPr>
        <w:t>分；</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2）其他投标人的价格分按以下公式计算：</w:t>
      </w:r>
    </w:p>
    <w:p>
      <w:pPr>
        <w:spacing w:line="460" w:lineRule="exact"/>
        <w:ind w:firstLine="440" w:firstLineChars="200"/>
        <w:rPr>
          <w:rFonts w:hint="default" w:ascii="Times New Roman" w:hAnsi="Times New Roman" w:eastAsia="新宋体" w:cs="Times New Roman"/>
          <w:b/>
          <w:bCs/>
          <w:color w:val="auto"/>
          <w:sz w:val="22"/>
          <w:szCs w:val="22"/>
          <w:highlight w:val="none"/>
          <w:lang w:val="zh-CN"/>
        </w:rPr>
      </w:pPr>
      <w:r>
        <w:rPr>
          <w:rFonts w:hint="default" w:ascii="Times New Roman" w:hAnsi="Times New Roman" w:eastAsia="新宋体" w:cs="Times New Roman"/>
          <w:color w:val="auto"/>
          <w:sz w:val="22"/>
          <w:szCs w:val="22"/>
          <w:highlight w:val="none"/>
        </w:rPr>
        <w:t>投标报价得分=（评分基准价/投标人投标报价）× 价格权值 ×100（保留小数2位）</w:t>
      </w:r>
    </w:p>
    <w:p>
      <w:pPr>
        <w:spacing w:line="460" w:lineRule="exact"/>
        <w:ind w:firstLine="440" w:firstLineChars="200"/>
        <w:rPr>
          <w:rFonts w:hint="default" w:ascii="Times New Roman" w:hAnsi="Times New Roman" w:eastAsia="新宋体" w:cs="Times New Roman"/>
          <w:color w:val="auto"/>
          <w:sz w:val="22"/>
          <w:szCs w:val="22"/>
          <w:highlight w:val="none"/>
          <w:lang w:val="zh-CN"/>
        </w:rPr>
      </w:pPr>
      <w:r>
        <w:rPr>
          <w:rFonts w:hint="default" w:ascii="Times New Roman" w:hAnsi="Times New Roman" w:eastAsia="新宋体" w:cs="Times New Roman"/>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w:t>
      </w:r>
      <w:r>
        <w:rPr>
          <w:rFonts w:hint="default" w:ascii="Times New Roman" w:hAnsi="Times New Roman" w:eastAsia="新宋体" w:cs="Times New Roman"/>
          <w:b/>
          <w:bCs/>
          <w:color w:val="auto"/>
          <w:sz w:val="22"/>
          <w:szCs w:val="22"/>
          <w:highlight w:val="none"/>
          <w:u w:val="single"/>
          <w:lang w:val="zh-CN"/>
        </w:rPr>
        <w:t>价格给予</w:t>
      </w:r>
      <w:r>
        <w:rPr>
          <w:rFonts w:hint="default" w:ascii="Times New Roman" w:hAnsi="Times New Roman" w:eastAsia="新宋体" w:cs="Times New Roman"/>
          <w:b/>
          <w:bCs/>
          <w:color w:val="auto"/>
          <w:sz w:val="22"/>
          <w:szCs w:val="22"/>
          <w:highlight w:val="none"/>
          <w:u w:val="single"/>
        </w:rPr>
        <w:t>10</w:t>
      </w:r>
      <w:r>
        <w:rPr>
          <w:rFonts w:hint="default" w:ascii="Times New Roman" w:hAnsi="Times New Roman" w:eastAsia="新宋体" w:cs="Times New Roman"/>
          <w:b/>
          <w:bCs/>
          <w:color w:val="auto"/>
          <w:sz w:val="22"/>
          <w:szCs w:val="22"/>
          <w:highlight w:val="none"/>
          <w:u w:val="single"/>
          <w:lang w:val="zh-CN"/>
        </w:rPr>
        <w:t>%的扣除</w:t>
      </w:r>
      <w:r>
        <w:rPr>
          <w:rFonts w:hint="default" w:ascii="Times New Roman" w:hAnsi="Times New Roman" w:eastAsia="新宋体" w:cs="Times New Roman"/>
          <w:color w:val="auto"/>
          <w:sz w:val="22"/>
          <w:szCs w:val="22"/>
          <w:highlight w:val="none"/>
          <w:lang w:val="zh-CN"/>
        </w:rPr>
        <w:t>，用扣除后的价格参与价格评分。</w:t>
      </w:r>
    </w:p>
    <w:p>
      <w:pPr>
        <w:spacing w:line="460" w:lineRule="exact"/>
        <w:ind w:firstLine="442"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szCs w:val="22"/>
          <w:highlight w:val="none"/>
          <w:lang w:val="zh-CN"/>
        </w:rPr>
        <w:t>监狱企业、</w:t>
      </w:r>
      <w:r>
        <w:rPr>
          <w:rFonts w:hint="default" w:ascii="Times New Roman" w:hAnsi="Times New Roman" w:eastAsia="新宋体" w:cs="Times New Roman"/>
          <w:b/>
          <w:color w:val="auto"/>
          <w:sz w:val="22"/>
          <w:szCs w:val="22"/>
          <w:highlight w:val="none"/>
        </w:rPr>
        <w:t>残疾人福利性单位</w:t>
      </w:r>
      <w:r>
        <w:rPr>
          <w:rFonts w:hint="default" w:ascii="Times New Roman" w:hAnsi="Times New Roman" w:eastAsia="新宋体" w:cs="Times New Roman"/>
          <w:b/>
          <w:bCs/>
          <w:color w:val="auto"/>
          <w:sz w:val="22"/>
          <w:szCs w:val="22"/>
          <w:highlight w:val="none"/>
          <w:lang w:val="zh-CN"/>
        </w:rPr>
        <w:t>视同小微企业，其产品参加本项目投标的，享受小微企业同等的价格扣除。</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3、有效投标人的综合得分为商务技术分和报价分的总和。</w:t>
      </w:r>
    </w:p>
    <w:p>
      <w:pPr>
        <w:spacing w:line="460" w:lineRule="exact"/>
        <w:ind w:firstLine="442"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442" w:firstLineChars="200"/>
        <w:outlineLvl w:val="1"/>
        <w:rPr>
          <w:rFonts w:hint="default" w:ascii="Times New Roman" w:hAnsi="Times New Roman" w:eastAsia="新宋体" w:cs="Times New Roman"/>
          <w:b/>
          <w:bCs/>
          <w:color w:val="auto"/>
          <w:sz w:val="22"/>
          <w:szCs w:val="22"/>
          <w:highlight w:val="none"/>
        </w:rPr>
      </w:pPr>
      <w:bookmarkStart w:id="42" w:name="_Toc18928"/>
      <w:r>
        <w:rPr>
          <w:rFonts w:hint="default" w:ascii="Times New Roman" w:hAnsi="Times New Roman" w:eastAsia="新宋体" w:cs="Times New Roman"/>
          <w:b/>
          <w:bCs/>
          <w:color w:val="auto"/>
          <w:sz w:val="22"/>
          <w:szCs w:val="22"/>
          <w:highlight w:val="none"/>
        </w:rPr>
        <w:t>六、定标办法</w:t>
      </w:r>
      <w:bookmarkEnd w:id="42"/>
    </w:p>
    <w:p>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color w:val="auto"/>
          <w:sz w:val="22"/>
          <w:szCs w:val="22"/>
          <w:highlight w:val="none"/>
        </w:rPr>
        <w:t>1</w:t>
      </w:r>
      <w:r>
        <w:rPr>
          <w:rFonts w:hint="default" w:ascii="Times New Roman" w:hAnsi="Times New Roman" w:eastAsia="新宋体" w:cs="Times New Roman"/>
          <w:color w:val="auto"/>
          <w:kern w:val="0"/>
          <w:sz w:val="22"/>
          <w:szCs w:val="22"/>
          <w:highlight w:val="none"/>
        </w:rPr>
        <w:t>、</w:t>
      </w:r>
      <w:r>
        <w:rPr>
          <w:rFonts w:hint="default" w:ascii="Times New Roman" w:hAnsi="Times New Roman" w:eastAsia="新宋体" w:cs="Times New Roman"/>
          <w:color w:val="auto"/>
          <w:sz w:val="22"/>
          <w:szCs w:val="22"/>
          <w:highlight w:val="none"/>
        </w:rPr>
        <w:t>确定中标候选人</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1.1由评标委员会确定中标候选人。</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1.2评标委员会依据法律、法规及招标文件有关规定按评审后得分（即商务技术分与报价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442"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2、确定成交投标人</w:t>
      </w:r>
    </w:p>
    <w:p>
      <w:pPr>
        <w:spacing w:line="460" w:lineRule="exact"/>
        <w:ind w:firstLine="442"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2.1招标人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2.2如成交投标人放弃中标；或未能在规定时间内与采购单位签订合同的；或者经质疑，招标人审查后，确因排名第一的候选人在本次采购活动中存在违法违规行为或其他原因使质疑成立的，招标人可以视情况直接确定排名第二的候选人为成交投标人或重新组织招标。</w:t>
      </w:r>
    </w:p>
    <w:p>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w:t>
      </w:r>
      <w:r>
        <w:rPr>
          <w:rFonts w:hint="default" w:ascii="Times New Roman" w:hAnsi="Times New Roman" w:eastAsia="新宋体" w:cs="Times New Roman"/>
          <w:color w:val="auto"/>
          <w:kern w:val="0"/>
          <w:sz w:val="22"/>
          <w:szCs w:val="22"/>
          <w:highlight w:val="none"/>
        </w:rPr>
        <w:t>、</w:t>
      </w:r>
      <w:r>
        <w:rPr>
          <w:rFonts w:hint="default" w:ascii="Times New Roman" w:hAnsi="Times New Roman" w:eastAsia="新宋体" w:cs="Times New Roman"/>
          <w:color w:val="auto"/>
          <w:sz w:val="22"/>
          <w:szCs w:val="22"/>
          <w:highlight w:val="none"/>
        </w:rPr>
        <w:t>成交投标人确定后，招标人将在指定媒体公告中标结果，招标人向成交投标人发出中标通知书。</w:t>
      </w:r>
    </w:p>
    <w:p>
      <w:pPr>
        <w:spacing w:line="460" w:lineRule="exact"/>
        <w:ind w:firstLine="442" w:firstLineChars="200"/>
        <w:outlineLvl w:val="1"/>
        <w:rPr>
          <w:rFonts w:hint="default" w:ascii="Times New Roman" w:hAnsi="Times New Roman" w:eastAsia="新宋体" w:cs="Times New Roman"/>
          <w:b/>
          <w:color w:val="auto"/>
          <w:sz w:val="22"/>
          <w:szCs w:val="22"/>
          <w:highlight w:val="none"/>
        </w:rPr>
      </w:pPr>
      <w:bookmarkStart w:id="43" w:name="_Toc916"/>
      <w:r>
        <w:rPr>
          <w:rFonts w:hint="default" w:ascii="Times New Roman" w:hAnsi="Times New Roman" w:eastAsia="新宋体" w:cs="Times New Roman"/>
          <w:b/>
          <w:color w:val="auto"/>
          <w:sz w:val="22"/>
          <w:szCs w:val="22"/>
          <w:highlight w:val="none"/>
        </w:rPr>
        <w:t>七、投标人义务</w:t>
      </w:r>
      <w:bookmarkEnd w:id="43"/>
    </w:p>
    <w:p>
      <w:pPr>
        <w:spacing w:line="460" w:lineRule="exact"/>
        <w:ind w:firstLine="440" w:firstLineChars="200"/>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w:t>
      </w:r>
      <w:r>
        <w:rPr>
          <w:rFonts w:hint="default" w:ascii="Times New Roman" w:hAnsi="Times New Roman" w:eastAsia="新宋体" w:cs="Times New Roman"/>
          <w:color w:val="auto"/>
          <w:sz w:val="22"/>
          <w:szCs w:val="22"/>
          <w:highlight w:val="none"/>
        </w:rPr>
        <w:t>投标人应随时接受评标委员会的询标，解答包括有关的商务技术、报价问题等。评标结束，</w:t>
      </w:r>
      <w:r>
        <w:rPr>
          <w:rFonts w:hint="default" w:ascii="Times New Roman" w:hAnsi="Times New Roman" w:eastAsia="新宋体" w:cs="Times New Roman"/>
          <w:color w:val="auto"/>
          <w:sz w:val="22"/>
          <w:szCs w:val="22"/>
          <w:highlight w:val="none"/>
          <w:lang w:val="en-US" w:eastAsia="zh-CN"/>
        </w:rPr>
        <w:t>所有评标资料存招标机构备查。</w:t>
      </w:r>
    </w:p>
    <w:p>
      <w:pPr>
        <w:spacing w:line="460" w:lineRule="exact"/>
        <w:ind w:firstLine="442" w:firstLineChars="200"/>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b/>
          <w:bCs/>
          <w:color w:val="auto"/>
          <w:sz w:val="22"/>
          <w:szCs w:val="22"/>
          <w:highlight w:val="none"/>
          <w:lang w:val="en-US" w:eastAsia="zh-CN"/>
        </w:rPr>
        <w:t>2、项目开评标结束后，各投标供应商须提供纸质投标响应文件并加盖单位公章一份，送至代理公司。</w:t>
      </w:r>
    </w:p>
    <w:sectPr>
      <w:headerReference r:id="rId12" w:type="default"/>
      <w:footerReference r:id="rId13" w:type="default"/>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20500000000000000"/>
    <w:charset w:val="88"/>
    <w:family w:val="roman"/>
    <w:pitch w:val="default"/>
    <w:sig w:usb0="00000000" w:usb1="00000000" w:usb2="00000016"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firstLine="4500" w:firstLineChars="2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6"/>
                          </w:pPr>
                          <w:r>
                            <w:fldChar w:fldCharType="begin"/>
                          </w:r>
                          <w:r>
                            <w:instrText xml:space="preserve"> PAGE  \* MERGEFORMAT </w:instrText>
                          </w:r>
                          <w:r>
                            <w:fldChar w:fldCharType="separate"/>
                          </w:r>
                          <w:r>
                            <w:t>44</w:t>
                          </w:r>
                          <w: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x0wuu2wEAAMADAAAOAAAAAAAAAAEA&#10;IAAAAB4BAABkcnMvZTJvRG9jLnhtbFBLBQYAAAAABgAGAFkBAABrBQ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6"/>
                          </w:pPr>
                          <w:r>
                            <w:fldChar w:fldCharType="begin"/>
                          </w:r>
                          <w:r>
                            <w:instrText xml:space="preserve"> PAGE  \* MERGEFORMAT </w:instrText>
                          </w:r>
                          <w:r>
                            <w:fldChar w:fldCharType="separate"/>
                          </w:r>
                          <w:r>
                            <w:t>45</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qn2d/2wEAAMEDAAAOAAAAAAAAAAEA&#10;IAAAAB4BAABkcnMvZTJvRG9jLnhtbFBLBQYAAAAABgAGAFkBAABrBQ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firstLine="4500" w:firstLineChars="250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6"/>
                          </w:pPr>
                          <w:r>
                            <w:fldChar w:fldCharType="begin"/>
                          </w:r>
                          <w:r>
                            <w:instrText xml:space="preserve"> PAGE  \* MERGEFORMAT </w:instrText>
                          </w:r>
                          <w:r>
                            <w:fldChar w:fldCharType="separate"/>
                          </w:r>
                          <w:r>
                            <w:t>58</w:t>
                          </w:r>
                          <w:r>
                            <w:fldChar w:fldCharType="end"/>
                          </w:r>
                        </w:p>
                      </w:txbxContent>
                    </wps:txbx>
                    <wps:bodyPr vert="horz" wrap="none" lIns="0" tIns="0" rIns="0" bIns="0" anchor="t" anchorCtr="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VyuLO9wBAADBAwAADgAAAAAAAAAB&#10;ACAAAAAeAQAAZHJzL2Uyb0RvYy54bWxQSwUGAAAAAAYABgBZAQAAbAU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6"/>
                          </w:pPr>
                          <w:r>
                            <w:fldChar w:fldCharType="begin"/>
                          </w:r>
                          <w:r>
                            <w:instrText xml:space="preserve"> PAGE  \* MERGEFORMAT </w:instrText>
                          </w:r>
                          <w:r>
                            <w:fldChar w:fldCharType="separate"/>
                          </w:r>
                          <w:r>
                            <w:t>70</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0Pe+9twBAADBAwAADgAAAAAAAAAB&#10;ACAAAAAeAQAAZHJzL2Uyb0RvYy54bWxQSwUGAAAAAAYABgBZAQAAbAU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hint="eastAsia" w:eastAsia="宋体"/>
        <w:lang w:eastAsia="zh-CN"/>
      </w:rPr>
    </w:pPr>
    <w:r>
      <w:rPr>
        <w:rFonts w:hint="eastAsia"/>
      </w:rPr>
      <w:t>温州市政府（分散）采购招标文件                                           项目编号：</w:t>
    </w:r>
    <w:r>
      <w:rPr>
        <w:rFonts w:hint="eastAsia"/>
        <w:lang w:eastAsia="zh-CN"/>
      </w:rPr>
      <w:t>WZLCZB（L）-2023-08389-2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4" w:space="1"/>
      </w:pBdr>
      <w:jc w:val="both"/>
      <w:rPr>
        <w:rFonts w:hint="eastAsia" w:eastAsia="宋体"/>
        <w:lang w:eastAsia="zh-CN"/>
      </w:rPr>
    </w:pPr>
    <w:r>
      <w:rPr>
        <w:rFonts w:hint="eastAsia"/>
      </w:rPr>
      <w:t>温州市政府（分散）采购招标文件                                           项目编号：</w:t>
    </w:r>
    <w:r>
      <w:rPr>
        <w:rFonts w:hint="eastAsia"/>
        <w:lang w:eastAsia="zh-CN"/>
      </w:rPr>
      <w:t>WZLCZB（L）-2023-08389-2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4" w:space="0"/>
      </w:pBdr>
      <w:jc w:val="both"/>
      <w:rPr>
        <w:rFonts w:hint="eastAsia" w:eastAsia="宋体"/>
        <w:lang w:eastAsia="zh-CN"/>
      </w:rPr>
    </w:pPr>
    <w:r>
      <w:rPr>
        <w:rFonts w:hint="eastAsia"/>
      </w:rPr>
      <w:t>温州市政府（分散）采购招标文件                                           项目编号：</w:t>
    </w:r>
    <w:r>
      <w:rPr>
        <w:rFonts w:hint="eastAsia"/>
        <w:lang w:eastAsia="zh-CN"/>
      </w:rPr>
      <w:t>WZLCZB（L）-2023-08389-2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7A3B6"/>
    <w:multiLevelType w:val="singleLevel"/>
    <w:tmpl w:val="52D7A3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NmYwMTIwOTRmM2U5ZmE5ZmRkOTg1NDdjYzQ4Y2QifQ=="/>
  </w:docVars>
  <w:rsids>
    <w:rsidRoot w:val="0023016B"/>
    <w:rsid w:val="00114F8F"/>
    <w:rsid w:val="001247D2"/>
    <w:rsid w:val="0016386F"/>
    <w:rsid w:val="00191903"/>
    <w:rsid w:val="001938DB"/>
    <w:rsid w:val="00197D68"/>
    <w:rsid w:val="001A75A0"/>
    <w:rsid w:val="001B5A72"/>
    <w:rsid w:val="001C0F4B"/>
    <w:rsid w:val="001D02EF"/>
    <w:rsid w:val="0023016B"/>
    <w:rsid w:val="0024135E"/>
    <w:rsid w:val="00256D25"/>
    <w:rsid w:val="002671EE"/>
    <w:rsid w:val="002909A4"/>
    <w:rsid w:val="00293114"/>
    <w:rsid w:val="002F482C"/>
    <w:rsid w:val="00300FAF"/>
    <w:rsid w:val="00315973"/>
    <w:rsid w:val="0036058E"/>
    <w:rsid w:val="00382A9B"/>
    <w:rsid w:val="0039345C"/>
    <w:rsid w:val="00394956"/>
    <w:rsid w:val="003B7092"/>
    <w:rsid w:val="003F0B48"/>
    <w:rsid w:val="00413731"/>
    <w:rsid w:val="004167B9"/>
    <w:rsid w:val="004376E4"/>
    <w:rsid w:val="0045252D"/>
    <w:rsid w:val="004755C1"/>
    <w:rsid w:val="004A060C"/>
    <w:rsid w:val="004A27BA"/>
    <w:rsid w:val="004A2F76"/>
    <w:rsid w:val="004C7355"/>
    <w:rsid w:val="004F38A8"/>
    <w:rsid w:val="0050192E"/>
    <w:rsid w:val="00514B33"/>
    <w:rsid w:val="0052303E"/>
    <w:rsid w:val="00531D10"/>
    <w:rsid w:val="0054395A"/>
    <w:rsid w:val="00553434"/>
    <w:rsid w:val="005A1959"/>
    <w:rsid w:val="005B70F8"/>
    <w:rsid w:val="005D6717"/>
    <w:rsid w:val="006062E4"/>
    <w:rsid w:val="00614721"/>
    <w:rsid w:val="00646482"/>
    <w:rsid w:val="00685BCD"/>
    <w:rsid w:val="006B331A"/>
    <w:rsid w:val="006C1E10"/>
    <w:rsid w:val="00707C13"/>
    <w:rsid w:val="00735D24"/>
    <w:rsid w:val="00736815"/>
    <w:rsid w:val="007420F5"/>
    <w:rsid w:val="00771B8F"/>
    <w:rsid w:val="00796C50"/>
    <w:rsid w:val="007A3B10"/>
    <w:rsid w:val="007A7842"/>
    <w:rsid w:val="007B70D7"/>
    <w:rsid w:val="007C4878"/>
    <w:rsid w:val="007D38F4"/>
    <w:rsid w:val="008226D3"/>
    <w:rsid w:val="008314E6"/>
    <w:rsid w:val="008908E9"/>
    <w:rsid w:val="008C2830"/>
    <w:rsid w:val="008D1115"/>
    <w:rsid w:val="008D1DFF"/>
    <w:rsid w:val="008D2667"/>
    <w:rsid w:val="008D5F21"/>
    <w:rsid w:val="008D64B4"/>
    <w:rsid w:val="008D74D3"/>
    <w:rsid w:val="008E54EB"/>
    <w:rsid w:val="008E5C50"/>
    <w:rsid w:val="00936A15"/>
    <w:rsid w:val="009532C5"/>
    <w:rsid w:val="00967530"/>
    <w:rsid w:val="0097459E"/>
    <w:rsid w:val="009954B6"/>
    <w:rsid w:val="009D1704"/>
    <w:rsid w:val="00A046B4"/>
    <w:rsid w:val="00A134AF"/>
    <w:rsid w:val="00A21536"/>
    <w:rsid w:val="00A8036E"/>
    <w:rsid w:val="00A8362E"/>
    <w:rsid w:val="00AA35BB"/>
    <w:rsid w:val="00AA3A60"/>
    <w:rsid w:val="00AA6AA6"/>
    <w:rsid w:val="00AF1028"/>
    <w:rsid w:val="00B77AFF"/>
    <w:rsid w:val="00BB11D1"/>
    <w:rsid w:val="00BB35F7"/>
    <w:rsid w:val="00BB60B4"/>
    <w:rsid w:val="00BD05C0"/>
    <w:rsid w:val="00BD683C"/>
    <w:rsid w:val="00BF5765"/>
    <w:rsid w:val="00C22D19"/>
    <w:rsid w:val="00C54890"/>
    <w:rsid w:val="00C64900"/>
    <w:rsid w:val="00CC755F"/>
    <w:rsid w:val="00CD124F"/>
    <w:rsid w:val="00CD68F5"/>
    <w:rsid w:val="00CF5067"/>
    <w:rsid w:val="00CF5E54"/>
    <w:rsid w:val="00D00DC8"/>
    <w:rsid w:val="00D13234"/>
    <w:rsid w:val="00D13260"/>
    <w:rsid w:val="00D32D45"/>
    <w:rsid w:val="00D55307"/>
    <w:rsid w:val="00D85F60"/>
    <w:rsid w:val="00D94D28"/>
    <w:rsid w:val="00DA0B56"/>
    <w:rsid w:val="00DE6665"/>
    <w:rsid w:val="00DF0B59"/>
    <w:rsid w:val="00DF3740"/>
    <w:rsid w:val="00DF3D70"/>
    <w:rsid w:val="00E40A4F"/>
    <w:rsid w:val="00E94F49"/>
    <w:rsid w:val="00EA49D5"/>
    <w:rsid w:val="00ED3FC2"/>
    <w:rsid w:val="00EE4223"/>
    <w:rsid w:val="00EF170E"/>
    <w:rsid w:val="00EF6E2E"/>
    <w:rsid w:val="00F114E1"/>
    <w:rsid w:val="00F25987"/>
    <w:rsid w:val="00F25C44"/>
    <w:rsid w:val="00F44E97"/>
    <w:rsid w:val="00F52B44"/>
    <w:rsid w:val="00F6186D"/>
    <w:rsid w:val="00F61C6E"/>
    <w:rsid w:val="00FA54A2"/>
    <w:rsid w:val="00FB6B26"/>
    <w:rsid w:val="00FE103E"/>
    <w:rsid w:val="00FF7FAD"/>
    <w:rsid w:val="015C2B0C"/>
    <w:rsid w:val="018467BF"/>
    <w:rsid w:val="0186120B"/>
    <w:rsid w:val="022218C6"/>
    <w:rsid w:val="024B6CB8"/>
    <w:rsid w:val="02BB6FC4"/>
    <w:rsid w:val="02E408BB"/>
    <w:rsid w:val="03034029"/>
    <w:rsid w:val="032E2252"/>
    <w:rsid w:val="032F3562"/>
    <w:rsid w:val="03AD3752"/>
    <w:rsid w:val="03EA245A"/>
    <w:rsid w:val="03F34262"/>
    <w:rsid w:val="03FD6292"/>
    <w:rsid w:val="045C452F"/>
    <w:rsid w:val="047C4CC6"/>
    <w:rsid w:val="04A92D3F"/>
    <w:rsid w:val="04D51825"/>
    <w:rsid w:val="05427BAF"/>
    <w:rsid w:val="05F568B9"/>
    <w:rsid w:val="06530982"/>
    <w:rsid w:val="06C21F22"/>
    <w:rsid w:val="07B47481"/>
    <w:rsid w:val="07DC6755"/>
    <w:rsid w:val="07EF3F42"/>
    <w:rsid w:val="08154140"/>
    <w:rsid w:val="088017D6"/>
    <w:rsid w:val="08882FDF"/>
    <w:rsid w:val="08B466DC"/>
    <w:rsid w:val="08C806A7"/>
    <w:rsid w:val="09935664"/>
    <w:rsid w:val="09B92103"/>
    <w:rsid w:val="0A551B3B"/>
    <w:rsid w:val="0B0D7095"/>
    <w:rsid w:val="0B6A64F2"/>
    <w:rsid w:val="0B776A09"/>
    <w:rsid w:val="0B986F37"/>
    <w:rsid w:val="0C6E2662"/>
    <w:rsid w:val="0C8560BE"/>
    <w:rsid w:val="0CAB711C"/>
    <w:rsid w:val="0CAE406B"/>
    <w:rsid w:val="0CCA7209"/>
    <w:rsid w:val="0CF25564"/>
    <w:rsid w:val="0D3137EF"/>
    <w:rsid w:val="0D5D1121"/>
    <w:rsid w:val="0DF60623"/>
    <w:rsid w:val="0E1C78AB"/>
    <w:rsid w:val="0E4927CA"/>
    <w:rsid w:val="0E9B756E"/>
    <w:rsid w:val="0EC7671B"/>
    <w:rsid w:val="0EC91DEA"/>
    <w:rsid w:val="0ED800D2"/>
    <w:rsid w:val="0F2C4641"/>
    <w:rsid w:val="0F37271F"/>
    <w:rsid w:val="0FB07E20"/>
    <w:rsid w:val="0FF77685"/>
    <w:rsid w:val="10643616"/>
    <w:rsid w:val="108F2E02"/>
    <w:rsid w:val="10DB0515"/>
    <w:rsid w:val="10F1215E"/>
    <w:rsid w:val="11003D8B"/>
    <w:rsid w:val="11321A41"/>
    <w:rsid w:val="11717CE3"/>
    <w:rsid w:val="11A56254"/>
    <w:rsid w:val="11ED7B1C"/>
    <w:rsid w:val="12006F17"/>
    <w:rsid w:val="122C65DA"/>
    <w:rsid w:val="1265592B"/>
    <w:rsid w:val="128A342F"/>
    <w:rsid w:val="12901575"/>
    <w:rsid w:val="12C3021C"/>
    <w:rsid w:val="12EB3CC6"/>
    <w:rsid w:val="13A040E1"/>
    <w:rsid w:val="13F76DF0"/>
    <w:rsid w:val="149C51EC"/>
    <w:rsid w:val="14B5157D"/>
    <w:rsid w:val="14E74D4E"/>
    <w:rsid w:val="15293362"/>
    <w:rsid w:val="156D5F48"/>
    <w:rsid w:val="159C38EA"/>
    <w:rsid w:val="15BC58B2"/>
    <w:rsid w:val="15DA6115"/>
    <w:rsid w:val="15EC3E8F"/>
    <w:rsid w:val="15EC6B3C"/>
    <w:rsid w:val="1633675E"/>
    <w:rsid w:val="16600F53"/>
    <w:rsid w:val="16647475"/>
    <w:rsid w:val="16E94DDC"/>
    <w:rsid w:val="16F07B27"/>
    <w:rsid w:val="170A29A2"/>
    <w:rsid w:val="172303F2"/>
    <w:rsid w:val="17231DF9"/>
    <w:rsid w:val="17804127"/>
    <w:rsid w:val="17B45B78"/>
    <w:rsid w:val="17CD738B"/>
    <w:rsid w:val="18065EE1"/>
    <w:rsid w:val="18A522A1"/>
    <w:rsid w:val="18BB10D3"/>
    <w:rsid w:val="18F37D65"/>
    <w:rsid w:val="197B7880"/>
    <w:rsid w:val="19B25D36"/>
    <w:rsid w:val="1A0C2E14"/>
    <w:rsid w:val="1A206975"/>
    <w:rsid w:val="1A5A2FAF"/>
    <w:rsid w:val="1B0B74EB"/>
    <w:rsid w:val="1B253D72"/>
    <w:rsid w:val="1B4733C9"/>
    <w:rsid w:val="1B4D43DE"/>
    <w:rsid w:val="1B98614F"/>
    <w:rsid w:val="1BB8016C"/>
    <w:rsid w:val="1BD913F7"/>
    <w:rsid w:val="1C0E1690"/>
    <w:rsid w:val="1C1756AC"/>
    <w:rsid w:val="1C352B45"/>
    <w:rsid w:val="1C3F7AD4"/>
    <w:rsid w:val="1C6D49CF"/>
    <w:rsid w:val="1C7C085F"/>
    <w:rsid w:val="1C912B17"/>
    <w:rsid w:val="1C9F2536"/>
    <w:rsid w:val="1D3C6CD5"/>
    <w:rsid w:val="1D640462"/>
    <w:rsid w:val="1D6D17B1"/>
    <w:rsid w:val="1DB46A8A"/>
    <w:rsid w:val="1DF65C9E"/>
    <w:rsid w:val="1E3936A0"/>
    <w:rsid w:val="1E464A9C"/>
    <w:rsid w:val="1EBC5187"/>
    <w:rsid w:val="1ED458AC"/>
    <w:rsid w:val="1F0F6FBE"/>
    <w:rsid w:val="1F17285B"/>
    <w:rsid w:val="1F865DF9"/>
    <w:rsid w:val="1FE61BAC"/>
    <w:rsid w:val="203D19AC"/>
    <w:rsid w:val="204A7DAF"/>
    <w:rsid w:val="208E7EC9"/>
    <w:rsid w:val="20AB51F5"/>
    <w:rsid w:val="20B73C37"/>
    <w:rsid w:val="20E249C1"/>
    <w:rsid w:val="21103347"/>
    <w:rsid w:val="21CB7E10"/>
    <w:rsid w:val="226F7886"/>
    <w:rsid w:val="22A45FF1"/>
    <w:rsid w:val="23280E3A"/>
    <w:rsid w:val="23812DAF"/>
    <w:rsid w:val="23960FD3"/>
    <w:rsid w:val="23EB5FF4"/>
    <w:rsid w:val="24001B1B"/>
    <w:rsid w:val="2406046A"/>
    <w:rsid w:val="242B1392"/>
    <w:rsid w:val="2479598D"/>
    <w:rsid w:val="24CD44AE"/>
    <w:rsid w:val="24D34D10"/>
    <w:rsid w:val="25293F80"/>
    <w:rsid w:val="25EE0703"/>
    <w:rsid w:val="26494ECA"/>
    <w:rsid w:val="267D4943"/>
    <w:rsid w:val="26971450"/>
    <w:rsid w:val="273974AC"/>
    <w:rsid w:val="277E328A"/>
    <w:rsid w:val="27800A53"/>
    <w:rsid w:val="27EA138D"/>
    <w:rsid w:val="27FE3662"/>
    <w:rsid w:val="282A596C"/>
    <w:rsid w:val="288D4D37"/>
    <w:rsid w:val="289934D7"/>
    <w:rsid w:val="294B4C19"/>
    <w:rsid w:val="2A0A2FCE"/>
    <w:rsid w:val="2A39707D"/>
    <w:rsid w:val="2A3A138D"/>
    <w:rsid w:val="2A6B7958"/>
    <w:rsid w:val="2A9B2366"/>
    <w:rsid w:val="2AA4120E"/>
    <w:rsid w:val="2ABE533E"/>
    <w:rsid w:val="2B37027E"/>
    <w:rsid w:val="2B6A3EF4"/>
    <w:rsid w:val="2BAC735E"/>
    <w:rsid w:val="2BD164AF"/>
    <w:rsid w:val="2BD21E25"/>
    <w:rsid w:val="2BD94738"/>
    <w:rsid w:val="2C382AA1"/>
    <w:rsid w:val="2C625AD2"/>
    <w:rsid w:val="2C715A24"/>
    <w:rsid w:val="2C7B2CB2"/>
    <w:rsid w:val="2D525590"/>
    <w:rsid w:val="2D661C74"/>
    <w:rsid w:val="2D712C64"/>
    <w:rsid w:val="2D906F26"/>
    <w:rsid w:val="2DA614F1"/>
    <w:rsid w:val="2DC941D1"/>
    <w:rsid w:val="2DF2720A"/>
    <w:rsid w:val="2E4E0912"/>
    <w:rsid w:val="2E7F2198"/>
    <w:rsid w:val="2E8A3B33"/>
    <w:rsid w:val="2F646705"/>
    <w:rsid w:val="2F9C3887"/>
    <w:rsid w:val="30373E13"/>
    <w:rsid w:val="304C3F78"/>
    <w:rsid w:val="3081702D"/>
    <w:rsid w:val="309054B1"/>
    <w:rsid w:val="311E5564"/>
    <w:rsid w:val="31687900"/>
    <w:rsid w:val="31AE4612"/>
    <w:rsid w:val="31E7649F"/>
    <w:rsid w:val="31FC35ED"/>
    <w:rsid w:val="3209666C"/>
    <w:rsid w:val="325E7BE3"/>
    <w:rsid w:val="327610F4"/>
    <w:rsid w:val="32F02625"/>
    <w:rsid w:val="33B47B96"/>
    <w:rsid w:val="343F1028"/>
    <w:rsid w:val="34990F0F"/>
    <w:rsid w:val="35104FE2"/>
    <w:rsid w:val="351C244C"/>
    <w:rsid w:val="354B3256"/>
    <w:rsid w:val="35541EFF"/>
    <w:rsid w:val="35686326"/>
    <w:rsid w:val="35B5399C"/>
    <w:rsid w:val="35D91F1A"/>
    <w:rsid w:val="35F1444A"/>
    <w:rsid w:val="36683628"/>
    <w:rsid w:val="369C5618"/>
    <w:rsid w:val="369C7F24"/>
    <w:rsid w:val="37396137"/>
    <w:rsid w:val="374B4BD9"/>
    <w:rsid w:val="374E32B6"/>
    <w:rsid w:val="377D6D5D"/>
    <w:rsid w:val="37B91BD5"/>
    <w:rsid w:val="37C11A3A"/>
    <w:rsid w:val="37FF42EC"/>
    <w:rsid w:val="38247641"/>
    <w:rsid w:val="382E199E"/>
    <w:rsid w:val="383264F2"/>
    <w:rsid w:val="387566FB"/>
    <w:rsid w:val="38B44ED3"/>
    <w:rsid w:val="38B81160"/>
    <w:rsid w:val="38E65928"/>
    <w:rsid w:val="3A51759A"/>
    <w:rsid w:val="3A7B19DF"/>
    <w:rsid w:val="3AA848D5"/>
    <w:rsid w:val="3B1874C8"/>
    <w:rsid w:val="3B67578F"/>
    <w:rsid w:val="3BA349BC"/>
    <w:rsid w:val="3BC05231"/>
    <w:rsid w:val="3BE105DF"/>
    <w:rsid w:val="3BEE5F3E"/>
    <w:rsid w:val="3BFC4D3D"/>
    <w:rsid w:val="3C657396"/>
    <w:rsid w:val="3CF84967"/>
    <w:rsid w:val="3D7F5975"/>
    <w:rsid w:val="3DB750AB"/>
    <w:rsid w:val="3DBB45B4"/>
    <w:rsid w:val="3DD73B01"/>
    <w:rsid w:val="3DEE608D"/>
    <w:rsid w:val="3E397463"/>
    <w:rsid w:val="3E8D4B19"/>
    <w:rsid w:val="3ECA6C84"/>
    <w:rsid w:val="3F7B1982"/>
    <w:rsid w:val="3F9175D0"/>
    <w:rsid w:val="40845427"/>
    <w:rsid w:val="409D5740"/>
    <w:rsid w:val="40AA52F7"/>
    <w:rsid w:val="411D7BCE"/>
    <w:rsid w:val="413B5C69"/>
    <w:rsid w:val="41546829"/>
    <w:rsid w:val="415A24CB"/>
    <w:rsid w:val="420A07CB"/>
    <w:rsid w:val="42CB3316"/>
    <w:rsid w:val="42F16DD6"/>
    <w:rsid w:val="430D41EF"/>
    <w:rsid w:val="43466B0C"/>
    <w:rsid w:val="436639E6"/>
    <w:rsid w:val="43BB670A"/>
    <w:rsid w:val="43E51F12"/>
    <w:rsid w:val="44184095"/>
    <w:rsid w:val="4428475D"/>
    <w:rsid w:val="44521147"/>
    <w:rsid w:val="45477EF9"/>
    <w:rsid w:val="45594C3C"/>
    <w:rsid w:val="45611A6C"/>
    <w:rsid w:val="457C1B2E"/>
    <w:rsid w:val="45917ACD"/>
    <w:rsid w:val="4595232B"/>
    <w:rsid w:val="45A71B75"/>
    <w:rsid w:val="45D26FE5"/>
    <w:rsid w:val="462C1386"/>
    <w:rsid w:val="463C1BAE"/>
    <w:rsid w:val="46503282"/>
    <w:rsid w:val="46736B92"/>
    <w:rsid w:val="46BD3CA4"/>
    <w:rsid w:val="47013A6A"/>
    <w:rsid w:val="475A07E9"/>
    <w:rsid w:val="47A96B72"/>
    <w:rsid w:val="47F658A2"/>
    <w:rsid w:val="48260166"/>
    <w:rsid w:val="482F5D5A"/>
    <w:rsid w:val="485305FB"/>
    <w:rsid w:val="487F1B0E"/>
    <w:rsid w:val="48876C0F"/>
    <w:rsid w:val="48F6071D"/>
    <w:rsid w:val="491B366B"/>
    <w:rsid w:val="492A2FE2"/>
    <w:rsid w:val="492E03F5"/>
    <w:rsid w:val="49343D97"/>
    <w:rsid w:val="49677439"/>
    <w:rsid w:val="4980390C"/>
    <w:rsid w:val="499F1387"/>
    <w:rsid w:val="49A52B1C"/>
    <w:rsid w:val="49F025E3"/>
    <w:rsid w:val="4A28749A"/>
    <w:rsid w:val="4A483FAB"/>
    <w:rsid w:val="4BAB6416"/>
    <w:rsid w:val="4BB329E6"/>
    <w:rsid w:val="4C220063"/>
    <w:rsid w:val="4C3115BF"/>
    <w:rsid w:val="4C3D588C"/>
    <w:rsid w:val="4C41089A"/>
    <w:rsid w:val="4C612A6B"/>
    <w:rsid w:val="4C813585"/>
    <w:rsid w:val="4C9D3ED0"/>
    <w:rsid w:val="4D061894"/>
    <w:rsid w:val="4D2816DB"/>
    <w:rsid w:val="4D2B3334"/>
    <w:rsid w:val="4D8611B8"/>
    <w:rsid w:val="4DE65D85"/>
    <w:rsid w:val="4E8A4880"/>
    <w:rsid w:val="4E9E0795"/>
    <w:rsid w:val="4F0951AA"/>
    <w:rsid w:val="4F1F044E"/>
    <w:rsid w:val="4F2D51FE"/>
    <w:rsid w:val="4F515808"/>
    <w:rsid w:val="4FC24552"/>
    <w:rsid w:val="4FFF1AC4"/>
    <w:rsid w:val="50416802"/>
    <w:rsid w:val="509829D7"/>
    <w:rsid w:val="50BE4216"/>
    <w:rsid w:val="50E87770"/>
    <w:rsid w:val="50F10148"/>
    <w:rsid w:val="50F26C40"/>
    <w:rsid w:val="51036AC4"/>
    <w:rsid w:val="51060E5C"/>
    <w:rsid w:val="511B0D44"/>
    <w:rsid w:val="5148149A"/>
    <w:rsid w:val="521D22F0"/>
    <w:rsid w:val="523D381C"/>
    <w:rsid w:val="523E3D9D"/>
    <w:rsid w:val="5260027E"/>
    <w:rsid w:val="526E4AB1"/>
    <w:rsid w:val="52B13397"/>
    <w:rsid w:val="52CC3654"/>
    <w:rsid w:val="536A5D24"/>
    <w:rsid w:val="53995D1F"/>
    <w:rsid w:val="53CA4C80"/>
    <w:rsid w:val="54592004"/>
    <w:rsid w:val="545A4B8F"/>
    <w:rsid w:val="54D56E5E"/>
    <w:rsid w:val="54DA0E71"/>
    <w:rsid w:val="54EF4893"/>
    <w:rsid w:val="54F9100E"/>
    <w:rsid w:val="55096C5B"/>
    <w:rsid w:val="559F20CE"/>
    <w:rsid w:val="55A72FAC"/>
    <w:rsid w:val="55D45B38"/>
    <w:rsid w:val="56132851"/>
    <w:rsid w:val="5631506E"/>
    <w:rsid w:val="56387D41"/>
    <w:rsid w:val="56836AD2"/>
    <w:rsid w:val="5697739D"/>
    <w:rsid w:val="56A31C8A"/>
    <w:rsid w:val="56A901D0"/>
    <w:rsid w:val="56CF72A8"/>
    <w:rsid w:val="56E1071C"/>
    <w:rsid w:val="56F3437C"/>
    <w:rsid w:val="5776728C"/>
    <w:rsid w:val="57AE1AA8"/>
    <w:rsid w:val="58474BA7"/>
    <w:rsid w:val="58E4719A"/>
    <w:rsid w:val="593436D7"/>
    <w:rsid w:val="595F1EA8"/>
    <w:rsid w:val="59B612DD"/>
    <w:rsid w:val="59B6233E"/>
    <w:rsid w:val="59E063E4"/>
    <w:rsid w:val="5A185214"/>
    <w:rsid w:val="5A842D68"/>
    <w:rsid w:val="5AC13BD8"/>
    <w:rsid w:val="5AD62D8F"/>
    <w:rsid w:val="5B236BA9"/>
    <w:rsid w:val="5B5E09DF"/>
    <w:rsid w:val="5B6F2564"/>
    <w:rsid w:val="5BB13D1A"/>
    <w:rsid w:val="5BCB3903"/>
    <w:rsid w:val="5D5A26BF"/>
    <w:rsid w:val="5DD547A3"/>
    <w:rsid w:val="5E5752D5"/>
    <w:rsid w:val="5E7A402D"/>
    <w:rsid w:val="5E91246B"/>
    <w:rsid w:val="5F0150E7"/>
    <w:rsid w:val="5F4F16DD"/>
    <w:rsid w:val="5F6C13A4"/>
    <w:rsid w:val="5FCC3ACA"/>
    <w:rsid w:val="5FCF323C"/>
    <w:rsid w:val="6005003F"/>
    <w:rsid w:val="607F41FF"/>
    <w:rsid w:val="6108620B"/>
    <w:rsid w:val="61475B62"/>
    <w:rsid w:val="6179123D"/>
    <w:rsid w:val="61A506E6"/>
    <w:rsid w:val="62082641"/>
    <w:rsid w:val="63032814"/>
    <w:rsid w:val="632E4E68"/>
    <w:rsid w:val="63686C43"/>
    <w:rsid w:val="63857C4A"/>
    <w:rsid w:val="63985625"/>
    <w:rsid w:val="63BC351D"/>
    <w:rsid w:val="63D00FE4"/>
    <w:rsid w:val="64046FDC"/>
    <w:rsid w:val="64806BDC"/>
    <w:rsid w:val="64FC2FC1"/>
    <w:rsid w:val="65030035"/>
    <w:rsid w:val="652362C1"/>
    <w:rsid w:val="652578EB"/>
    <w:rsid w:val="65893078"/>
    <w:rsid w:val="6671225B"/>
    <w:rsid w:val="669A310B"/>
    <w:rsid w:val="67034764"/>
    <w:rsid w:val="677A2EF9"/>
    <w:rsid w:val="67AD177C"/>
    <w:rsid w:val="682B6460"/>
    <w:rsid w:val="68B54796"/>
    <w:rsid w:val="68E26FD4"/>
    <w:rsid w:val="692142F9"/>
    <w:rsid w:val="69A25058"/>
    <w:rsid w:val="69BB7B12"/>
    <w:rsid w:val="69E9781D"/>
    <w:rsid w:val="6A211646"/>
    <w:rsid w:val="6A64025D"/>
    <w:rsid w:val="6B1B1EA9"/>
    <w:rsid w:val="6B2B487C"/>
    <w:rsid w:val="6B5A74D7"/>
    <w:rsid w:val="6B5B0D31"/>
    <w:rsid w:val="6B7059D6"/>
    <w:rsid w:val="6BD940E2"/>
    <w:rsid w:val="6C1306D7"/>
    <w:rsid w:val="6C421A44"/>
    <w:rsid w:val="6C7310D1"/>
    <w:rsid w:val="6CA25D5C"/>
    <w:rsid w:val="6CE47B9F"/>
    <w:rsid w:val="6D1E509F"/>
    <w:rsid w:val="6D3618D2"/>
    <w:rsid w:val="6D3F5B16"/>
    <w:rsid w:val="6D52660A"/>
    <w:rsid w:val="6DB04ECC"/>
    <w:rsid w:val="6E9259E3"/>
    <w:rsid w:val="6EBA68E8"/>
    <w:rsid w:val="6EC425A0"/>
    <w:rsid w:val="6EF50787"/>
    <w:rsid w:val="6F57467A"/>
    <w:rsid w:val="6F5F4920"/>
    <w:rsid w:val="6F643644"/>
    <w:rsid w:val="6F812F6E"/>
    <w:rsid w:val="6F912A64"/>
    <w:rsid w:val="6FAB7229"/>
    <w:rsid w:val="70565D57"/>
    <w:rsid w:val="708E4896"/>
    <w:rsid w:val="70CE4EA1"/>
    <w:rsid w:val="70D74920"/>
    <w:rsid w:val="71113E54"/>
    <w:rsid w:val="72255594"/>
    <w:rsid w:val="72276A6D"/>
    <w:rsid w:val="72774E61"/>
    <w:rsid w:val="729D604D"/>
    <w:rsid w:val="72C708E0"/>
    <w:rsid w:val="72FF6DC6"/>
    <w:rsid w:val="7304780E"/>
    <w:rsid w:val="73483642"/>
    <w:rsid w:val="736E54B7"/>
    <w:rsid w:val="73C635B0"/>
    <w:rsid w:val="73D75561"/>
    <w:rsid w:val="74086461"/>
    <w:rsid w:val="740C6EC3"/>
    <w:rsid w:val="74290309"/>
    <w:rsid w:val="747C2A00"/>
    <w:rsid w:val="749D3FBF"/>
    <w:rsid w:val="74F108C2"/>
    <w:rsid w:val="75001B03"/>
    <w:rsid w:val="75371D97"/>
    <w:rsid w:val="754555CF"/>
    <w:rsid w:val="755B4DCA"/>
    <w:rsid w:val="757035A4"/>
    <w:rsid w:val="75DE3D25"/>
    <w:rsid w:val="76342011"/>
    <w:rsid w:val="76417087"/>
    <w:rsid w:val="7661289E"/>
    <w:rsid w:val="766137D0"/>
    <w:rsid w:val="76710FD8"/>
    <w:rsid w:val="76913FEB"/>
    <w:rsid w:val="76A12B3C"/>
    <w:rsid w:val="76C30A85"/>
    <w:rsid w:val="77091992"/>
    <w:rsid w:val="771A774E"/>
    <w:rsid w:val="773C3640"/>
    <w:rsid w:val="77654733"/>
    <w:rsid w:val="77BA035C"/>
    <w:rsid w:val="77C15C28"/>
    <w:rsid w:val="77CF62E6"/>
    <w:rsid w:val="78AE5BDC"/>
    <w:rsid w:val="78C733B9"/>
    <w:rsid w:val="78FF6FF6"/>
    <w:rsid w:val="79060657"/>
    <w:rsid w:val="798F12AC"/>
    <w:rsid w:val="79A20150"/>
    <w:rsid w:val="7A032BAD"/>
    <w:rsid w:val="7A2554AA"/>
    <w:rsid w:val="7A2D2774"/>
    <w:rsid w:val="7A6B1782"/>
    <w:rsid w:val="7A9E7656"/>
    <w:rsid w:val="7AB85DB5"/>
    <w:rsid w:val="7B857465"/>
    <w:rsid w:val="7B923492"/>
    <w:rsid w:val="7BA40600"/>
    <w:rsid w:val="7BBE17C4"/>
    <w:rsid w:val="7BD903FA"/>
    <w:rsid w:val="7BEB5A54"/>
    <w:rsid w:val="7C692D19"/>
    <w:rsid w:val="7CB77BE8"/>
    <w:rsid w:val="7CEE2903"/>
    <w:rsid w:val="7D1023A5"/>
    <w:rsid w:val="7D2506FF"/>
    <w:rsid w:val="7D5D39EA"/>
    <w:rsid w:val="7D6F31FE"/>
    <w:rsid w:val="7D716375"/>
    <w:rsid w:val="7DB52956"/>
    <w:rsid w:val="7E367740"/>
    <w:rsid w:val="7EAC2374"/>
    <w:rsid w:val="7EDC5363"/>
    <w:rsid w:val="7EE1400B"/>
    <w:rsid w:val="7F067427"/>
    <w:rsid w:val="7F2451BB"/>
    <w:rsid w:val="7F4D1EA4"/>
    <w:rsid w:val="7F582154"/>
    <w:rsid w:val="7F9E1F41"/>
    <w:rsid w:val="7FE90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35"/>
    <w:qFormat/>
    <w:uiPriority w:val="0"/>
    <w:pPr>
      <w:keepNext/>
      <w:jc w:val="center"/>
      <w:outlineLvl w:val="0"/>
    </w:pPr>
    <w:rPr>
      <w:rFonts w:eastAsia="黑体"/>
      <w:b/>
      <w:sz w:val="32"/>
      <w:szCs w:val="20"/>
    </w:rPr>
  </w:style>
  <w:style w:type="paragraph" w:styleId="2">
    <w:name w:val="heading 2"/>
    <w:basedOn w:val="1"/>
    <w:next w:val="1"/>
    <w:link w:val="184"/>
    <w:qFormat/>
    <w:uiPriority w:val="0"/>
    <w:pPr>
      <w:keepNext/>
      <w:outlineLvl w:val="1"/>
    </w:pPr>
    <w:rPr>
      <w:rFonts w:ascii="仿宋_GB2312"/>
      <w:b/>
      <w:sz w:val="28"/>
      <w:szCs w:val="32"/>
    </w:rPr>
  </w:style>
  <w:style w:type="paragraph" w:styleId="5">
    <w:name w:val="heading 3"/>
    <w:basedOn w:val="1"/>
    <w:next w:val="1"/>
    <w:link w:val="104"/>
    <w:qFormat/>
    <w:uiPriority w:val="0"/>
    <w:pPr>
      <w:keepNext/>
      <w:keepLines/>
      <w:spacing w:line="540" w:lineRule="atLeast"/>
      <w:outlineLvl w:val="2"/>
    </w:pPr>
    <w:rPr>
      <w:rFonts w:eastAsia="黑体"/>
      <w:b/>
      <w:sz w:val="28"/>
      <w:szCs w:val="20"/>
    </w:rPr>
  </w:style>
  <w:style w:type="paragraph" w:styleId="6">
    <w:name w:val="heading 4"/>
    <w:basedOn w:val="1"/>
    <w:next w:val="1"/>
    <w:link w:val="200"/>
    <w:qFormat/>
    <w:uiPriority w:val="0"/>
    <w:pPr>
      <w:keepNext/>
      <w:keepLines/>
      <w:spacing w:line="540" w:lineRule="atLeast"/>
      <w:outlineLvl w:val="3"/>
    </w:pPr>
    <w:rPr>
      <w:sz w:val="28"/>
      <w:szCs w:val="28"/>
    </w:rPr>
  </w:style>
  <w:style w:type="paragraph" w:styleId="7">
    <w:name w:val="heading 5"/>
    <w:basedOn w:val="1"/>
    <w:next w:val="1"/>
    <w:link w:val="175"/>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93"/>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117"/>
    <w:qFormat/>
    <w:uiPriority w:val="0"/>
    <w:pPr>
      <w:keepNext/>
      <w:keepLines/>
      <w:spacing w:before="240" w:after="64" w:line="317" w:lineRule="auto"/>
      <w:outlineLvl w:val="6"/>
    </w:pPr>
    <w:rPr>
      <w:b/>
      <w:sz w:val="24"/>
      <w:szCs w:val="20"/>
    </w:rPr>
  </w:style>
  <w:style w:type="paragraph" w:styleId="11">
    <w:name w:val="heading 8"/>
    <w:basedOn w:val="1"/>
    <w:next w:val="9"/>
    <w:link w:val="109"/>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91"/>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3">
    <w:name w:val="macro"/>
    <w:link w:val="17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52"/>
    <w:unhideWhenUsed/>
    <w:qFormat/>
    <w:uiPriority w:val="0"/>
    <w:pPr>
      <w:ind w:firstLine="420" w:firstLineChars="200"/>
    </w:pPr>
    <w:rPr>
      <w:kern w:val="0"/>
      <w:sz w:val="20"/>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szCs w:val="22"/>
    </w:rPr>
  </w:style>
  <w:style w:type="paragraph" w:styleId="17">
    <w:name w:val="Document Map"/>
    <w:basedOn w:val="1"/>
    <w:link w:val="70"/>
    <w:qFormat/>
    <w:uiPriority w:val="0"/>
    <w:pPr>
      <w:shd w:val="clear" w:color="auto" w:fill="000080"/>
    </w:pPr>
    <w:rPr>
      <w:rFonts w:ascii="Times New Roman" w:hAnsi="Times New Roman"/>
      <w:kern w:val="0"/>
      <w:sz w:val="20"/>
    </w:rPr>
  </w:style>
  <w:style w:type="paragraph" w:styleId="18">
    <w:name w:val="annotation text"/>
    <w:basedOn w:val="1"/>
    <w:link w:val="112"/>
    <w:unhideWhenUsed/>
    <w:qFormat/>
    <w:uiPriority w:val="0"/>
    <w:pPr>
      <w:jc w:val="left"/>
    </w:pPr>
  </w:style>
  <w:style w:type="paragraph" w:styleId="19">
    <w:name w:val="Salutation"/>
    <w:basedOn w:val="1"/>
    <w:next w:val="1"/>
    <w:link w:val="73"/>
    <w:qFormat/>
    <w:uiPriority w:val="0"/>
    <w:pPr>
      <w:tabs>
        <w:tab w:val="left" w:pos="840"/>
      </w:tabs>
      <w:autoSpaceDE w:val="0"/>
      <w:autoSpaceDN w:val="0"/>
      <w:adjustRightInd w:val="0"/>
      <w:jc w:val="left"/>
    </w:pPr>
    <w:rPr>
      <w:rFonts w:ascii="仿宋_GB2312" w:hAnsi="Times New Roman" w:eastAsia="仿宋_GB2312"/>
      <w:b/>
      <w:kern w:val="0"/>
      <w:sz w:val="24"/>
      <w:szCs w:val="32"/>
    </w:rPr>
  </w:style>
  <w:style w:type="paragraph" w:styleId="20">
    <w:name w:val="Body Text 3"/>
    <w:basedOn w:val="1"/>
    <w:link w:val="85"/>
    <w:qFormat/>
    <w:uiPriority w:val="0"/>
    <w:pPr>
      <w:autoSpaceDE w:val="0"/>
      <w:autoSpaceDN w:val="0"/>
      <w:adjustRightInd w:val="0"/>
      <w:jc w:val="center"/>
    </w:pPr>
    <w:rPr>
      <w:rFonts w:ascii="等线" w:hAnsi="等线" w:eastAsia="等线"/>
      <w:szCs w:val="22"/>
    </w:rPr>
  </w:style>
  <w:style w:type="paragraph" w:styleId="21">
    <w:name w:val="Body Text"/>
    <w:basedOn w:val="1"/>
    <w:next w:val="22"/>
    <w:link w:val="207"/>
    <w:unhideWhenUsed/>
    <w:qFormat/>
    <w:uiPriority w:val="0"/>
    <w:pPr>
      <w:spacing w:after="120"/>
    </w:pPr>
  </w:style>
  <w:style w:type="paragraph" w:styleId="22">
    <w:name w:val="Body Text First Indent"/>
    <w:basedOn w:val="21"/>
    <w:next w:val="23"/>
    <w:link w:val="128"/>
    <w:qFormat/>
    <w:uiPriority w:val="0"/>
    <w:pPr>
      <w:autoSpaceDE w:val="0"/>
      <w:autoSpaceDN w:val="0"/>
      <w:adjustRightInd w:val="0"/>
      <w:ind w:firstLine="420" w:firstLineChars="100"/>
      <w:jc w:val="left"/>
    </w:pPr>
    <w:rPr>
      <w:rFonts w:ascii="等线" w:hAnsi="等线" w:eastAsia="等线"/>
      <w:szCs w:val="22"/>
    </w:rPr>
  </w:style>
  <w:style w:type="paragraph" w:styleId="23">
    <w:name w:val="toc 6"/>
    <w:basedOn w:val="1"/>
    <w:next w:val="1"/>
    <w:qFormat/>
    <w:uiPriority w:val="0"/>
    <w:pPr>
      <w:autoSpaceDE w:val="0"/>
      <w:autoSpaceDN w:val="0"/>
      <w:adjustRightInd w:val="0"/>
      <w:ind w:left="2100" w:leftChars="1000"/>
      <w:jc w:val="left"/>
    </w:pPr>
    <w:rPr>
      <w:kern w:val="0"/>
      <w:sz w:val="20"/>
      <w:szCs w:val="20"/>
    </w:rPr>
  </w:style>
  <w:style w:type="paragraph" w:styleId="24">
    <w:name w:val="Body Text Indent"/>
    <w:basedOn w:val="1"/>
    <w:link w:val="115"/>
    <w:unhideWhenUsed/>
    <w:qFormat/>
    <w:uiPriority w:val="0"/>
    <w:pPr>
      <w:spacing w:after="120"/>
      <w:ind w:left="420" w:leftChars="200"/>
    </w:p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0"/>
    <w:pPr>
      <w:spacing w:line="520" w:lineRule="exact"/>
      <w:ind w:left="540" w:leftChars="257" w:right="-514"/>
    </w:pPr>
    <w:rPr>
      <w:rFonts w:ascii="宋体" w:hAnsi="宋体"/>
      <w:sz w:val="24"/>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0"/>
    <w:pPr>
      <w:autoSpaceDE w:val="0"/>
      <w:autoSpaceDN w:val="0"/>
      <w:adjustRightInd w:val="0"/>
      <w:ind w:left="1680" w:leftChars="800"/>
      <w:jc w:val="left"/>
    </w:pPr>
    <w:rPr>
      <w:kern w:val="0"/>
      <w:sz w:val="20"/>
      <w:szCs w:val="20"/>
    </w:rPr>
  </w:style>
  <w:style w:type="paragraph" w:styleId="29">
    <w:name w:val="toc 3"/>
    <w:basedOn w:val="1"/>
    <w:next w:val="1"/>
    <w:qFormat/>
    <w:uiPriority w:val="0"/>
    <w:pPr>
      <w:ind w:left="840" w:leftChars="400"/>
    </w:pPr>
  </w:style>
  <w:style w:type="paragraph" w:styleId="30">
    <w:name w:val="Plain Text"/>
    <w:basedOn w:val="1"/>
    <w:link w:val="90"/>
    <w:qFormat/>
    <w:uiPriority w:val="0"/>
    <w:pPr>
      <w:widowControl/>
      <w:overflowPunct w:val="0"/>
      <w:autoSpaceDE w:val="0"/>
      <w:autoSpaceDN w:val="0"/>
      <w:adjustRightInd w:val="0"/>
      <w:jc w:val="left"/>
      <w:textAlignment w:val="baseline"/>
    </w:pPr>
    <w:rPr>
      <w:rFonts w:ascii="宋体" w:hAnsi="Courier New"/>
      <w:b/>
      <w:kern w:val="0"/>
      <w:sz w:val="20"/>
      <w:szCs w:val="21"/>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119"/>
    <w:qFormat/>
    <w:uiPriority w:val="0"/>
    <w:pPr>
      <w:ind w:left="100" w:leftChars="2500"/>
    </w:pPr>
    <w:rPr>
      <w:rFonts w:ascii="Times New Roman" w:hAnsi="Times New Roman"/>
      <w:kern w:val="0"/>
      <w:sz w:val="20"/>
    </w:rPr>
  </w:style>
  <w:style w:type="paragraph" w:styleId="34">
    <w:name w:val="Body Text Indent 2"/>
    <w:basedOn w:val="1"/>
    <w:link w:val="190"/>
    <w:qFormat/>
    <w:uiPriority w:val="0"/>
    <w:pPr>
      <w:spacing w:line="500" w:lineRule="exact"/>
      <w:ind w:firstLine="511" w:firstLineChars="213"/>
    </w:pPr>
    <w:rPr>
      <w:rFonts w:ascii="Times New Roman" w:hAnsi="Times New Roman"/>
      <w:kern w:val="0"/>
      <w:sz w:val="24"/>
    </w:rPr>
  </w:style>
  <w:style w:type="paragraph" w:styleId="35">
    <w:name w:val="Balloon Text"/>
    <w:basedOn w:val="1"/>
    <w:link w:val="69"/>
    <w:qFormat/>
    <w:uiPriority w:val="0"/>
    <w:rPr>
      <w:rFonts w:ascii="Times New Roman" w:hAnsi="Times New Roman"/>
      <w:kern w:val="0"/>
      <w:sz w:val="18"/>
      <w:szCs w:val="18"/>
    </w:rPr>
  </w:style>
  <w:style w:type="paragraph" w:styleId="36">
    <w:name w:val="footer"/>
    <w:basedOn w:val="1"/>
    <w:link w:val="172"/>
    <w:unhideWhenUsed/>
    <w:qFormat/>
    <w:uiPriority w:val="0"/>
    <w:pPr>
      <w:tabs>
        <w:tab w:val="center" w:pos="4153"/>
        <w:tab w:val="right" w:pos="8306"/>
      </w:tabs>
      <w:snapToGrid w:val="0"/>
      <w:jc w:val="left"/>
    </w:pPr>
    <w:rPr>
      <w:sz w:val="18"/>
      <w:szCs w:val="18"/>
    </w:rPr>
  </w:style>
  <w:style w:type="paragraph" w:styleId="37">
    <w:name w:val="envelope return"/>
    <w:basedOn w:val="1"/>
    <w:qFormat/>
    <w:uiPriority w:val="0"/>
    <w:pPr>
      <w:snapToGrid w:val="0"/>
    </w:pPr>
    <w:rPr>
      <w:rFonts w:ascii="Arial" w:hAnsi="Arial"/>
    </w:rPr>
  </w:style>
  <w:style w:type="paragraph" w:styleId="38">
    <w:name w:val="header"/>
    <w:basedOn w:val="1"/>
    <w:link w:val="68"/>
    <w:unhideWhenUsed/>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15"/>
    <w:qFormat/>
    <w:uiPriority w:val="0"/>
    <w:pPr>
      <w:autoSpaceDE w:val="0"/>
      <w:autoSpaceDN w:val="0"/>
      <w:adjustRightInd w:val="0"/>
      <w:spacing w:after="600" w:line="312" w:lineRule="atLeast"/>
      <w:jc w:val="center"/>
      <w:textAlignment w:val="baseline"/>
    </w:pPr>
    <w:rPr>
      <w:rFonts w:ascii="仿宋_GB2312" w:hAnsi="Times New Roman" w:eastAsia="仿宋_GB2312"/>
      <w:b/>
      <w:kern w:val="0"/>
      <w:sz w:val="24"/>
      <w:szCs w:val="32"/>
    </w:rPr>
  </w:style>
  <w:style w:type="paragraph" w:styleId="40">
    <w:name w:val="toc 1"/>
    <w:basedOn w:val="1"/>
    <w:next w:val="1"/>
    <w:qFormat/>
    <w:uiPriority w:val="0"/>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67"/>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rPr>
      <w:rFonts w:ascii="Times New Roman" w:hAnsi="Times New Roman"/>
    </w:rPr>
  </w:style>
  <w:style w:type="paragraph" w:styleId="45">
    <w:name w:val="Body Text Indent 3"/>
    <w:basedOn w:val="1"/>
    <w:link w:val="142"/>
    <w:qFormat/>
    <w:uiPriority w:val="0"/>
    <w:pPr>
      <w:spacing w:line="500" w:lineRule="exact"/>
      <w:ind w:left="511" w:hanging="511" w:hangingChars="213"/>
    </w:pPr>
    <w:rPr>
      <w:rFonts w:ascii="Times New Roman" w:hAnsi="Times New Roman"/>
      <w:kern w:val="0"/>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194"/>
    <w:qFormat/>
    <w:uiPriority w:val="0"/>
    <w:pPr>
      <w:autoSpaceDE w:val="0"/>
      <w:autoSpaceDN w:val="0"/>
      <w:adjustRightInd w:val="0"/>
      <w:spacing w:after="120" w:line="480" w:lineRule="auto"/>
      <w:jc w:val="left"/>
    </w:pPr>
    <w:rPr>
      <w:rFonts w:ascii="等线" w:hAnsi="等线" w:eastAsia="等线"/>
      <w:szCs w:val="22"/>
    </w:r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02"/>
    <w:qFormat/>
    <w:uiPriority w:val="0"/>
    <w:pPr>
      <w:spacing w:before="240" w:after="60"/>
      <w:jc w:val="center"/>
      <w:outlineLvl w:val="0"/>
    </w:pPr>
    <w:rPr>
      <w:rFonts w:ascii="Cambria" w:hAnsi="Cambria"/>
      <w:b/>
      <w:bCs/>
      <w:kern w:val="0"/>
      <w:sz w:val="32"/>
      <w:szCs w:val="32"/>
    </w:rPr>
  </w:style>
  <w:style w:type="paragraph" w:styleId="51">
    <w:name w:val="annotation subject"/>
    <w:basedOn w:val="18"/>
    <w:next w:val="18"/>
    <w:link w:val="151"/>
    <w:qFormat/>
    <w:uiPriority w:val="0"/>
    <w:rPr>
      <w:rFonts w:ascii="Times New Roman" w:hAnsi="Times New Roman"/>
      <w:b/>
      <w:bCs/>
      <w:kern w:val="0"/>
      <w:sz w:val="20"/>
    </w:rPr>
  </w:style>
  <w:style w:type="paragraph" w:styleId="52">
    <w:name w:val="Body Text First Indent 2"/>
    <w:basedOn w:val="24"/>
    <w:link w:val="218"/>
    <w:qFormat/>
    <w:uiPriority w:val="0"/>
    <w:pPr>
      <w:ind w:hanging="200" w:hangingChars="200"/>
    </w:pPr>
    <w:rPr>
      <w:rFonts w:cs="宋体"/>
      <w:szCs w:val="21"/>
    </w:rPr>
  </w:style>
  <w:style w:type="table" w:styleId="54">
    <w:name w:val="Table Grid"/>
    <w:basedOn w:val="5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basedOn w:val="55"/>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Style4"/>
    <w:qFormat/>
    <w:uiPriority w:val="0"/>
    <w:rPr>
      <w:rFonts w:ascii="Calibri" w:hAnsi="宋体" w:eastAsia="宋体" w:cs="Times New Roman"/>
      <w:szCs w:val="22"/>
      <w:lang w:eastAsia="zh-CN"/>
    </w:rPr>
  </w:style>
  <w:style w:type="character" w:customStyle="1" w:styleId="66">
    <w:name w:val="Style2"/>
    <w:qFormat/>
    <w:uiPriority w:val="0"/>
    <w:rPr>
      <w:rFonts w:ascii="Calibri" w:hAnsi="宋体" w:eastAsia="宋体" w:cs="Times New Roman"/>
      <w:sz w:val="22"/>
      <w:szCs w:val="22"/>
      <w:lang w:eastAsia="zh-CN"/>
    </w:rPr>
  </w:style>
  <w:style w:type="character" w:customStyle="1" w:styleId="67">
    <w:name w:val="批注框文本 字符1"/>
    <w:basedOn w:val="55"/>
    <w:semiHidden/>
    <w:qFormat/>
    <w:uiPriority w:val="99"/>
    <w:rPr>
      <w:rFonts w:ascii="Calibri" w:hAnsi="Calibri" w:eastAsia="宋体" w:cs="Times New Roman"/>
      <w:sz w:val="18"/>
      <w:szCs w:val="18"/>
    </w:rPr>
  </w:style>
  <w:style w:type="character" w:customStyle="1" w:styleId="68">
    <w:name w:val="页眉 Char"/>
    <w:basedOn w:val="55"/>
    <w:link w:val="38"/>
    <w:qFormat/>
    <w:uiPriority w:val="0"/>
    <w:rPr>
      <w:sz w:val="18"/>
      <w:szCs w:val="18"/>
    </w:rPr>
  </w:style>
  <w:style w:type="character" w:customStyle="1" w:styleId="69">
    <w:name w:val="批注框文本 Char"/>
    <w:link w:val="35"/>
    <w:qFormat/>
    <w:uiPriority w:val="0"/>
    <w:rPr>
      <w:sz w:val="18"/>
      <w:szCs w:val="18"/>
    </w:rPr>
  </w:style>
  <w:style w:type="character" w:customStyle="1" w:styleId="70">
    <w:name w:val="文档结构图 Char"/>
    <w:link w:val="17"/>
    <w:qFormat/>
    <w:uiPriority w:val="0"/>
    <w:rPr>
      <w:szCs w:val="24"/>
      <w:shd w:val="clear" w:color="auto" w:fill="000080"/>
    </w:rPr>
  </w:style>
  <w:style w:type="character" w:customStyle="1" w:styleId="71">
    <w:name w:val="Char Char20"/>
    <w:qFormat/>
    <w:uiPriority w:val="0"/>
    <w:rPr>
      <w:b/>
      <w:bCs/>
      <w:kern w:val="44"/>
      <w:sz w:val="44"/>
      <w:szCs w:val="44"/>
    </w:rPr>
  </w:style>
  <w:style w:type="character" w:customStyle="1" w:styleId="72">
    <w:name w:val="Char Char121"/>
    <w:qFormat/>
    <w:uiPriority w:val="0"/>
    <w:rPr>
      <w:rFonts w:eastAsia="宋体"/>
      <w:kern w:val="2"/>
      <w:sz w:val="21"/>
      <w:szCs w:val="24"/>
      <w:lang w:val="en-US" w:eastAsia="zh-CN" w:bidi="ar-SA"/>
    </w:rPr>
  </w:style>
  <w:style w:type="character" w:customStyle="1" w:styleId="73">
    <w:name w:val="称呼 Char"/>
    <w:link w:val="19"/>
    <w:qFormat/>
    <w:uiPriority w:val="0"/>
    <w:rPr>
      <w:rFonts w:ascii="仿宋_GB2312" w:eastAsia="仿宋_GB2312"/>
      <w:b/>
      <w:sz w:val="24"/>
      <w:szCs w:val="32"/>
    </w:rPr>
  </w:style>
  <w:style w:type="character" w:customStyle="1" w:styleId="74">
    <w:name w:val="Char Char211"/>
    <w:qFormat/>
    <w:uiPriority w:val="0"/>
    <w:rPr>
      <w:rFonts w:ascii="Times New Roman" w:hAnsi="Times New Roman" w:eastAsia="宋体" w:cs="Times New Roman"/>
      <w:b/>
      <w:bCs/>
      <w:kern w:val="44"/>
      <w:sz w:val="44"/>
      <w:szCs w:val="44"/>
    </w:rPr>
  </w:style>
  <w:style w:type="character" w:customStyle="1" w:styleId="75">
    <w:name w:val="书籍标题11"/>
    <w:qFormat/>
    <w:uiPriority w:val="0"/>
    <w:rPr>
      <w:b/>
      <w:bCs/>
      <w:smallCaps/>
      <w:spacing w:val="5"/>
    </w:rPr>
  </w:style>
  <w:style w:type="character" w:customStyle="1" w:styleId="76">
    <w:name w:val="Texte Char Char"/>
    <w:qFormat/>
    <w:uiPriority w:val="0"/>
    <w:rPr>
      <w:rFonts w:ascii="宋体" w:hAnsi="Courier New" w:eastAsia="宋体"/>
      <w:sz w:val="21"/>
      <w:szCs w:val="21"/>
      <w:lang w:val="en-US" w:eastAsia="zh-CN" w:bidi="ar-SA"/>
    </w:rPr>
  </w:style>
  <w:style w:type="character" w:customStyle="1" w:styleId="77">
    <w:name w:val="ändrad Char1"/>
    <w:qFormat/>
    <w:uiPriority w:val="0"/>
    <w:rPr>
      <w:rFonts w:ascii="仿宋_GB2312" w:eastAsia="宋体"/>
      <w:b/>
      <w:kern w:val="2"/>
      <w:sz w:val="21"/>
      <w:szCs w:val="24"/>
      <w:lang w:val="en-US" w:eastAsia="zh-CN" w:bidi="ar-SA"/>
    </w:rPr>
  </w:style>
  <w:style w:type="character" w:customStyle="1" w:styleId="78">
    <w:name w:val="副标题 字符1"/>
    <w:basedOn w:val="55"/>
    <w:qFormat/>
    <w:uiPriority w:val="11"/>
    <w:rPr>
      <w:b/>
      <w:bCs/>
      <w:kern w:val="28"/>
      <w:sz w:val="32"/>
      <w:szCs w:val="32"/>
    </w:rPr>
  </w:style>
  <w:style w:type="character" w:customStyle="1" w:styleId="79">
    <w:name w:val="表正文 Char2"/>
    <w:qFormat/>
    <w:uiPriority w:val="0"/>
    <w:rPr>
      <w:rFonts w:ascii="Times New Roman" w:hAnsi="Times New Roman" w:eastAsia="宋体" w:cs="Times New Roman"/>
      <w:szCs w:val="24"/>
    </w:rPr>
  </w:style>
  <w:style w:type="character" w:customStyle="1" w:styleId="80">
    <w:name w:val="heading 3 Char"/>
    <w:qFormat/>
    <w:uiPriority w:val="0"/>
    <w:rPr>
      <w:rFonts w:ascii="Arial" w:hAnsi="Arial" w:eastAsia="黑体"/>
      <w:sz w:val="28"/>
      <w:szCs w:val="24"/>
    </w:rPr>
  </w:style>
  <w:style w:type="character" w:customStyle="1" w:styleId="81">
    <w:name w:val="heading 1 Char"/>
    <w:qFormat/>
    <w:uiPriority w:val="0"/>
    <w:rPr>
      <w:rFonts w:ascii="Arial" w:hAnsi="Arial" w:eastAsia="黑体"/>
      <w:b/>
      <w:sz w:val="36"/>
      <w:szCs w:val="36"/>
    </w:rPr>
  </w:style>
  <w:style w:type="character" w:customStyle="1" w:styleId="82">
    <w:name w:val="明显强调1"/>
    <w:qFormat/>
    <w:uiPriority w:val="0"/>
    <w:rPr>
      <w:b/>
      <w:bCs/>
      <w:i/>
      <w:iCs/>
      <w:color w:val="4F81BD"/>
    </w:rPr>
  </w:style>
  <w:style w:type="character" w:customStyle="1" w:styleId="83">
    <w:name w:val="文档结构图 字符1"/>
    <w:basedOn w:val="55"/>
    <w:semiHidden/>
    <w:qFormat/>
    <w:uiPriority w:val="99"/>
    <w:rPr>
      <w:rFonts w:ascii="Microsoft YaHei UI" w:hAnsi="Calibri" w:eastAsia="Microsoft YaHei UI" w:cs="Times New Roman"/>
      <w:sz w:val="18"/>
      <w:szCs w:val="18"/>
    </w:rPr>
  </w:style>
  <w:style w:type="character" w:customStyle="1" w:styleId="84">
    <w:name w:val="heading 8 Char1"/>
    <w:qFormat/>
    <w:uiPriority w:val="0"/>
    <w:rPr>
      <w:rFonts w:ascii="Arial" w:hAnsi="Arial" w:eastAsia="黑体"/>
      <w:sz w:val="24"/>
      <w:lang w:val="en-US" w:eastAsia="zh-CN" w:bidi="ar-SA"/>
    </w:rPr>
  </w:style>
  <w:style w:type="character" w:customStyle="1" w:styleId="85">
    <w:name w:val="正文文本 3 Char"/>
    <w:basedOn w:val="55"/>
    <w:link w:val="20"/>
    <w:qFormat/>
    <w:uiPriority w:val="0"/>
  </w:style>
  <w:style w:type="character" w:customStyle="1" w:styleId="86">
    <w:name w:val="Char Char11"/>
    <w:qFormat/>
    <w:uiPriority w:val="0"/>
    <w:rPr>
      <w:rFonts w:ascii="Times New Roman" w:hAnsi="Times New Roman" w:eastAsia="宋体" w:cs="Times New Roman"/>
      <w:sz w:val="18"/>
      <w:szCs w:val="18"/>
    </w:rPr>
  </w:style>
  <w:style w:type="character" w:customStyle="1" w:styleId="87">
    <w:name w:val="Style1"/>
    <w:qFormat/>
    <w:uiPriority w:val="0"/>
    <w:rPr>
      <w:rFonts w:ascii="Calibri" w:hAnsi="宋体" w:eastAsia="宋体" w:cs="Times New Roman"/>
      <w:sz w:val="22"/>
      <w:szCs w:val="22"/>
      <w:lang w:eastAsia="zh-CN"/>
    </w:rPr>
  </w:style>
  <w:style w:type="character" w:customStyle="1" w:styleId="88">
    <w:name w:val="正文文本 3 字符1"/>
    <w:basedOn w:val="55"/>
    <w:semiHidden/>
    <w:qFormat/>
    <w:uiPriority w:val="99"/>
    <w:rPr>
      <w:rFonts w:ascii="Calibri" w:hAnsi="Calibri" w:eastAsia="宋体" w:cs="Times New Roman"/>
      <w:sz w:val="16"/>
      <w:szCs w:val="16"/>
    </w:rPr>
  </w:style>
  <w:style w:type="character" w:customStyle="1" w:styleId="89">
    <w:name w:val="heading 9 Char1"/>
    <w:qFormat/>
    <w:uiPriority w:val="0"/>
    <w:rPr>
      <w:rFonts w:ascii="Arial" w:hAnsi="Arial" w:eastAsia="黑体"/>
      <w:sz w:val="21"/>
      <w:lang w:val="en-US" w:eastAsia="zh-CN" w:bidi="ar-SA"/>
    </w:rPr>
  </w:style>
  <w:style w:type="character" w:customStyle="1" w:styleId="90">
    <w:name w:val="纯文本 Char"/>
    <w:link w:val="30"/>
    <w:qFormat/>
    <w:uiPriority w:val="0"/>
    <w:rPr>
      <w:rFonts w:ascii="宋体" w:hAnsi="Courier New"/>
      <w:b/>
      <w:szCs w:val="21"/>
    </w:rPr>
  </w:style>
  <w:style w:type="character" w:customStyle="1" w:styleId="91">
    <w:name w:val="heading 5 Char"/>
    <w:qFormat/>
    <w:uiPriority w:val="0"/>
    <w:rPr>
      <w:rFonts w:ascii="Arial" w:hAnsi="Arial" w:eastAsia="黑体"/>
      <w:sz w:val="21"/>
      <w:szCs w:val="21"/>
    </w:rPr>
  </w:style>
  <w:style w:type="character" w:customStyle="1" w:styleId="92">
    <w:name w:val="font11"/>
    <w:basedOn w:val="55"/>
    <w:qFormat/>
    <w:uiPriority w:val="0"/>
    <w:rPr>
      <w:rFonts w:hint="eastAsia" w:ascii="宋体" w:hAnsi="宋体" w:eastAsia="宋体" w:cs="宋体"/>
      <w:b/>
      <w:color w:val="000000"/>
      <w:sz w:val="24"/>
      <w:szCs w:val="24"/>
      <w:u w:val="none"/>
    </w:rPr>
  </w:style>
  <w:style w:type="character" w:customStyle="1" w:styleId="93">
    <w:name w:val="heading 2 Char1"/>
    <w:qFormat/>
    <w:uiPriority w:val="0"/>
    <w:rPr>
      <w:rFonts w:ascii="Cambria" w:hAnsi="Cambria" w:eastAsia="宋体"/>
      <w:b/>
      <w:bCs/>
      <w:kern w:val="2"/>
      <w:sz w:val="32"/>
      <w:szCs w:val="32"/>
      <w:lang w:val="en-US" w:eastAsia="zh-CN" w:bidi="ar-SA"/>
    </w:rPr>
  </w:style>
  <w:style w:type="character" w:customStyle="1" w:styleId="94">
    <w:name w:val="Char Char2"/>
    <w:qFormat/>
    <w:uiPriority w:val="0"/>
    <w:rPr>
      <w:rFonts w:ascii="Arial" w:hAnsi="Arial" w:eastAsia="黑体"/>
      <w:b/>
      <w:bCs/>
      <w:kern w:val="44"/>
      <w:sz w:val="30"/>
      <w:szCs w:val="44"/>
      <w:lang w:val="en-US" w:eastAsia="zh-CN" w:bidi="ar-SA"/>
    </w:rPr>
  </w:style>
  <w:style w:type="character" w:customStyle="1" w:styleId="95">
    <w:name w:val="Style5"/>
    <w:qFormat/>
    <w:uiPriority w:val="0"/>
    <w:rPr>
      <w:rFonts w:ascii="Calibri" w:hAnsi="宋体" w:eastAsia="宋体" w:cs="Times New Roman"/>
      <w:sz w:val="22"/>
      <w:szCs w:val="22"/>
      <w:lang w:eastAsia="zh-CN"/>
    </w:rPr>
  </w:style>
  <w:style w:type="character" w:customStyle="1" w:styleId="96">
    <w:name w:val="style41"/>
    <w:qFormat/>
    <w:uiPriority w:val="0"/>
    <w:rPr>
      <w:color w:val="auto"/>
    </w:rPr>
  </w:style>
  <w:style w:type="character" w:customStyle="1" w:styleId="97">
    <w:name w:val="Char Char4"/>
    <w:qFormat/>
    <w:uiPriority w:val="0"/>
    <w:rPr>
      <w:rFonts w:ascii="Cambria" w:hAnsi="Cambria" w:eastAsia="宋体"/>
      <w:b/>
      <w:bCs/>
      <w:sz w:val="32"/>
      <w:szCs w:val="32"/>
      <w:lang w:bidi="ar-SA"/>
    </w:rPr>
  </w:style>
  <w:style w:type="character" w:customStyle="1" w:styleId="98">
    <w:name w:val="引用 字符1"/>
    <w:basedOn w:val="55"/>
    <w:qFormat/>
    <w:uiPriority w:val="29"/>
    <w:rPr>
      <w:rFonts w:ascii="Calibri" w:hAnsi="Calibri" w:eastAsia="宋体" w:cs="Times New Roman"/>
      <w:i/>
      <w:iCs/>
      <w:color w:val="3F3F3F"/>
      <w:szCs w:val="24"/>
    </w:rPr>
  </w:style>
  <w:style w:type="character" w:customStyle="1" w:styleId="99">
    <w:name w:val="ListLabel 1"/>
    <w:qFormat/>
    <w:uiPriority w:val="7"/>
    <w:rPr>
      <w:rFonts w:ascii="宋体" w:hAnsi="宋体" w:cs="宋体"/>
      <w:color w:val="FF0000"/>
      <w:sz w:val="24"/>
    </w:rPr>
  </w:style>
  <w:style w:type="character" w:customStyle="1" w:styleId="100">
    <w:name w:val="blue1"/>
    <w:basedOn w:val="55"/>
    <w:qFormat/>
    <w:uiPriority w:val="0"/>
  </w:style>
  <w:style w:type="character" w:customStyle="1" w:styleId="101">
    <w:name w:val="Ò³Ã¼ Char Char2"/>
    <w:qFormat/>
    <w:uiPriority w:val="0"/>
    <w:rPr>
      <w:kern w:val="2"/>
      <w:sz w:val="18"/>
      <w:szCs w:val="18"/>
    </w:rPr>
  </w:style>
  <w:style w:type="character" w:customStyle="1" w:styleId="102">
    <w:name w:val="标题 Char"/>
    <w:link w:val="50"/>
    <w:qFormat/>
    <w:uiPriority w:val="0"/>
    <w:rPr>
      <w:rFonts w:ascii="Cambria" w:hAnsi="Cambria"/>
      <w:b/>
      <w:bCs/>
      <w:sz w:val="32"/>
      <w:szCs w:val="32"/>
    </w:rPr>
  </w:style>
  <w:style w:type="character" w:customStyle="1" w:styleId="103">
    <w:name w:val="Char Char111"/>
    <w:qFormat/>
    <w:uiPriority w:val="0"/>
    <w:rPr>
      <w:rFonts w:ascii="Times New Roman" w:hAnsi="Times New Roman" w:eastAsia="宋体" w:cs="Times New Roman"/>
      <w:sz w:val="18"/>
      <w:szCs w:val="18"/>
    </w:rPr>
  </w:style>
  <w:style w:type="character" w:customStyle="1" w:styleId="104">
    <w:name w:val="标题 3 Char"/>
    <w:basedOn w:val="55"/>
    <w:link w:val="5"/>
    <w:qFormat/>
    <w:uiPriority w:val="0"/>
    <w:rPr>
      <w:rFonts w:ascii="Calibri" w:hAnsi="Calibri" w:eastAsia="黑体" w:cs="Times New Roman"/>
      <w:b/>
      <w:sz w:val="28"/>
      <w:szCs w:val="20"/>
    </w:rPr>
  </w:style>
  <w:style w:type="character" w:customStyle="1" w:styleId="105">
    <w:name w:val="无间隔 Char"/>
    <w:link w:val="106"/>
    <w:qFormat/>
    <w:uiPriority w:val="0"/>
    <w:rPr>
      <w:rFonts w:ascii="等线" w:hAnsi="等线" w:eastAsia="Times New Roman"/>
      <w:kern w:val="2"/>
      <w:sz w:val="22"/>
      <w:szCs w:val="22"/>
      <w:lang w:val="en-US" w:eastAsia="zh-CN" w:bidi="ar-SA"/>
    </w:rPr>
  </w:style>
  <w:style w:type="paragraph" w:customStyle="1" w:styleId="106">
    <w:name w:val="无间隔1"/>
    <w:link w:val="105"/>
    <w:qFormat/>
    <w:uiPriority w:val="0"/>
    <w:rPr>
      <w:rFonts w:ascii="等线" w:hAnsi="等线" w:eastAsia="Times New Roman" w:cs="Times New Roman"/>
      <w:kern w:val="2"/>
      <w:sz w:val="22"/>
      <w:szCs w:val="22"/>
      <w:lang w:val="en-US" w:eastAsia="zh-CN" w:bidi="ar-SA"/>
    </w:rPr>
  </w:style>
  <w:style w:type="character" w:customStyle="1" w:styleId="107">
    <w:name w:val="样式2 Char Char"/>
    <w:link w:val="108"/>
    <w:qFormat/>
    <w:uiPriority w:val="0"/>
    <w:rPr>
      <w:rFonts w:ascii="宋体" w:hAnsi="宋体"/>
      <w:bCs/>
      <w:sz w:val="28"/>
      <w:szCs w:val="28"/>
    </w:rPr>
  </w:style>
  <w:style w:type="paragraph" w:customStyle="1" w:styleId="108">
    <w:name w:val="样式2"/>
    <w:basedOn w:val="2"/>
    <w:link w:val="107"/>
    <w:qFormat/>
    <w:uiPriority w:val="0"/>
    <w:pPr>
      <w:keepLines/>
      <w:snapToGrid w:val="0"/>
      <w:spacing w:before="260" w:afterLines="50" w:line="480" w:lineRule="exact"/>
      <w:ind w:firstLine="556"/>
    </w:pPr>
    <w:rPr>
      <w:rFonts w:ascii="宋体" w:hAnsi="宋体"/>
      <w:b w:val="0"/>
      <w:bCs/>
      <w:kern w:val="0"/>
      <w:szCs w:val="28"/>
    </w:rPr>
  </w:style>
  <w:style w:type="character" w:customStyle="1" w:styleId="109">
    <w:name w:val="标题 8 Char"/>
    <w:basedOn w:val="55"/>
    <w:link w:val="11"/>
    <w:qFormat/>
    <w:uiPriority w:val="0"/>
    <w:rPr>
      <w:rFonts w:ascii="Arial" w:hAnsi="Arial" w:eastAsia="黑体" w:cs="Times New Roman"/>
      <w:sz w:val="24"/>
      <w:szCs w:val="20"/>
    </w:rPr>
  </w:style>
  <w:style w:type="character" w:customStyle="1" w:styleId="110">
    <w:name w:val="heading 2 Char2"/>
    <w:qFormat/>
    <w:uiPriority w:val="0"/>
    <w:rPr>
      <w:rFonts w:ascii="Cambria" w:hAnsi="Cambria"/>
      <w:b/>
      <w:bCs/>
      <w:kern w:val="2"/>
      <w:sz w:val="32"/>
      <w:szCs w:val="32"/>
    </w:rPr>
  </w:style>
  <w:style w:type="character" w:customStyle="1" w:styleId="111">
    <w:name w:val="批注主题 字符1"/>
    <w:basedOn w:val="112"/>
    <w:semiHidden/>
    <w:qFormat/>
    <w:uiPriority w:val="99"/>
    <w:rPr>
      <w:rFonts w:ascii="Calibri" w:hAnsi="Calibri" w:eastAsia="宋体" w:cs="Times New Roman"/>
      <w:b/>
      <w:bCs/>
      <w:szCs w:val="24"/>
    </w:rPr>
  </w:style>
  <w:style w:type="character" w:customStyle="1" w:styleId="112">
    <w:name w:val="批注文字 Char"/>
    <w:basedOn w:val="55"/>
    <w:link w:val="18"/>
    <w:qFormat/>
    <w:uiPriority w:val="0"/>
    <w:rPr>
      <w:rFonts w:ascii="Calibri" w:hAnsi="Calibri" w:eastAsia="宋体" w:cs="Times New Roman"/>
      <w:szCs w:val="24"/>
    </w:rPr>
  </w:style>
  <w:style w:type="character" w:customStyle="1" w:styleId="113">
    <w:name w:val="正文文本缩进 2 字符1"/>
    <w:basedOn w:val="55"/>
    <w:semiHidden/>
    <w:qFormat/>
    <w:uiPriority w:val="99"/>
    <w:rPr>
      <w:rFonts w:ascii="Calibri" w:hAnsi="Calibri" w:eastAsia="宋体" w:cs="Times New Roman"/>
      <w:szCs w:val="24"/>
    </w:rPr>
  </w:style>
  <w:style w:type="character" w:customStyle="1" w:styleId="114">
    <w:name w:val="宏文本 字符1"/>
    <w:basedOn w:val="55"/>
    <w:semiHidden/>
    <w:qFormat/>
    <w:uiPriority w:val="99"/>
    <w:rPr>
      <w:rFonts w:ascii="Courier New" w:hAnsi="Courier New" w:eastAsia="宋体" w:cs="Courier New"/>
      <w:sz w:val="24"/>
      <w:szCs w:val="24"/>
    </w:rPr>
  </w:style>
  <w:style w:type="character" w:customStyle="1" w:styleId="115">
    <w:name w:val="正文文本缩进 Char"/>
    <w:basedOn w:val="55"/>
    <w:link w:val="24"/>
    <w:qFormat/>
    <w:uiPriority w:val="0"/>
    <w:rPr>
      <w:rFonts w:ascii="Calibri" w:hAnsi="Calibri" w:eastAsia="宋体" w:cs="Times New Roman"/>
      <w:szCs w:val="24"/>
    </w:rPr>
  </w:style>
  <w:style w:type="character" w:customStyle="1" w:styleId="116">
    <w:name w:val="Footer-Even Char"/>
    <w:qFormat/>
    <w:uiPriority w:val="0"/>
    <w:rPr>
      <w:sz w:val="18"/>
      <w:szCs w:val="18"/>
    </w:rPr>
  </w:style>
  <w:style w:type="character" w:customStyle="1" w:styleId="117">
    <w:name w:val="标题 7 Char"/>
    <w:basedOn w:val="55"/>
    <w:link w:val="10"/>
    <w:qFormat/>
    <w:uiPriority w:val="0"/>
    <w:rPr>
      <w:rFonts w:ascii="Calibri" w:hAnsi="Calibri" w:eastAsia="宋体" w:cs="Times New Roman"/>
      <w:b/>
      <w:sz w:val="24"/>
      <w:szCs w:val="20"/>
    </w:rPr>
  </w:style>
  <w:style w:type="character" w:customStyle="1" w:styleId="118">
    <w:name w:val="Char Char21"/>
    <w:qFormat/>
    <w:uiPriority w:val="0"/>
    <w:rPr>
      <w:rFonts w:ascii="Times New Roman" w:hAnsi="Times New Roman" w:eastAsia="宋体" w:cs="Times New Roman"/>
      <w:b/>
      <w:bCs/>
      <w:kern w:val="44"/>
      <w:sz w:val="44"/>
      <w:szCs w:val="44"/>
    </w:rPr>
  </w:style>
  <w:style w:type="character" w:customStyle="1" w:styleId="119">
    <w:name w:val="日期 Char"/>
    <w:link w:val="33"/>
    <w:qFormat/>
    <w:uiPriority w:val="0"/>
    <w:rPr>
      <w:szCs w:val="24"/>
    </w:rPr>
  </w:style>
  <w:style w:type="character" w:customStyle="1" w:styleId="120">
    <w:name w:val="Footer-Even Char2"/>
    <w:qFormat/>
    <w:uiPriority w:val="0"/>
    <w:rPr>
      <w:kern w:val="2"/>
      <w:sz w:val="18"/>
      <w:szCs w:val="18"/>
    </w:rPr>
  </w:style>
  <w:style w:type="character" w:customStyle="1" w:styleId="121">
    <w:name w:val="书籍标题1"/>
    <w:qFormat/>
    <w:uiPriority w:val="0"/>
    <w:rPr>
      <w:b/>
      <w:bCs/>
      <w:smallCaps/>
      <w:spacing w:val="5"/>
    </w:rPr>
  </w:style>
  <w:style w:type="character" w:customStyle="1" w:styleId="122">
    <w:name w:val="页眉 字符1"/>
    <w:basedOn w:val="55"/>
    <w:semiHidden/>
    <w:qFormat/>
    <w:uiPriority w:val="99"/>
    <w:rPr>
      <w:kern w:val="2"/>
      <w:sz w:val="18"/>
      <w:szCs w:val="18"/>
    </w:rPr>
  </w:style>
  <w:style w:type="character" w:customStyle="1" w:styleId="123">
    <w:name w:val="不明显强调2"/>
    <w:qFormat/>
    <w:uiPriority w:val="0"/>
    <w:rPr>
      <w:i/>
      <w:iCs/>
      <w:color w:val="808080"/>
    </w:rPr>
  </w:style>
  <w:style w:type="character" w:customStyle="1" w:styleId="124">
    <w:name w:val="正文文本缩进 字符"/>
    <w:qFormat/>
    <w:uiPriority w:val="0"/>
    <w:rPr>
      <w:rFonts w:eastAsia="宋体"/>
      <w:kern w:val="2"/>
      <w:sz w:val="24"/>
      <w:szCs w:val="24"/>
      <w:lang w:val="en-US" w:eastAsia="zh-CN" w:bidi="ar-SA"/>
    </w:rPr>
  </w:style>
  <w:style w:type="character" w:customStyle="1" w:styleId="125">
    <w:name w:val="Char Char12"/>
    <w:qFormat/>
    <w:uiPriority w:val="0"/>
    <w:rPr>
      <w:rFonts w:eastAsia="宋体"/>
      <w:kern w:val="2"/>
      <w:sz w:val="21"/>
      <w:szCs w:val="24"/>
      <w:lang w:val="en-US" w:eastAsia="zh-CN" w:bidi="ar-SA"/>
    </w:rPr>
  </w:style>
  <w:style w:type="character" w:customStyle="1" w:styleId="126">
    <w:name w:val="明显引用 Char"/>
    <w:link w:val="127"/>
    <w:qFormat/>
    <w:uiPriority w:val="0"/>
    <w:rPr>
      <w:b/>
      <w:bCs/>
      <w:i/>
      <w:iCs/>
      <w:color w:val="4F81BD"/>
    </w:rPr>
  </w:style>
  <w:style w:type="paragraph" w:customStyle="1" w:styleId="127">
    <w:name w:val="明显引用1"/>
    <w:basedOn w:val="1"/>
    <w:next w:val="1"/>
    <w:link w:val="126"/>
    <w:qFormat/>
    <w:uiPriority w:val="0"/>
    <w:pPr>
      <w:pBdr>
        <w:bottom w:val="single" w:color="4F81BD" w:sz="4" w:space="4"/>
      </w:pBdr>
      <w:spacing w:before="200" w:after="280"/>
      <w:ind w:left="936" w:right="936"/>
    </w:pPr>
    <w:rPr>
      <w:rFonts w:ascii="Times New Roman" w:hAnsi="Times New Roman"/>
      <w:b/>
      <w:bCs/>
      <w:i/>
      <w:iCs/>
      <w:color w:val="4F81BD"/>
      <w:kern w:val="0"/>
      <w:sz w:val="20"/>
      <w:szCs w:val="20"/>
    </w:rPr>
  </w:style>
  <w:style w:type="character" w:customStyle="1" w:styleId="128">
    <w:name w:val="正文首行缩进 Char"/>
    <w:link w:val="22"/>
    <w:qFormat/>
    <w:uiPriority w:val="0"/>
  </w:style>
  <w:style w:type="character" w:customStyle="1" w:styleId="129">
    <w:name w:val="heading 5 Char2"/>
    <w:qFormat/>
    <w:uiPriority w:val="0"/>
    <w:rPr>
      <w:b/>
      <w:bCs/>
      <w:kern w:val="2"/>
      <w:sz w:val="28"/>
      <w:szCs w:val="28"/>
    </w:rPr>
  </w:style>
  <w:style w:type="character" w:customStyle="1" w:styleId="130">
    <w:name w:val="heading 1 Char1"/>
    <w:qFormat/>
    <w:uiPriority w:val="0"/>
    <w:rPr>
      <w:rFonts w:eastAsia="宋体"/>
      <w:b/>
      <w:bCs/>
      <w:kern w:val="44"/>
      <w:sz w:val="44"/>
      <w:szCs w:val="44"/>
      <w:lang w:val="en-US" w:eastAsia="zh-CN" w:bidi="ar-SA"/>
    </w:rPr>
  </w:style>
  <w:style w:type="character" w:customStyle="1" w:styleId="131">
    <w:name w:val="Char Char201"/>
    <w:qFormat/>
    <w:uiPriority w:val="0"/>
    <w:rPr>
      <w:rFonts w:ascii="Cambria" w:hAnsi="Cambria" w:eastAsia="宋体" w:cs="Times New Roman"/>
      <w:b/>
      <w:bCs/>
      <w:sz w:val="32"/>
      <w:szCs w:val="32"/>
    </w:rPr>
  </w:style>
  <w:style w:type="character" w:customStyle="1" w:styleId="132">
    <w:name w:val="Char Char18"/>
    <w:qFormat/>
    <w:uiPriority w:val="0"/>
    <w:rPr>
      <w:b/>
      <w:bCs/>
      <w:kern w:val="2"/>
      <w:sz w:val="32"/>
      <w:szCs w:val="32"/>
    </w:rPr>
  </w:style>
  <w:style w:type="character" w:customStyle="1" w:styleId="133">
    <w:name w:val="Plain Text Char"/>
    <w:qFormat/>
    <w:uiPriority w:val="0"/>
    <w:rPr>
      <w:rFonts w:ascii="宋体" w:hAnsi="Courier New" w:eastAsia="宋体" w:cs="Times New Roman"/>
      <w:sz w:val="21"/>
      <w:szCs w:val="21"/>
    </w:rPr>
  </w:style>
  <w:style w:type="character" w:customStyle="1" w:styleId="134">
    <w:name w:val="称呼 字符1"/>
    <w:basedOn w:val="55"/>
    <w:semiHidden/>
    <w:qFormat/>
    <w:uiPriority w:val="99"/>
    <w:rPr>
      <w:rFonts w:ascii="Calibri" w:hAnsi="Calibri" w:eastAsia="宋体" w:cs="Times New Roman"/>
      <w:szCs w:val="24"/>
    </w:rPr>
  </w:style>
  <w:style w:type="character" w:customStyle="1" w:styleId="135">
    <w:name w:val="标题 1 Char"/>
    <w:basedOn w:val="55"/>
    <w:link w:val="4"/>
    <w:qFormat/>
    <w:uiPriority w:val="0"/>
    <w:rPr>
      <w:rFonts w:ascii="Calibri" w:hAnsi="Calibri" w:eastAsia="黑体" w:cs="Times New Roman"/>
      <w:b/>
      <w:sz w:val="32"/>
      <w:szCs w:val="20"/>
    </w:rPr>
  </w:style>
  <w:style w:type="character" w:customStyle="1" w:styleId="136">
    <w:name w:val="heading 4 Char1"/>
    <w:qFormat/>
    <w:uiPriority w:val="0"/>
    <w:rPr>
      <w:rFonts w:ascii="Cambria" w:hAnsi="Cambria" w:eastAsia="宋体"/>
      <w:b/>
      <w:bCs/>
      <w:kern w:val="2"/>
      <w:sz w:val="28"/>
      <w:szCs w:val="28"/>
      <w:lang w:val="en-US" w:eastAsia="zh-CN" w:bidi="ar-SA"/>
    </w:rPr>
  </w:style>
  <w:style w:type="character" w:customStyle="1" w:styleId="137">
    <w:name w:val="PI Char"/>
    <w:qFormat/>
    <w:uiPriority w:val="0"/>
    <w:rPr>
      <w:rFonts w:ascii="宋体" w:hAnsi="宋体"/>
      <w:sz w:val="24"/>
    </w:rPr>
  </w:style>
  <w:style w:type="character" w:customStyle="1" w:styleId="138">
    <w:name w:val="纯文本 字符1"/>
    <w:basedOn w:val="55"/>
    <w:semiHidden/>
    <w:qFormat/>
    <w:uiPriority w:val="99"/>
    <w:rPr>
      <w:rFonts w:ascii="等线" w:hAnsi="Courier New" w:cs="Courier New"/>
      <w:szCs w:val="24"/>
    </w:rPr>
  </w:style>
  <w:style w:type="character" w:customStyle="1" w:styleId="139">
    <w:name w:val="heading 4 Char2"/>
    <w:qFormat/>
    <w:uiPriority w:val="0"/>
    <w:rPr>
      <w:rFonts w:ascii="Cambria" w:hAnsi="Cambria"/>
      <w:b/>
      <w:bCs/>
      <w:kern w:val="2"/>
      <w:sz w:val="28"/>
      <w:szCs w:val="28"/>
    </w:rPr>
  </w:style>
  <w:style w:type="character" w:customStyle="1" w:styleId="140">
    <w:name w:val="heading 6 Char1"/>
    <w:qFormat/>
    <w:uiPriority w:val="0"/>
    <w:rPr>
      <w:rFonts w:ascii="Arial" w:hAnsi="Arial" w:eastAsia="黑体"/>
      <w:kern w:val="2"/>
      <w:sz w:val="24"/>
      <w:szCs w:val="24"/>
      <w:lang w:val="en-US" w:eastAsia="zh-CN" w:bidi="ar-SA"/>
    </w:rPr>
  </w:style>
  <w:style w:type="character" w:customStyle="1" w:styleId="141">
    <w:name w:val="style21"/>
    <w:qFormat/>
    <w:uiPriority w:val="0"/>
    <w:rPr>
      <w:sz w:val="15"/>
      <w:szCs w:val="15"/>
    </w:rPr>
  </w:style>
  <w:style w:type="character" w:customStyle="1" w:styleId="142">
    <w:name w:val="正文文本缩进 3 Char"/>
    <w:link w:val="45"/>
    <w:qFormat/>
    <w:uiPriority w:val="0"/>
    <w:rPr>
      <w:sz w:val="24"/>
      <w:szCs w:val="24"/>
    </w:rPr>
  </w:style>
  <w:style w:type="character" w:customStyle="1" w:styleId="143">
    <w:name w:val="明显强调11"/>
    <w:qFormat/>
    <w:uiPriority w:val="0"/>
    <w:rPr>
      <w:b/>
      <w:bCs/>
      <w:i/>
      <w:iCs/>
      <w:color w:val="4F81BD"/>
    </w:rPr>
  </w:style>
  <w:style w:type="character" w:customStyle="1" w:styleId="144">
    <w:name w:val="smalltxt1"/>
    <w:qFormat/>
    <w:uiPriority w:val="0"/>
    <w:rPr>
      <w:rFonts w:hint="default" w:ascii="ˎ̥" w:hAnsi="ˎ̥"/>
      <w:sz w:val="24"/>
      <w:szCs w:val="24"/>
    </w:rPr>
  </w:style>
  <w:style w:type="character" w:customStyle="1" w:styleId="145">
    <w:name w:val="font31"/>
    <w:basedOn w:val="55"/>
    <w:qFormat/>
    <w:uiPriority w:val="0"/>
    <w:rPr>
      <w:rFonts w:hint="eastAsia" w:ascii="宋体" w:hAnsi="宋体" w:eastAsia="宋体" w:cs="宋体"/>
      <w:color w:val="000000"/>
      <w:sz w:val="24"/>
      <w:szCs w:val="24"/>
      <w:u w:val="single"/>
    </w:rPr>
  </w:style>
  <w:style w:type="character" w:customStyle="1" w:styleId="146">
    <w:name w:val="heading 2 Char"/>
    <w:qFormat/>
    <w:uiPriority w:val="0"/>
    <w:rPr>
      <w:rFonts w:ascii="Arial" w:hAnsi="Arial" w:eastAsia="黑体" w:cs="Times New Roman"/>
      <w:sz w:val="30"/>
      <w:szCs w:val="24"/>
    </w:rPr>
  </w:style>
  <w:style w:type="character" w:customStyle="1" w:styleId="147">
    <w:name w:val="日期 字符1"/>
    <w:basedOn w:val="55"/>
    <w:semiHidden/>
    <w:qFormat/>
    <w:uiPriority w:val="99"/>
    <w:rPr>
      <w:rFonts w:ascii="Calibri" w:hAnsi="Calibri" w:eastAsia="宋体" w:cs="Times New Roman"/>
      <w:szCs w:val="24"/>
    </w:rPr>
  </w:style>
  <w:style w:type="character" w:customStyle="1" w:styleId="148">
    <w:name w:val="Char Char6"/>
    <w:qFormat/>
    <w:uiPriority w:val="0"/>
    <w:rPr>
      <w:rFonts w:ascii="Times New Roman" w:hAnsi="Times New Roman" w:eastAsia="宋体" w:cs="Times New Roman"/>
      <w:szCs w:val="24"/>
    </w:rPr>
  </w:style>
  <w:style w:type="character" w:customStyle="1" w:styleId="149">
    <w:name w:val="样式 宋体"/>
    <w:qFormat/>
    <w:uiPriority w:val="0"/>
    <w:rPr>
      <w:rFonts w:ascii="宋体" w:hAnsi="宋体" w:eastAsia="宋体"/>
      <w:sz w:val="24"/>
      <w:szCs w:val="24"/>
    </w:rPr>
  </w:style>
  <w:style w:type="character" w:customStyle="1" w:styleId="150">
    <w:name w:val="heading 7 Char1"/>
    <w:qFormat/>
    <w:uiPriority w:val="0"/>
    <w:rPr>
      <w:rFonts w:ascii="Arial" w:hAnsi="Arial" w:eastAsia="黑体"/>
      <w:sz w:val="21"/>
      <w:szCs w:val="21"/>
      <w:lang w:val="en-US" w:eastAsia="zh-CN" w:bidi="ar-SA"/>
    </w:rPr>
  </w:style>
  <w:style w:type="character" w:customStyle="1" w:styleId="151">
    <w:name w:val="批注主题 Char"/>
    <w:link w:val="51"/>
    <w:qFormat/>
    <w:uiPriority w:val="0"/>
    <w:rPr>
      <w:b/>
      <w:bCs/>
      <w:szCs w:val="24"/>
    </w:rPr>
  </w:style>
  <w:style w:type="character" w:customStyle="1" w:styleId="152">
    <w:name w:val="正文缩进 Char"/>
    <w:link w:val="9"/>
    <w:qFormat/>
    <w:uiPriority w:val="0"/>
    <w:rPr>
      <w:rFonts w:ascii="Calibri" w:hAnsi="Calibri" w:eastAsia="宋体" w:cs="Times New Roman"/>
      <w:szCs w:val="24"/>
    </w:rPr>
  </w:style>
  <w:style w:type="character" w:customStyle="1" w:styleId="153">
    <w:name w:val="Char Char Char Char Char Char Char Char Char"/>
    <w:qFormat/>
    <w:uiPriority w:val="0"/>
    <w:rPr>
      <w:rFonts w:ascii="宋体" w:hAnsi="Courier New" w:eastAsia="宋体"/>
      <w:sz w:val="21"/>
      <w:szCs w:val="21"/>
      <w:lang w:val="en-US" w:eastAsia="zh-CN" w:bidi="ar-SA"/>
    </w:rPr>
  </w:style>
  <w:style w:type="character" w:customStyle="1" w:styleId="154">
    <w:name w:val="PI Char2"/>
    <w:qFormat/>
    <w:uiPriority w:val="0"/>
    <w:rPr>
      <w:kern w:val="2"/>
      <w:sz w:val="24"/>
      <w:szCs w:val="24"/>
    </w:rPr>
  </w:style>
  <w:style w:type="character" w:customStyle="1" w:styleId="155">
    <w:name w:val="正文文本缩进 3 字符1"/>
    <w:basedOn w:val="55"/>
    <w:semiHidden/>
    <w:qFormat/>
    <w:uiPriority w:val="99"/>
    <w:rPr>
      <w:rFonts w:ascii="Calibri" w:hAnsi="Calibri" w:eastAsia="宋体" w:cs="Times New Roman"/>
      <w:sz w:val="16"/>
      <w:szCs w:val="16"/>
    </w:rPr>
  </w:style>
  <w:style w:type="character" w:customStyle="1" w:styleId="156">
    <w:name w:val="引用 Char"/>
    <w:link w:val="157"/>
    <w:qFormat/>
    <w:uiPriority w:val="0"/>
    <w:rPr>
      <w:i/>
      <w:iCs/>
      <w:color w:val="000000"/>
    </w:rPr>
  </w:style>
  <w:style w:type="paragraph" w:customStyle="1" w:styleId="157">
    <w:name w:val="引用1"/>
    <w:basedOn w:val="1"/>
    <w:next w:val="1"/>
    <w:link w:val="156"/>
    <w:qFormat/>
    <w:uiPriority w:val="0"/>
    <w:rPr>
      <w:rFonts w:ascii="Times New Roman" w:hAnsi="Times New Roman"/>
      <w:i/>
      <w:iCs/>
      <w:color w:val="000000"/>
      <w:kern w:val="0"/>
      <w:sz w:val="20"/>
      <w:szCs w:val="20"/>
    </w:rPr>
  </w:style>
  <w:style w:type="character" w:customStyle="1" w:styleId="158">
    <w:name w:val="正文文本 字符"/>
    <w:qFormat/>
    <w:uiPriority w:val="0"/>
    <w:rPr>
      <w:rFonts w:ascii="仿宋_GB2312" w:eastAsia="宋体"/>
      <w:b/>
      <w:kern w:val="2"/>
      <w:sz w:val="21"/>
      <w:szCs w:val="24"/>
      <w:lang w:val="en-US" w:eastAsia="zh-CN" w:bidi="ar-SA"/>
    </w:rPr>
  </w:style>
  <w:style w:type="character" w:customStyle="1" w:styleId="159">
    <w:name w:val="Char Char24"/>
    <w:qFormat/>
    <w:uiPriority w:val="0"/>
    <w:rPr>
      <w:rFonts w:eastAsia="宋体"/>
      <w:b/>
      <w:kern w:val="2"/>
      <w:sz w:val="28"/>
      <w:lang w:val="en-US" w:eastAsia="zh-CN" w:bidi="ar-SA"/>
    </w:rPr>
  </w:style>
  <w:style w:type="character" w:customStyle="1" w:styleId="160">
    <w:name w:val="明显参考1"/>
    <w:qFormat/>
    <w:uiPriority w:val="0"/>
    <w:rPr>
      <w:b/>
      <w:bCs/>
      <w:smallCaps/>
      <w:color w:val="C0504D"/>
      <w:spacing w:val="5"/>
      <w:u w:val="single"/>
    </w:rPr>
  </w:style>
  <w:style w:type="character" w:customStyle="1" w:styleId="161">
    <w:name w:val="heading 3 Char1"/>
    <w:qFormat/>
    <w:uiPriority w:val="0"/>
    <w:rPr>
      <w:rFonts w:eastAsia="宋体"/>
      <w:b/>
      <w:bCs/>
      <w:kern w:val="2"/>
      <w:sz w:val="32"/>
      <w:szCs w:val="32"/>
      <w:lang w:val="en-US" w:eastAsia="zh-CN" w:bidi="ar-SA"/>
    </w:rPr>
  </w:style>
  <w:style w:type="character" w:customStyle="1" w:styleId="162">
    <w:name w:val="textcolor1"/>
    <w:qFormat/>
    <w:uiPriority w:val="0"/>
    <w:rPr>
      <w:rFonts w:ascii="仿宋_GB2312" w:eastAsia="仿宋_GB2312"/>
      <w:b/>
      <w:color w:val="FF6600"/>
      <w:sz w:val="32"/>
      <w:szCs w:val="32"/>
    </w:rPr>
  </w:style>
  <w:style w:type="character" w:customStyle="1" w:styleId="163">
    <w:name w:val="标题 字符1"/>
    <w:basedOn w:val="55"/>
    <w:qFormat/>
    <w:uiPriority w:val="10"/>
    <w:rPr>
      <w:rFonts w:ascii="等线 Light" w:hAnsi="等线 Light" w:eastAsia="等线 Light" w:cs="Times New Roman"/>
      <w:b/>
      <w:bCs/>
      <w:sz w:val="32"/>
      <w:szCs w:val="32"/>
    </w:rPr>
  </w:style>
  <w:style w:type="character" w:customStyle="1" w:styleId="164">
    <w:name w:val="dandyren_title1"/>
    <w:qFormat/>
    <w:uiPriority w:val="0"/>
    <w:rPr>
      <w:b/>
      <w:bCs/>
      <w:color w:val="FF6633"/>
      <w:sz w:val="18"/>
      <w:szCs w:val="18"/>
    </w:rPr>
  </w:style>
  <w:style w:type="character" w:customStyle="1" w:styleId="165">
    <w:name w:val="明显引用 字符1"/>
    <w:basedOn w:val="55"/>
    <w:qFormat/>
    <w:uiPriority w:val="30"/>
    <w:rPr>
      <w:rFonts w:ascii="Calibri" w:hAnsi="Calibri" w:eastAsia="宋体" w:cs="Times New Roman"/>
      <w:i/>
      <w:iCs/>
      <w:color w:val="5B9BD5"/>
      <w:szCs w:val="24"/>
    </w:rPr>
  </w:style>
  <w:style w:type="character" w:customStyle="1" w:styleId="166">
    <w:name w:val="Char Char16"/>
    <w:qFormat/>
    <w:uiPriority w:val="0"/>
    <w:rPr>
      <w:b/>
      <w:bCs/>
      <w:kern w:val="2"/>
      <w:sz w:val="28"/>
      <w:szCs w:val="28"/>
    </w:rPr>
  </w:style>
  <w:style w:type="character" w:customStyle="1" w:styleId="167">
    <w:name w:val="副标题 Char"/>
    <w:link w:val="42"/>
    <w:qFormat/>
    <w:uiPriority w:val="0"/>
    <w:rPr>
      <w:rFonts w:ascii="Cambria" w:hAnsi="Cambria"/>
      <w:b/>
      <w:bCs/>
      <w:kern w:val="28"/>
      <w:sz w:val="32"/>
      <w:szCs w:val="32"/>
    </w:rPr>
  </w:style>
  <w:style w:type="character" w:customStyle="1" w:styleId="168">
    <w:name w:val="签名 字符1"/>
    <w:basedOn w:val="55"/>
    <w:semiHidden/>
    <w:qFormat/>
    <w:uiPriority w:val="99"/>
    <w:rPr>
      <w:rFonts w:ascii="Calibri" w:hAnsi="Calibri" w:eastAsia="宋体" w:cs="Times New Roman"/>
      <w:szCs w:val="24"/>
    </w:rPr>
  </w:style>
  <w:style w:type="character" w:customStyle="1" w:styleId="169">
    <w:name w:val="heading 4 Char"/>
    <w:qFormat/>
    <w:uiPriority w:val="0"/>
    <w:rPr>
      <w:rFonts w:ascii="Arial" w:hAnsi="Arial" w:eastAsia="黑体" w:cs="Times New Roman"/>
      <w:sz w:val="21"/>
      <w:szCs w:val="21"/>
    </w:rPr>
  </w:style>
  <w:style w:type="character" w:customStyle="1" w:styleId="170">
    <w:name w:val="明显参考11"/>
    <w:qFormat/>
    <w:uiPriority w:val="0"/>
    <w:rPr>
      <w:b/>
      <w:bCs/>
      <w:smallCaps/>
      <w:color w:val="C0504D"/>
      <w:spacing w:val="5"/>
      <w:u w:val="single"/>
    </w:rPr>
  </w:style>
  <w:style w:type="character" w:customStyle="1" w:styleId="171">
    <w:name w:val="pt141"/>
    <w:qFormat/>
    <w:uiPriority w:val="0"/>
    <w:rPr>
      <w:color w:val="330066"/>
      <w:spacing w:val="450"/>
      <w:sz w:val="22"/>
      <w:szCs w:val="22"/>
    </w:rPr>
  </w:style>
  <w:style w:type="character" w:customStyle="1" w:styleId="172">
    <w:name w:val="页脚 Char"/>
    <w:basedOn w:val="55"/>
    <w:link w:val="36"/>
    <w:qFormat/>
    <w:uiPriority w:val="0"/>
    <w:rPr>
      <w:sz w:val="18"/>
      <w:szCs w:val="18"/>
    </w:rPr>
  </w:style>
  <w:style w:type="character" w:customStyle="1" w:styleId="173">
    <w:name w:val="正文1 Char Char"/>
    <w:link w:val="174"/>
    <w:qFormat/>
    <w:uiPriority w:val="0"/>
    <w:rPr>
      <w:rFonts w:ascii="宋体" w:hAnsi="宋体" w:cs="宋体"/>
    </w:rPr>
  </w:style>
  <w:style w:type="paragraph" w:customStyle="1" w:styleId="174">
    <w:name w:val="正文1"/>
    <w:basedOn w:val="1"/>
    <w:link w:val="173"/>
    <w:qFormat/>
    <w:uiPriority w:val="0"/>
    <w:pPr>
      <w:widowControl/>
      <w:spacing w:line="360" w:lineRule="auto"/>
      <w:ind w:left="360" w:firstLine="420"/>
      <w:jc w:val="left"/>
    </w:pPr>
    <w:rPr>
      <w:rFonts w:ascii="宋体" w:hAnsi="宋体"/>
      <w:kern w:val="0"/>
      <w:sz w:val="20"/>
      <w:szCs w:val="20"/>
    </w:rPr>
  </w:style>
  <w:style w:type="character" w:customStyle="1" w:styleId="175">
    <w:name w:val="标题 5 Char"/>
    <w:basedOn w:val="55"/>
    <w:link w:val="7"/>
    <w:qFormat/>
    <w:uiPriority w:val="0"/>
    <w:rPr>
      <w:rFonts w:ascii="Calibri" w:hAnsi="Calibri" w:eastAsia="宋体" w:cs="Times New Roman"/>
      <w:b/>
      <w:bCs/>
      <w:kern w:val="0"/>
      <w:sz w:val="28"/>
      <w:szCs w:val="28"/>
    </w:rPr>
  </w:style>
  <w:style w:type="character" w:customStyle="1" w:styleId="176">
    <w:name w:val="Char Char241"/>
    <w:qFormat/>
    <w:uiPriority w:val="0"/>
    <w:rPr>
      <w:rFonts w:eastAsia="宋体"/>
      <w:b/>
      <w:kern w:val="2"/>
      <w:sz w:val="28"/>
      <w:lang w:val="en-US" w:eastAsia="zh-CN" w:bidi="ar-SA"/>
    </w:rPr>
  </w:style>
  <w:style w:type="character" w:customStyle="1" w:styleId="177">
    <w:name w:val="Char Char Char"/>
    <w:qFormat/>
    <w:uiPriority w:val="0"/>
    <w:rPr>
      <w:rFonts w:ascii="宋体" w:hAnsi="Courier New" w:eastAsia="宋体"/>
      <w:b/>
      <w:sz w:val="21"/>
      <w:szCs w:val="21"/>
      <w:lang w:val="en-US" w:eastAsia="zh-CN" w:bidi="ar-SA"/>
    </w:rPr>
  </w:style>
  <w:style w:type="character" w:customStyle="1" w:styleId="178">
    <w:name w:val="宏文本 Char"/>
    <w:link w:val="3"/>
    <w:qFormat/>
    <w:uiPriority w:val="0"/>
    <w:rPr>
      <w:rFonts w:ascii="Courier New" w:hAnsi="Courier New" w:eastAsia="Times New Roman"/>
      <w:kern w:val="2"/>
      <w:sz w:val="24"/>
      <w:szCs w:val="24"/>
      <w:lang w:val="en-US" w:eastAsia="zh-CN" w:bidi="ar-SA"/>
    </w:rPr>
  </w:style>
  <w:style w:type="character" w:customStyle="1" w:styleId="179">
    <w:name w:val="不明显参考11"/>
    <w:qFormat/>
    <w:uiPriority w:val="0"/>
    <w:rPr>
      <w:smallCaps/>
      <w:color w:val="C0504D"/>
      <w:u w:val="single"/>
    </w:rPr>
  </w:style>
  <w:style w:type="character" w:customStyle="1" w:styleId="180">
    <w:name w:val="Char Char271"/>
    <w:qFormat/>
    <w:uiPriority w:val="0"/>
    <w:rPr>
      <w:rFonts w:eastAsia="宋体"/>
      <w:kern w:val="2"/>
      <w:sz w:val="28"/>
      <w:lang w:val="en-US" w:eastAsia="zh-CN" w:bidi="ar-SA"/>
    </w:rPr>
  </w:style>
  <w:style w:type="character" w:customStyle="1" w:styleId="181">
    <w:name w:val="Table Text Char Char"/>
    <w:link w:val="182"/>
    <w:qFormat/>
    <w:uiPriority w:val="0"/>
    <w:rPr>
      <w:lang w:eastAsia="en-US"/>
    </w:rPr>
  </w:style>
  <w:style w:type="paragraph" w:customStyle="1" w:styleId="182">
    <w:name w:val="Table Text"/>
    <w:basedOn w:val="1"/>
    <w:link w:val="181"/>
    <w:qFormat/>
    <w:uiPriority w:val="0"/>
    <w:pPr>
      <w:widowControl/>
      <w:tabs>
        <w:tab w:val="decimal" w:pos="0"/>
      </w:tabs>
      <w:overflowPunct w:val="0"/>
      <w:autoSpaceDE w:val="0"/>
      <w:autoSpaceDN w:val="0"/>
      <w:adjustRightInd w:val="0"/>
      <w:jc w:val="left"/>
      <w:textAlignment w:val="baseline"/>
    </w:pPr>
    <w:rPr>
      <w:rFonts w:ascii="Times New Roman" w:hAnsi="Times New Roman"/>
      <w:kern w:val="0"/>
      <w:sz w:val="20"/>
      <w:szCs w:val="20"/>
      <w:lang w:eastAsia="en-US"/>
    </w:rPr>
  </w:style>
  <w:style w:type="character" w:customStyle="1" w:styleId="183">
    <w:name w:val="Char Char15"/>
    <w:qFormat/>
    <w:uiPriority w:val="0"/>
    <w:rPr>
      <w:rFonts w:ascii="Arial" w:hAnsi="Arial" w:eastAsia="黑体"/>
      <w:sz w:val="24"/>
      <w:szCs w:val="24"/>
    </w:rPr>
  </w:style>
  <w:style w:type="character" w:customStyle="1" w:styleId="184">
    <w:name w:val="标题 2 Char"/>
    <w:basedOn w:val="55"/>
    <w:link w:val="2"/>
    <w:qFormat/>
    <w:uiPriority w:val="0"/>
    <w:rPr>
      <w:rFonts w:ascii="仿宋_GB2312" w:hAnsi="Calibri" w:eastAsia="宋体" w:cs="Times New Roman"/>
      <w:b/>
      <w:sz w:val="28"/>
      <w:szCs w:val="32"/>
    </w:rPr>
  </w:style>
  <w:style w:type="character" w:customStyle="1" w:styleId="185">
    <w:name w:val="heading 5 Char1"/>
    <w:qFormat/>
    <w:uiPriority w:val="0"/>
    <w:rPr>
      <w:rFonts w:eastAsia="宋体"/>
      <w:b/>
      <w:bCs/>
      <w:kern w:val="2"/>
      <w:sz w:val="28"/>
      <w:szCs w:val="28"/>
      <w:lang w:val="en-US" w:eastAsia="zh-CN" w:bidi="ar-SA"/>
    </w:rPr>
  </w:style>
  <w:style w:type="character" w:customStyle="1" w:styleId="186">
    <w:name w:val="Char Char61"/>
    <w:qFormat/>
    <w:uiPriority w:val="0"/>
    <w:rPr>
      <w:rFonts w:ascii="Times New Roman" w:hAnsi="Times New Roman" w:eastAsia="宋体" w:cs="Times New Roman"/>
      <w:szCs w:val="24"/>
    </w:rPr>
  </w:style>
  <w:style w:type="character" w:customStyle="1" w:styleId="187">
    <w:name w:val="style13"/>
    <w:basedOn w:val="55"/>
    <w:qFormat/>
    <w:uiPriority w:val="0"/>
  </w:style>
  <w:style w:type="character" w:customStyle="1" w:styleId="188">
    <w:name w:val="不明显参考1"/>
    <w:qFormat/>
    <w:uiPriority w:val="0"/>
    <w:rPr>
      <w:smallCaps/>
      <w:color w:val="C0504D"/>
      <w:u w:val="single"/>
    </w:rPr>
  </w:style>
  <w:style w:type="character" w:customStyle="1" w:styleId="189">
    <w:name w:val="Footer-Even Char1"/>
    <w:qFormat/>
    <w:uiPriority w:val="0"/>
    <w:rPr>
      <w:rFonts w:eastAsia="宋体"/>
      <w:kern w:val="2"/>
      <w:sz w:val="18"/>
      <w:szCs w:val="18"/>
      <w:lang w:val="en-US" w:eastAsia="zh-CN" w:bidi="ar-SA"/>
    </w:rPr>
  </w:style>
  <w:style w:type="character" w:customStyle="1" w:styleId="190">
    <w:name w:val="正文文本缩进 2 Char"/>
    <w:link w:val="34"/>
    <w:qFormat/>
    <w:uiPriority w:val="0"/>
    <w:rPr>
      <w:sz w:val="24"/>
      <w:szCs w:val="24"/>
    </w:rPr>
  </w:style>
  <w:style w:type="character" w:customStyle="1" w:styleId="191">
    <w:name w:val="标题 9 Char"/>
    <w:basedOn w:val="55"/>
    <w:link w:val="12"/>
    <w:qFormat/>
    <w:uiPriority w:val="0"/>
    <w:rPr>
      <w:rFonts w:ascii="Arial" w:hAnsi="Arial" w:eastAsia="黑体" w:cs="Times New Roman"/>
      <w:szCs w:val="20"/>
    </w:rPr>
  </w:style>
  <w:style w:type="character" w:customStyle="1" w:styleId="192">
    <w:name w:val="Ò³Ã¼ Char Char"/>
    <w:qFormat/>
    <w:uiPriority w:val="0"/>
    <w:rPr>
      <w:sz w:val="18"/>
      <w:szCs w:val="18"/>
    </w:rPr>
  </w:style>
  <w:style w:type="character" w:customStyle="1" w:styleId="193">
    <w:name w:val="标题 6 Char"/>
    <w:basedOn w:val="55"/>
    <w:link w:val="8"/>
    <w:qFormat/>
    <w:uiPriority w:val="0"/>
    <w:rPr>
      <w:rFonts w:ascii="Arial" w:hAnsi="Arial" w:eastAsia="黑体" w:cs="Times New Roman"/>
      <w:b/>
      <w:sz w:val="24"/>
      <w:szCs w:val="20"/>
    </w:rPr>
  </w:style>
  <w:style w:type="character" w:customStyle="1" w:styleId="194">
    <w:name w:val="正文文本 2 Char"/>
    <w:basedOn w:val="55"/>
    <w:link w:val="48"/>
    <w:qFormat/>
    <w:uiPriority w:val="0"/>
  </w:style>
  <w:style w:type="character" w:customStyle="1" w:styleId="195">
    <w:name w:val="Style3"/>
    <w:qFormat/>
    <w:uiPriority w:val="0"/>
    <w:rPr>
      <w:rFonts w:ascii="Calibri" w:hAnsi="宋体" w:eastAsia="宋体" w:cs="Times New Roman"/>
      <w:szCs w:val="22"/>
      <w:lang w:eastAsia="zh-CN"/>
    </w:rPr>
  </w:style>
  <w:style w:type="character" w:customStyle="1" w:styleId="196">
    <w:name w:val="样式 标题 3 + 黑体 小四 Char Char"/>
    <w:link w:val="197"/>
    <w:qFormat/>
    <w:uiPriority w:val="0"/>
    <w:rPr>
      <w:rFonts w:ascii="黑体" w:hAnsi="Arial" w:eastAsia="黑体"/>
      <w:bCs/>
      <w:sz w:val="24"/>
      <w:szCs w:val="24"/>
    </w:rPr>
  </w:style>
  <w:style w:type="paragraph" w:customStyle="1" w:styleId="197">
    <w:name w:val="样式 标题 3 + 黑体 小四"/>
    <w:basedOn w:val="5"/>
    <w:link w:val="196"/>
    <w:qFormat/>
    <w:uiPriority w:val="0"/>
    <w:pPr>
      <w:spacing w:before="260" w:after="260" w:line="413" w:lineRule="auto"/>
    </w:pPr>
    <w:rPr>
      <w:rFonts w:ascii="黑体" w:hAnsi="Arial"/>
      <w:b w:val="0"/>
      <w:bCs/>
      <w:kern w:val="0"/>
      <w:sz w:val="24"/>
      <w:szCs w:val="24"/>
    </w:rPr>
  </w:style>
  <w:style w:type="character" w:customStyle="1" w:styleId="198">
    <w:name w:val="Char Char41"/>
    <w:qFormat/>
    <w:uiPriority w:val="0"/>
    <w:rPr>
      <w:rFonts w:ascii="Cambria" w:hAnsi="Cambria" w:eastAsia="宋体"/>
      <w:b/>
      <w:bCs/>
      <w:sz w:val="32"/>
      <w:szCs w:val="32"/>
      <w:lang w:bidi="ar-SA"/>
    </w:rPr>
  </w:style>
  <w:style w:type="character" w:customStyle="1" w:styleId="199">
    <w:name w:val="gray6"/>
    <w:basedOn w:val="55"/>
    <w:qFormat/>
    <w:uiPriority w:val="0"/>
  </w:style>
  <w:style w:type="character" w:customStyle="1" w:styleId="200">
    <w:name w:val="标题 4 Char"/>
    <w:basedOn w:val="55"/>
    <w:link w:val="6"/>
    <w:qFormat/>
    <w:uiPriority w:val="0"/>
    <w:rPr>
      <w:rFonts w:ascii="Calibri" w:hAnsi="Calibri" w:eastAsia="宋体" w:cs="Times New Roman"/>
      <w:sz w:val="28"/>
      <w:szCs w:val="28"/>
    </w:rPr>
  </w:style>
  <w:style w:type="character" w:customStyle="1" w:styleId="201">
    <w:name w:val="PI Char1"/>
    <w:qFormat/>
    <w:uiPriority w:val="0"/>
    <w:rPr>
      <w:rFonts w:eastAsia="宋体"/>
      <w:kern w:val="2"/>
      <w:sz w:val="24"/>
      <w:szCs w:val="24"/>
      <w:lang w:val="en-US" w:eastAsia="zh-CN" w:bidi="ar-SA"/>
    </w:rPr>
  </w:style>
  <w:style w:type="character" w:customStyle="1" w:styleId="202">
    <w:name w:val="ändrad Char"/>
    <w:qFormat/>
    <w:uiPriority w:val="0"/>
    <w:rPr>
      <w:rFonts w:eastAsia="宋体"/>
      <w:kern w:val="2"/>
      <w:sz w:val="21"/>
      <w:szCs w:val="24"/>
      <w:lang w:val="en-US" w:eastAsia="zh-CN" w:bidi="ar-SA"/>
    </w:rPr>
  </w:style>
  <w:style w:type="character" w:customStyle="1" w:styleId="203">
    <w:name w:val="style111"/>
    <w:qFormat/>
    <w:uiPriority w:val="0"/>
    <w:rPr>
      <w:sz w:val="27"/>
      <w:szCs w:val="27"/>
    </w:rPr>
  </w:style>
  <w:style w:type="character" w:customStyle="1" w:styleId="204">
    <w:name w:val="不明显强调1"/>
    <w:qFormat/>
    <w:uiPriority w:val="0"/>
    <w:rPr>
      <w:i/>
      <w:iCs/>
      <w:color w:val="808080"/>
    </w:rPr>
  </w:style>
  <w:style w:type="character" w:customStyle="1" w:styleId="205">
    <w:name w:val="Char Char19"/>
    <w:qFormat/>
    <w:uiPriority w:val="0"/>
    <w:rPr>
      <w:rFonts w:ascii="Cambria" w:hAnsi="Cambria"/>
      <w:b/>
      <w:bCs/>
      <w:kern w:val="2"/>
      <w:sz w:val="32"/>
      <w:szCs w:val="32"/>
    </w:rPr>
  </w:style>
  <w:style w:type="character" w:customStyle="1" w:styleId="206">
    <w:name w:val="正文文本 2 字符1"/>
    <w:basedOn w:val="55"/>
    <w:semiHidden/>
    <w:qFormat/>
    <w:uiPriority w:val="99"/>
    <w:rPr>
      <w:rFonts w:ascii="Calibri" w:hAnsi="Calibri" w:eastAsia="宋体" w:cs="Times New Roman"/>
      <w:szCs w:val="24"/>
    </w:rPr>
  </w:style>
  <w:style w:type="character" w:customStyle="1" w:styleId="207">
    <w:name w:val="正文文本 Char"/>
    <w:basedOn w:val="55"/>
    <w:link w:val="21"/>
    <w:qFormat/>
    <w:uiPriority w:val="0"/>
    <w:rPr>
      <w:rFonts w:ascii="Calibri" w:hAnsi="Calibri" w:eastAsia="宋体" w:cs="Times New Roman"/>
      <w:szCs w:val="24"/>
    </w:rPr>
  </w:style>
  <w:style w:type="character" w:customStyle="1" w:styleId="208">
    <w:name w:val="正文首行缩进 字符1"/>
    <w:basedOn w:val="207"/>
    <w:semiHidden/>
    <w:qFormat/>
    <w:uiPriority w:val="99"/>
    <w:rPr>
      <w:rFonts w:ascii="Calibri" w:hAnsi="Calibri" w:eastAsia="宋体" w:cs="Times New Roman"/>
      <w:szCs w:val="24"/>
    </w:rPr>
  </w:style>
  <w:style w:type="character" w:customStyle="1" w:styleId="209">
    <w:name w:val="Char Char Char1"/>
    <w:qFormat/>
    <w:uiPriority w:val="0"/>
    <w:rPr>
      <w:rFonts w:ascii="宋体" w:hAnsi="Courier New"/>
      <w:sz w:val="21"/>
      <w:szCs w:val="21"/>
    </w:rPr>
  </w:style>
  <w:style w:type="character" w:customStyle="1" w:styleId="210">
    <w:name w:val="heading 1 Char2"/>
    <w:qFormat/>
    <w:uiPriority w:val="0"/>
    <w:rPr>
      <w:b/>
      <w:bCs/>
      <w:kern w:val="44"/>
      <w:sz w:val="44"/>
      <w:szCs w:val="44"/>
    </w:rPr>
  </w:style>
  <w:style w:type="character" w:customStyle="1" w:styleId="211">
    <w:name w:val="Char Char22"/>
    <w:qFormat/>
    <w:uiPriority w:val="0"/>
    <w:rPr>
      <w:rFonts w:ascii="Arial" w:hAnsi="Arial" w:eastAsia="黑体"/>
      <w:b/>
      <w:bCs/>
      <w:kern w:val="44"/>
      <w:sz w:val="30"/>
      <w:szCs w:val="44"/>
      <w:lang w:val="en-US" w:eastAsia="zh-CN" w:bidi="ar-SA"/>
    </w:rPr>
  </w:style>
  <w:style w:type="character" w:customStyle="1" w:styleId="212">
    <w:name w:val="页脚 字符1"/>
    <w:basedOn w:val="55"/>
    <w:semiHidden/>
    <w:qFormat/>
    <w:uiPriority w:val="99"/>
    <w:rPr>
      <w:kern w:val="2"/>
      <w:sz w:val="18"/>
      <w:szCs w:val="18"/>
    </w:rPr>
  </w:style>
  <w:style w:type="character" w:customStyle="1" w:styleId="213">
    <w:name w:val="Char Char17"/>
    <w:qFormat/>
    <w:uiPriority w:val="0"/>
    <w:rPr>
      <w:rFonts w:ascii="Cambria" w:hAnsi="Cambria"/>
      <w:b/>
      <w:bCs/>
      <w:kern w:val="2"/>
      <w:sz w:val="28"/>
      <w:szCs w:val="28"/>
    </w:rPr>
  </w:style>
  <w:style w:type="character" w:customStyle="1" w:styleId="214">
    <w:name w:val="heading 3 Char2"/>
    <w:qFormat/>
    <w:uiPriority w:val="0"/>
    <w:rPr>
      <w:b/>
      <w:bCs/>
      <w:kern w:val="2"/>
      <w:sz w:val="32"/>
      <w:szCs w:val="32"/>
    </w:rPr>
  </w:style>
  <w:style w:type="character" w:customStyle="1" w:styleId="215">
    <w:name w:val="签名 Char"/>
    <w:link w:val="39"/>
    <w:qFormat/>
    <w:uiPriority w:val="0"/>
    <w:rPr>
      <w:rFonts w:ascii="仿宋_GB2312" w:eastAsia="仿宋_GB2312"/>
      <w:b/>
      <w:sz w:val="24"/>
      <w:szCs w:val="32"/>
    </w:rPr>
  </w:style>
  <w:style w:type="character" w:customStyle="1" w:styleId="216">
    <w:name w:val="批注文字 字符"/>
    <w:qFormat/>
    <w:uiPriority w:val="0"/>
    <w:rPr>
      <w:rFonts w:eastAsia="宋体"/>
      <w:kern w:val="2"/>
      <w:sz w:val="21"/>
      <w:szCs w:val="24"/>
      <w:lang w:val="en-US" w:eastAsia="zh-CN" w:bidi="ar-SA"/>
    </w:rPr>
  </w:style>
  <w:style w:type="character" w:customStyle="1" w:styleId="217">
    <w:name w:val="Char Char1"/>
    <w:qFormat/>
    <w:uiPriority w:val="0"/>
    <w:rPr>
      <w:rFonts w:eastAsia="宋体"/>
      <w:sz w:val="21"/>
      <w:lang w:val="en-US" w:eastAsia="zh-CN" w:bidi="ar-SA"/>
    </w:rPr>
  </w:style>
  <w:style w:type="character" w:customStyle="1" w:styleId="218">
    <w:name w:val="正文首行缩进 2 Char"/>
    <w:basedOn w:val="115"/>
    <w:link w:val="52"/>
    <w:qFormat/>
    <w:uiPriority w:val="0"/>
    <w:rPr>
      <w:rFonts w:ascii="Calibri" w:hAnsi="Calibri" w:eastAsia="宋体" w:cs="宋体"/>
      <w:szCs w:val="21"/>
    </w:rPr>
  </w:style>
  <w:style w:type="character" w:customStyle="1" w:styleId="219">
    <w:name w:val="表格 Char Char"/>
    <w:link w:val="220"/>
    <w:qFormat/>
    <w:uiPriority w:val="0"/>
    <w:rPr>
      <w:rFonts w:ascii="宋体" w:hAnsi="宋体"/>
    </w:rPr>
  </w:style>
  <w:style w:type="paragraph" w:customStyle="1" w:styleId="220">
    <w:name w:val="表格"/>
    <w:basedOn w:val="1"/>
    <w:link w:val="219"/>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221">
    <w:name w:val="Ò³Ã¼ Char Char1"/>
    <w:qFormat/>
    <w:uiPriority w:val="0"/>
    <w:rPr>
      <w:rFonts w:eastAsia="宋体"/>
      <w:kern w:val="2"/>
      <w:sz w:val="18"/>
      <w:szCs w:val="18"/>
      <w:lang w:val="en-US" w:eastAsia="zh-CN" w:bidi="ar-SA"/>
    </w:rPr>
  </w:style>
  <w:style w:type="character" w:customStyle="1" w:styleId="222">
    <w:name w:val="Char Char27"/>
    <w:qFormat/>
    <w:uiPriority w:val="0"/>
    <w:rPr>
      <w:rFonts w:eastAsia="宋体"/>
      <w:kern w:val="2"/>
      <w:sz w:val="28"/>
      <w:lang w:val="en-US" w:eastAsia="zh-CN" w:bidi="ar-SA"/>
    </w:rPr>
  </w:style>
  <w:style w:type="paragraph" w:customStyle="1" w:styleId="2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24">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26">
    <w:name w:val="列出段落1"/>
    <w:basedOn w:val="1"/>
    <w:qFormat/>
    <w:uiPriority w:val="0"/>
    <w:pPr>
      <w:ind w:firstLine="420" w:firstLineChars="200"/>
    </w:pPr>
    <w:rPr>
      <w:szCs w:val="22"/>
    </w:rPr>
  </w:style>
  <w:style w:type="paragraph" w:customStyle="1" w:styleId="227">
    <w:name w:val="Table Paragraph"/>
    <w:basedOn w:val="1"/>
    <w:qFormat/>
    <w:uiPriority w:val="1"/>
  </w:style>
  <w:style w:type="paragraph" w:customStyle="1" w:styleId="228">
    <w:name w:val="BodyText1I"/>
    <w:basedOn w:val="229"/>
    <w:qFormat/>
    <w:uiPriority w:val="0"/>
    <w:pPr>
      <w:ind w:firstLine="420" w:firstLineChars="100"/>
    </w:pPr>
  </w:style>
  <w:style w:type="paragraph" w:customStyle="1" w:styleId="229">
    <w:name w:val="BodyText"/>
    <w:basedOn w:val="1"/>
    <w:qFormat/>
    <w:uiPriority w:val="0"/>
    <w:pPr>
      <w:spacing w:after="120"/>
    </w:pPr>
  </w:style>
  <w:style w:type="paragraph" w:customStyle="1" w:styleId="230">
    <w:name w:val="列出段落3"/>
    <w:basedOn w:val="1"/>
    <w:qFormat/>
    <w:uiPriority w:val="0"/>
    <w:pPr>
      <w:ind w:firstLine="420" w:firstLineChars="200"/>
    </w:pPr>
    <w:rPr>
      <w:lang w:val="zh-CN"/>
    </w:rPr>
  </w:style>
  <w:style w:type="paragraph" w:customStyle="1" w:styleId="23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232">
    <w:name w:val="前言、引言标题"/>
    <w:next w:val="1"/>
    <w:qFormat/>
    <w:uiPriority w:val="0"/>
    <w:pPr>
      <w:shd w:val="clear" w:color="FFFFFF" w:fill="FFFFFF"/>
      <w:tabs>
        <w:tab w:val="left" w:pos="3349"/>
      </w:tabs>
      <w:spacing w:before="640" w:after="560"/>
      <w:ind w:left="3349" w:hanging="720"/>
      <w:jc w:val="center"/>
      <w:outlineLvl w:val="0"/>
    </w:pPr>
    <w:rPr>
      <w:rFonts w:ascii="黑体" w:hAnsi="Calibri" w:eastAsia="黑体" w:cs="Times New Roman"/>
      <w:sz w:val="32"/>
      <w:lang w:val="en-US" w:eastAsia="zh-CN" w:bidi="ar-SA"/>
    </w:rPr>
  </w:style>
  <w:style w:type="paragraph" w:customStyle="1" w:styleId="233">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34">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235">
    <w:name w:val="居中表格内容"/>
    <w:basedOn w:val="1"/>
    <w:next w:val="1"/>
    <w:qFormat/>
    <w:uiPriority w:val="0"/>
    <w:pPr>
      <w:jc w:val="left"/>
    </w:pPr>
    <w:rPr>
      <w:szCs w:val="20"/>
    </w:rPr>
  </w:style>
  <w:style w:type="paragraph" w:customStyle="1" w:styleId="236">
    <w:name w:val="Char Char"/>
    <w:basedOn w:val="1"/>
    <w:qFormat/>
    <w:uiPriority w:val="0"/>
    <w:rPr>
      <w:rFonts w:ascii="仿宋_GB2312" w:eastAsia="仿宋_GB2312"/>
      <w:b/>
      <w:sz w:val="32"/>
      <w:szCs w:val="32"/>
    </w:rPr>
  </w:style>
  <w:style w:type="paragraph" w:customStyle="1" w:styleId="237">
    <w:name w:val="样式 标题 3 + 黑色 段前: 5 磅 段后: 5 磅 行距: 1.5 倍行距"/>
    <w:basedOn w:val="1"/>
    <w:qFormat/>
    <w:uiPriority w:val="0"/>
    <w:pPr>
      <w:ind w:left="855" w:hanging="855"/>
    </w:pPr>
    <w:rPr>
      <w:sz w:val="24"/>
      <w:szCs w:val="20"/>
    </w:rPr>
  </w:style>
  <w:style w:type="paragraph" w:customStyle="1" w:styleId="238">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39">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40">
    <w:name w:val="样式1"/>
    <w:basedOn w:val="1"/>
    <w:qFormat/>
    <w:uiPriority w:val="0"/>
    <w:pPr>
      <w:autoSpaceDE w:val="0"/>
      <w:autoSpaceDN w:val="0"/>
      <w:adjustRightInd w:val="0"/>
      <w:spacing w:line="400" w:lineRule="exact"/>
    </w:pPr>
    <w:rPr>
      <w:rFonts w:ascii="宋体" w:hAnsi="Times New Roman" w:cs="宋体"/>
      <w:kern w:val="0"/>
    </w:rPr>
  </w:style>
  <w:style w:type="paragraph" w:customStyle="1" w:styleId="241">
    <w:name w:val="!正文"/>
    <w:basedOn w:val="1"/>
    <w:qFormat/>
    <w:uiPriority w:val="0"/>
    <w:pPr>
      <w:ind w:firstLine="480" w:firstLineChars="200"/>
    </w:pPr>
    <w:rPr>
      <w:szCs w:val="21"/>
    </w:rPr>
  </w:style>
  <w:style w:type="paragraph" w:customStyle="1" w:styleId="242">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4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4">
    <w:name w:val="正文文本缩进 31"/>
    <w:basedOn w:val="1"/>
    <w:qFormat/>
    <w:uiPriority w:val="99"/>
    <w:pPr>
      <w:spacing w:line="300" w:lineRule="auto"/>
      <w:ind w:firstLine="480" w:firstLineChars="200"/>
      <w:jc w:val="left"/>
    </w:pPr>
    <w:rPr>
      <w:kern w:val="0"/>
      <w:sz w:val="24"/>
    </w:rPr>
  </w:style>
  <w:style w:type="paragraph" w:customStyle="1" w:styleId="245">
    <w:name w:val="样式5"/>
    <w:basedOn w:val="9"/>
    <w:qFormat/>
    <w:uiPriority w:val="0"/>
    <w:pPr>
      <w:spacing w:line="360" w:lineRule="auto"/>
      <w:ind w:firstLine="200"/>
    </w:pPr>
    <w:rPr>
      <w:rFonts w:ascii="仿宋_GB2312"/>
      <w:b/>
      <w:sz w:val="28"/>
      <w:szCs w:val="21"/>
    </w:rPr>
  </w:style>
  <w:style w:type="paragraph" w:customStyle="1" w:styleId="246">
    <w:name w:val="1 Char"/>
    <w:basedOn w:val="9"/>
    <w:qFormat/>
    <w:uiPriority w:val="0"/>
    <w:pPr>
      <w:spacing w:line="360" w:lineRule="auto"/>
      <w:ind w:firstLine="200"/>
    </w:pPr>
    <w:rPr>
      <w:rFonts w:ascii="仿宋_GB2312"/>
      <w:b/>
      <w:szCs w:val="32"/>
    </w:rPr>
  </w:style>
  <w:style w:type="paragraph" w:customStyle="1" w:styleId="247">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48">
    <w:name w:val="Char"/>
    <w:basedOn w:val="1"/>
    <w:qFormat/>
    <w:uiPriority w:val="0"/>
    <w:rPr>
      <w:rFonts w:ascii="仿宋_GB2312" w:eastAsia="仿宋_GB2312"/>
      <w:b/>
      <w:sz w:val="32"/>
      <w:szCs w:val="32"/>
    </w:rPr>
  </w:style>
  <w:style w:type="paragraph" w:customStyle="1" w:styleId="249">
    <w:name w:val="纯文本1"/>
    <w:basedOn w:val="1"/>
    <w:qFormat/>
    <w:uiPriority w:val="0"/>
    <w:pPr>
      <w:adjustRightInd w:val="0"/>
      <w:textAlignment w:val="baseline"/>
    </w:pPr>
    <w:rPr>
      <w:rFonts w:ascii="宋体" w:hAnsi="Courier New" w:eastAsia="楷体_GB2312"/>
      <w:sz w:val="28"/>
      <w:szCs w:val="20"/>
    </w:rPr>
  </w:style>
  <w:style w:type="paragraph" w:customStyle="1" w:styleId="250">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5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52">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53">
    <w:name w:val="正文_0"/>
    <w:qFormat/>
    <w:uiPriority w:val="0"/>
    <w:pPr>
      <w:widowControl w:val="0"/>
      <w:spacing w:line="360" w:lineRule="auto"/>
      <w:jc w:val="both"/>
    </w:pPr>
    <w:rPr>
      <w:rFonts w:ascii="Calibri" w:hAnsi="Calibri" w:eastAsia="微软雅黑" w:cs="Times New Roman"/>
      <w:kern w:val="2"/>
      <w:sz w:val="24"/>
      <w:szCs w:val="24"/>
      <w:lang w:val="en-US" w:eastAsia="zh-CN" w:bidi="ar-SA"/>
    </w:rPr>
  </w:style>
  <w:style w:type="paragraph" w:customStyle="1" w:styleId="254">
    <w:name w:val="四级条标题"/>
    <w:basedOn w:val="255"/>
    <w:next w:val="1"/>
    <w:qFormat/>
    <w:uiPriority w:val="0"/>
    <w:pPr>
      <w:tabs>
        <w:tab w:val="left" w:pos="3889"/>
        <w:tab w:val="left" w:pos="4309"/>
        <w:tab w:val="left" w:pos="4729"/>
        <w:tab w:val="left" w:pos="5149"/>
      </w:tabs>
      <w:ind w:left="5149"/>
      <w:outlineLvl w:val="5"/>
    </w:pPr>
  </w:style>
  <w:style w:type="paragraph" w:customStyle="1" w:styleId="255">
    <w:name w:val="三级条标题"/>
    <w:basedOn w:val="256"/>
    <w:next w:val="1"/>
    <w:qFormat/>
    <w:uiPriority w:val="0"/>
    <w:pPr>
      <w:tabs>
        <w:tab w:val="left" w:pos="3889"/>
        <w:tab w:val="left" w:pos="4309"/>
        <w:tab w:val="left" w:pos="4729"/>
      </w:tabs>
      <w:ind w:left="4729"/>
      <w:outlineLvl w:val="4"/>
    </w:pPr>
  </w:style>
  <w:style w:type="paragraph" w:customStyle="1" w:styleId="256">
    <w:name w:val="二级条标题"/>
    <w:basedOn w:val="257"/>
    <w:next w:val="1"/>
    <w:qFormat/>
    <w:uiPriority w:val="0"/>
    <w:pPr>
      <w:tabs>
        <w:tab w:val="left" w:pos="3889"/>
        <w:tab w:val="left" w:pos="4309"/>
      </w:tabs>
      <w:ind w:left="4309"/>
      <w:outlineLvl w:val="3"/>
    </w:pPr>
  </w:style>
  <w:style w:type="paragraph" w:customStyle="1" w:styleId="257">
    <w:name w:val="一级条标题"/>
    <w:next w:val="1"/>
    <w:qFormat/>
    <w:uiPriority w:val="0"/>
    <w:pPr>
      <w:tabs>
        <w:tab w:val="left" w:pos="3889"/>
      </w:tabs>
      <w:ind w:left="3889" w:hanging="420"/>
      <w:outlineLvl w:val="2"/>
    </w:pPr>
    <w:rPr>
      <w:rFonts w:ascii="Calibri" w:hAnsi="Calibri" w:eastAsia="黑体" w:cs="Times New Roman"/>
      <w:sz w:val="21"/>
      <w:lang w:val="en-US" w:eastAsia="zh-CN" w:bidi="ar-SA"/>
    </w:rPr>
  </w:style>
  <w:style w:type="paragraph" w:customStyle="1" w:styleId="25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59">
    <w:name w:val="l正文"/>
    <w:basedOn w:val="1"/>
    <w:qFormat/>
    <w:uiPriority w:val="0"/>
    <w:pPr>
      <w:spacing w:line="360" w:lineRule="auto"/>
      <w:ind w:firstLine="200" w:firstLineChars="200"/>
    </w:pPr>
    <w:rPr>
      <w:rFonts w:ascii="宋体" w:hAnsi="宋体"/>
      <w:sz w:val="24"/>
    </w:rPr>
  </w:style>
  <w:style w:type="paragraph" w:customStyle="1" w:styleId="260">
    <w:name w:val="正文字缩2字"/>
    <w:basedOn w:val="1"/>
    <w:qFormat/>
    <w:uiPriority w:val="0"/>
    <w:pPr>
      <w:spacing w:before="60" w:after="60" w:line="360" w:lineRule="auto"/>
      <w:ind w:left="200" w:leftChars="200" w:firstLine="200" w:firstLineChars="200"/>
    </w:pPr>
    <w:rPr>
      <w:sz w:val="24"/>
    </w:rPr>
  </w:style>
  <w:style w:type="paragraph" w:customStyle="1" w:styleId="261">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62">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3">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4">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6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6">
    <w:name w:val="列出段落2"/>
    <w:basedOn w:val="1"/>
    <w:qFormat/>
    <w:uiPriority w:val="34"/>
    <w:pPr>
      <w:ind w:firstLine="420" w:firstLineChars="200"/>
    </w:pPr>
  </w:style>
  <w:style w:type="paragraph" w:customStyle="1" w:styleId="267">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68">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69">
    <w:name w:val="Char Char Char Char Char Char Char1"/>
    <w:basedOn w:val="1"/>
    <w:qFormat/>
    <w:uiPriority w:val="0"/>
    <w:rPr>
      <w:rFonts w:ascii="仿宋_GB2312" w:eastAsia="仿宋_GB2312"/>
      <w:b/>
      <w:sz w:val="32"/>
      <w:szCs w:val="32"/>
    </w:rPr>
  </w:style>
  <w:style w:type="paragraph" w:customStyle="1" w:styleId="270">
    <w:name w:val="简单回函地址"/>
    <w:basedOn w:val="1"/>
    <w:qFormat/>
    <w:uiPriority w:val="0"/>
  </w:style>
  <w:style w:type="paragraph" w:customStyle="1" w:styleId="271">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72">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7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74">
    <w:name w:val="TOC 标题1"/>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5">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6">
    <w:name w:val="È±Ê¡ÎÄ±¾ Char"/>
    <w:basedOn w:val="1"/>
    <w:qFormat/>
    <w:uiPriority w:val="0"/>
    <w:pPr>
      <w:widowControl/>
      <w:overflowPunct w:val="0"/>
      <w:autoSpaceDE w:val="0"/>
      <w:autoSpaceDN w:val="0"/>
      <w:adjustRightInd w:val="0"/>
      <w:textAlignment w:val="baseline"/>
    </w:pPr>
    <w:rPr>
      <w:rFonts w:ascii="Times New Roman" w:hAnsi="Times New Roman"/>
      <w:szCs w:val="21"/>
      <w:lang w:val="zh-CN"/>
    </w:rPr>
  </w:style>
  <w:style w:type="paragraph" w:customStyle="1" w:styleId="27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79">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81">
    <w:name w:val="样式 宋体 小四 段前: 7.8 磅 段后: 7.8 磅 行距: 1.5 倍行距"/>
    <w:basedOn w:val="1"/>
    <w:qFormat/>
    <w:uiPriority w:val="0"/>
    <w:pPr>
      <w:spacing w:line="360" w:lineRule="auto"/>
      <w:ind w:firstLine="480"/>
    </w:pPr>
    <w:rPr>
      <w:rFonts w:ascii="宋体" w:hAnsi="宋体" w:cs="宋体"/>
      <w:sz w:val="24"/>
      <w:szCs w:val="20"/>
    </w:rPr>
  </w:style>
  <w:style w:type="paragraph" w:customStyle="1" w:styleId="282">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83">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84">
    <w:name w:val="列出段落11"/>
    <w:basedOn w:val="1"/>
    <w:qFormat/>
    <w:uiPriority w:val="0"/>
    <w:pPr>
      <w:ind w:firstLine="420" w:firstLineChars="200"/>
    </w:pPr>
    <w:rPr>
      <w:szCs w:val="20"/>
    </w:rPr>
  </w:style>
  <w:style w:type="paragraph" w:customStyle="1" w:styleId="285">
    <w:name w:val="文档正文"/>
    <w:basedOn w:val="1"/>
    <w:qFormat/>
    <w:uiPriority w:val="0"/>
    <w:pPr>
      <w:adjustRightInd w:val="0"/>
      <w:spacing w:line="300" w:lineRule="auto"/>
      <w:ind w:firstLine="567"/>
      <w:textAlignment w:val="baseline"/>
    </w:pPr>
    <w:rPr>
      <w:kern w:val="0"/>
      <w:sz w:val="24"/>
      <w:szCs w:val="20"/>
    </w:rPr>
  </w:style>
  <w:style w:type="paragraph" w:customStyle="1" w:styleId="28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87">
    <w:name w:val="正文－恩普"/>
    <w:basedOn w:val="9"/>
    <w:qFormat/>
    <w:uiPriority w:val="0"/>
    <w:pPr>
      <w:spacing w:line="360" w:lineRule="auto"/>
      <w:ind w:firstLine="200"/>
    </w:pPr>
    <w:rPr>
      <w:rFonts w:ascii="仿宋_GB2312"/>
      <w:b/>
      <w:sz w:val="24"/>
    </w:rPr>
  </w:style>
  <w:style w:type="paragraph" w:customStyle="1" w:styleId="288">
    <w:name w:val="Char Char Char Char Char Char Char Char Char Char Char Char Char"/>
    <w:basedOn w:val="1"/>
    <w:qFormat/>
    <w:uiPriority w:val="0"/>
    <w:rPr>
      <w:rFonts w:ascii="Tahoma" w:hAnsi="Tahoma"/>
      <w:sz w:val="24"/>
      <w:szCs w:val="20"/>
    </w:rPr>
  </w:style>
  <w:style w:type="paragraph" w:customStyle="1" w:styleId="28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9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1">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2">
    <w:name w:val="Test2"/>
    <w:basedOn w:val="2"/>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93">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9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Char Char Char Char Char Char Char"/>
    <w:basedOn w:val="1"/>
    <w:qFormat/>
    <w:uiPriority w:val="0"/>
    <w:rPr>
      <w:rFonts w:ascii="仿宋_GB2312" w:eastAsia="仿宋_GB2312"/>
      <w:b/>
      <w:sz w:val="32"/>
      <w:szCs w:val="32"/>
    </w:rPr>
  </w:style>
  <w:style w:type="paragraph" w:customStyle="1" w:styleId="2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98">
    <w:name w:val="tabletext"/>
    <w:basedOn w:val="1"/>
    <w:qFormat/>
    <w:uiPriority w:val="0"/>
    <w:pPr>
      <w:widowControl/>
      <w:spacing w:line="300" w:lineRule="atLeast"/>
      <w:jc w:val="left"/>
    </w:pPr>
    <w:rPr>
      <w:rFonts w:ascii="宋体" w:hAnsi="宋体" w:cs="宋体"/>
      <w:kern w:val="0"/>
      <w:sz w:val="18"/>
      <w:szCs w:val="18"/>
    </w:rPr>
  </w:style>
  <w:style w:type="paragraph" w:customStyle="1" w:styleId="299">
    <w:name w:val="章标题"/>
    <w:next w:val="1"/>
    <w:qFormat/>
    <w:uiPriority w:val="0"/>
    <w:pPr>
      <w:tabs>
        <w:tab w:val="left" w:pos="3469"/>
      </w:tabs>
      <w:spacing w:beforeLines="50" w:afterLines="50"/>
      <w:ind w:left="3469" w:hanging="420"/>
      <w:jc w:val="both"/>
      <w:outlineLvl w:val="1"/>
    </w:pPr>
    <w:rPr>
      <w:rFonts w:ascii="黑体" w:hAnsi="Calibri" w:eastAsia="黑体" w:cs="Times New Roman"/>
      <w:sz w:val="21"/>
      <w:lang w:val="en-US" w:eastAsia="zh-CN" w:bidi="ar-SA"/>
    </w:rPr>
  </w:style>
  <w:style w:type="paragraph" w:customStyle="1" w:styleId="300">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1">
    <w:name w:val="正文 首行缩进:  2 字符 Char"/>
    <w:basedOn w:val="1"/>
    <w:qFormat/>
    <w:uiPriority w:val="0"/>
    <w:pPr>
      <w:spacing w:line="360" w:lineRule="auto"/>
      <w:ind w:firstLine="480"/>
    </w:pPr>
    <w:rPr>
      <w:rFonts w:cs="宋体"/>
      <w:sz w:val="24"/>
      <w:szCs w:val="20"/>
    </w:rPr>
  </w:style>
  <w:style w:type="paragraph" w:customStyle="1" w:styleId="302">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05">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306">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307">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08">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309">
    <w:name w:val="正文（首行缩进）"/>
    <w:basedOn w:val="24"/>
    <w:qFormat/>
    <w:uiPriority w:val="0"/>
    <w:pPr>
      <w:widowControl/>
      <w:overflowPunct w:val="0"/>
      <w:autoSpaceDE w:val="0"/>
      <w:autoSpaceDN w:val="0"/>
      <w:adjustRightInd w:val="0"/>
      <w:spacing w:beforeLines="50" w:line="400" w:lineRule="exact"/>
      <w:ind w:left="200" w:firstLine="200" w:firstLineChars="200"/>
      <w:jc w:val="left"/>
      <w:textAlignment w:val="baseline"/>
    </w:pPr>
    <w:rPr>
      <w:spacing w:val="10"/>
      <w:kern w:val="0"/>
      <w:sz w:val="24"/>
      <w:szCs w:val="20"/>
    </w:rPr>
  </w:style>
  <w:style w:type="paragraph" w:customStyle="1" w:styleId="31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2">
    <w:name w:val="保留正文"/>
    <w:basedOn w:val="21"/>
    <w:qFormat/>
    <w:uiPriority w:val="0"/>
    <w:pPr>
      <w:keepNext/>
      <w:spacing w:after="160"/>
    </w:pPr>
    <w:rPr>
      <w:rFonts w:ascii="仿宋_GB2312"/>
      <w:b/>
      <w:szCs w:val="20"/>
    </w:rPr>
  </w:style>
  <w:style w:type="paragraph" w:customStyle="1" w:styleId="313">
    <w:name w:val="Char1 Char Char Char Char Char Char"/>
    <w:basedOn w:val="1"/>
    <w:qFormat/>
    <w:uiPriority w:val="0"/>
    <w:rPr>
      <w:rFonts w:ascii="宋体" w:hAnsi="宋体"/>
      <w:color w:val="000000"/>
      <w:sz w:val="24"/>
    </w:rPr>
  </w:style>
  <w:style w:type="paragraph" w:customStyle="1" w:styleId="31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5">
    <w:name w:val="p0"/>
    <w:basedOn w:val="1"/>
    <w:qFormat/>
    <w:uiPriority w:val="0"/>
    <w:pPr>
      <w:widowControl/>
    </w:pPr>
    <w:rPr>
      <w:kern w:val="0"/>
      <w:szCs w:val="21"/>
    </w:rPr>
  </w:style>
  <w:style w:type="paragraph" w:customStyle="1" w:styleId="316">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7">
    <w:name w:val="Char Char Char Char Char Char Char Char Char Char Char Char Char1"/>
    <w:basedOn w:val="1"/>
    <w:qFormat/>
    <w:uiPriority w:val="0"/>
  </w:style>
  <w:style w:type="paragraph" w:customStyle="1" w:styleId="31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20">
    <w:name w:val="默认段落字体 Para Char Char Char Char Char Char Char"/>
    <w:basedOn w:val="1"/>
    <w:qFormat/>
    <w:uiPriority w:val="0"/>
  </w:style>
  <w:style w:type="paragraph" w:customStyle="1" w:styleId="321">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22">
    <w:name w:val="封面正文"/>
    <w:qFormat/>
    <w:locked/>
    <w:uiPriority w:val="0"/>
    <w:pPr>
      <w:jc w:val="both"/>
    </w:pPr>
    <w:rPr>
      <w:rFonts w:ascii="Calibri" w:hAnsi="Calibri" w:eastAsia="宋体" w:cs="Times New Roman"/>
      <w:lang w:val="en-US" w:eastAsia="zh-CN" w:bidi="ar-SA"/>
    </w:rPr>
  </w:style>
  <w:style w:type="paragraph" w:customStyle="1" w:styleId="323">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4">
    <w:name w:val="标准段落"/>
    <w:basedOn w:val="1"/>
    <w:qFormat/>
    <w:uiPriority w:val="0"/>
    <w:pPr>
      <w:spacing w:after="120" w:line="360" w:lineRule="auto"/>
      <w:ind w:firstLine="420"/>
    </w:pPr>
    <w:rPr>
      <w:rFonts w:ascii="黑体" w:hAnsi="宋体" w:eastAsia="黑体"/>
      <w:b/>
      <w:spacing w:val="6"/>
      <w:szCs w:val="22"/>
    </w:rPr>
  </w:style>
  <w:style w:type="paragraph" w:customStyle="1" w:styleId="325">
    <w:name w:val="Char3 Char Char Char1"/>
    <w:basedOn w:val="1"/>
    <w:qFormat/>
    <w:uiPriority w:val="0"/>
  </w:style>
  <w:style w:type="paragraph" w:customStyle="1" w:styleId="3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7">
    <w:name w:val="列出段落12"/>
    <w:basedOn w:val="1"/>
    <w:qFormat/>
    <w:uiPriority w:val="0"/>
    <w:pPr>
      <w:ind w:firstLine="420" w:firstLineChars="200"/>
    </w:pPr>
  </w:style>
  <w:style w:type="paragraph" w:customStyle="1" w:styleId="328">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29">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30">
    <w:name w:val="五级条标题"/>
    <w:basedOn w:val="254"/>
    <w:next w:val="1"/>
    <w:qFormat/>
    <w:uiPriority w:val="0"/>
    <w:pPr>
      <w:tabs>
        <w:tab w:val="left" w:pos="5569"/>
        <w:tab w:val="clear" w:pos="5149"/>
      </w:tabs>
      <w:ind w:left="5569"/>
      <w:outlineLvl w:val="6"/>
    </w:pPr>
  </w:style>
  <w:style w:type="paragraph" w:customStyle="1" w:styleId="331">
    <w:name w:val="列表段落1"/>
    <w:basedOn w:val="1"/>
    <w:qFormat/>
    <w:uiPriority w:val="34"/>
    <w:pPr>
      <w:ind w:firstLine="420" w:firstLineChars="200"/>
    </w:pPr>
    <w:rPr>
      <w:szCs w:val="22"/>
    </w:rPr>
  </w:style>
  <w:style w:type="paragraph" w:customStyle="1" w:styleId="332">
    <w:name w:val="Table caption|1"/>
    <w:basedOn w:val="1"/>
    <w:qFormat/>
    <w:uiPriority w:val="0"/>
    <w:pPr>
      <w:jc w:val="left"/>
    </w:pPr>
    <w:rPr>
      <w:rFonts w:ascii="宋体" w:hAnsi="宋体" w:cs="宋体"/>
      <w:kern w:val="0"/>
      <w:sz w:val="22"/>
      <w:szCs w:val="22"/>
      <w:lang w:val="zh-TW" w:eastAsia="zh-TW" w:bidi="zh-TW"/>
    </w:rPr>
  </w:style>
  <w:style w:type="paragraph" w:customStyle="1" w:styleId="333">
    <w:name w:val="List Paragraph1"/>
    <w:basedOn w:val="1"/>
    <w:qFormat/>
    <w:uiPriority w:val="0"/>
    <w:pPr>
      <w:ind w:firstLine="420" w:firstLineChars="200"/>
    </w:pPr>
    <w:rPr>
      <w:szCs w:val="22"/>
    </w:rPr>
  </w:style>
  <w:style w:type="paragraph" w:customStyle="1" w:styleId="334">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35">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6">
    <w:name w:val="Char1"/>
    <w:basedOn w:val="1"/>
    <w:qFormat/>
    <w:uiPriority w:val="0"/>
    <w:rPr>
      <w:rFonts w:ascii="仿宋_GB2312" w:eastAsia="仿宋_GB2312"/>
      <w:b/>
      <w:sz w:val="32"/>
      <w:szCs w:val="32"/>
    </w:rPr>
  </w:style>
  <w:style w:type="paragraph" w:customStyle="1" w:styleId="337">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38">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3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0">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4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43">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4">
    <w:name w:val="Char Char Char Char"/>
    <w:basedOn w:val="17"/>
    <w:qFormat/>
    <w:uiPriority w:val="0"/>
    <w:rPr>
      <w:rFonts w:ascii="Tahoma" w:hAnsi="Tahoma"/>
      <w:sz w:val="24"/>
    </w:rPr>
  </w:style>
  <w:style w:type="paragraph" w:customStyle="1" w:styleId="34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4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47">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48">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49">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3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5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3">
    <w:name w:val="Body text|1"/>
    <w:basedOn w:val="1"/>
    <w:qFormat/>
    <w:uiPriority w:val="0"/>
    <w:pPr>
      <w:spacing w:line="456" w:lineRule="auto"/>
      <w:ind w:firstLine="400"/>
      <w:jc w:val="left"/>
    </w:pPr>
    <w:rPr>
      <w:rFonts w:ascii="宋体" w:hAnsi="宋体" w:cs="宋体"/>
      <w:kern w:val="0"/>
      <w:sz w:val="22"/>
      <w:szCs w:val="22"/>
      <w:lang w:val="zh-TW" w:eastAsia="zh-TW" w:bidi="zh-TW"/>
    </w:rPr>
  </w:style>
  <w:style w:type="paragraph" w:customStyle="1" w:styleId="3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5">
    <w:name w:val="文字"/>
    <w:basedOn w:val="1"/>
    <w:qFormat/>
    <w:uiPriority w:val="0"/>
    <w:pPr>
      <w:tabs>
        <w:tab w:val="left" w:pos="8520"/>
      </w:tabs>
      <w:spacing w:line="312" w:lineRule="auto"/>
      <w:ind w:right="-210" w:firstLine="556"/>
    </w:pPr>
    <w:rPr>
      <w:rFonts w:ascii="宋体"/>
      <w:sz w:val="28"/>
      <w:szCs w:val="20"/>
    </w:rPr>
  </w:style>
  <w:style w:type="paragraph" w:customStyle="1" w:styleId="356">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57">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9">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360">
    <w:name w:val="_Style 3"/>
    <w:basedOn w:val="1"/>
    <w:next w:val="1"/>
    <w:qFormat/>
    <w:uiPriority w:val="34"/>
    <w:pPr>
      <w:spacing w:line="360" w:lineRule="auto"/>
      <w:ind w:firstLine="420" w:firstLineChars="200"/>
    </w:pPr>
  </w:style>
  <w:style w:type="paragraph" w:customStyle="1" w:styleId="361">
    <w:name w:val="正文-宋体四号"/>
    <w:basedOn w:val="1"/>
    <w:qFormat/>
    <w:uiPriority w:val="0"/>
    <w:pPr>
      <w:spacing w:line="360" w:lineRule="auto"/>
      <w:ind w:firstLine="560" w:firstLineChars="200"/>
    </w:pPr>
    <w:rPr>
      <w:rFonts w:cs="宋体"/>
      <w:sz w:val="28"/>
      <w:szCs w:val="20"/>
    </w:rPr>
  </w:style>
  <w:style w:type="paragraph" w:styleId="362">
    <w:name w:val="List Paragraph"/>
    <w:basedOn w:val="1"/>
    <w:qFormat/>
    <w:uiPriority w:val="34"/>
    <w:pPr>
      <w:ind w:firstLine="420" w:firstLineChars="200"/>
    </w:pPr>
  </w:style>
  <w:style w:type="character" w:customStyle="1" w:styleId="363">
    <w:name w:val="normaltextrun"/>
    <w:basedOn w:val="55"/>
    <w:qFormat/>
    <w:uiPriority w:val="0"/>
  </w:style>
  <w:style w:type="paragraph" w:customStyle="1" w:styleId="364">
    <w:name w:val="Plain Text1"/>
    <w:basedOn w:val="365"/>
    <w:qFormat/>
    <w:uiPriority w:val="0"/>
    <w:pPr>
      <w:widowControl/>
      <w:jc w:val="left"/>
    </w:pPr>
    <w:rPr>
      <w:rFonts w:ascii="宋体" w:hAnsi="Courier New" w:eastAsia="宋体" w:cs="Times New Roman"/>
    </w:rPr>
  </w:style>
  <w:style w:type="paragraph" w:customStyle="1" w:styleId="365">
    <w:name w:val="Normal1"/>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59</Pages>
  <Words>27415</Words>
  <Characters>28779</Characters>
  <Lines>311</Lines>
  <Paragraphs>87</Paragraphs>
  <TotalTime>37</TotalTime>
  <ScaleCrop>false</ScaleCrop>
  <LinksUpToDate>false</LinksUpToDate>
  <CharactersWithSpaces>30605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2020-08-07T02:11:00Z</dcterms:created>
  <dc:creator>user</dc:creator>
  <cp:lastModifiedBy>巴西</cp:lastModifiedBy>
  <cp:lastPrinted>2021-10-29T03:38:00Z</cp:lastPrinted>
  <dcterms:modified xsi:type="dcterms:W3CDTF">2023-10-16T09:09:59Z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F9B7F82DF545413A9E39BD6AFE4A402A_13</vt:lpwstr>
  </property>
</Properties>
</file>