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p>
    <w:p>
      <w:pPr>
        <w:widowControl/>
        <w:jc w:val="left"/>
        <w:rPr>
          <w:rFonts w:hint="eastAsia" w:ascii="宋体" w:hAnsi="宋体" w:eastAsia="宋体" w:cs="宋体"/>
          <w:kern w:val="0"/>
          <w:sz w:val="24"/>
          <w:szCs w:val="24"/>
          <w:lang w:eastAsia="zh-CN"/>
        </w:rPr>
      </w:pPr>
    </w:p>
    <w:p>
      <w:pPr>
        <w:widowControl/>
        <w:shd w:val="clear" w:color="auto" w:fill="FFFFFF"/>
        <w:spacing w:line="460" w:lineRule="atLeast"/>
        <w:rPr>
          <w:rFonts w:hint="eastAsia" w:ascii="Times New Roman" w:hAnsi="Times New Roman" w:eastAsia="宋体" w:cs="Times New Roman"/>
          <w:color w:val="000000"/>
          <w:kern w:val="0"/>
          <w:szCs w:val="21"/>
          <w:lang w:eastAsia="zh-CN"/>
        </w:rPr>
      </w:pPr>
    </w:p>
    <w:p>
      <w:pPr>
        <w:widowControl/>
        <w:shd w:val="clear" w:color="auto" w:fill="FFFFFF"/>
        <w:spacing w:line="460" w:lineRule="atLeast"/>
        <w:rPr>
          <w:rFonts w:hint="eastAsia" w:ascii="Times New Roman" w:hAnsi="Times New Roman" w:eastAsia="宋体" w:cs="Times New Roman"/>
          <w:color w:val="000000"/>
          <w:kern w:val="0"/>
          <w:szCs w:val="21"/>
          <w:lang w:eastAsia="zh-CN"/>
        </w:rPr>
      </w:pPr>
    </w:p>
    <w:p>
      <w:pPr>
        <w:widowControl/>
        <w:shd w:val="clear" w:color="auto" w:fill="FFFFFF"/>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 w:val="72"/>
          <w:szCs w:val="72"/>
        </w:rPr>
        <w:t>温州市</w:t>
      </w:r>
      <w:r>
        <w:rPr>
          <w:rFonts w:hint="eastAsia" w:ascii="Times New Roman" w:hAnsi="Times New Roman" w:eastAsia="宋体" w:cs="Times New Roman"/>
          <w:color w:val="000000"/>
          <w:kern w:val="0"/>
          <w:sz w:val="72"/>
          <w:szCs w:val="72"/>
        </w:rPr>
        <w:t>第七人民医院</w:t>
      </w:r>
    </w:p>
    <w:p>
      <w:pPr>
        <w:widowControl/>
        <w:shd w:val="clear" w:color="auto" w:fill="FFFFFF"/>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72"/>
          <w:szCs w:val="72"/>
        </w:rPr>
        <w:t>比选</w:t>
      </w:r>
      <w:r>
        <w:rPr>
          <w:rFonts w:ascii="Times New Roman" w:hAnsi="Times New Roman" w:eastAsia="宋体" w:cs="Times New Roman"/>
          <w:color w:val="000000"/>
          <w:kern w:val="0"/>
          <w:sz w:val="72"/>
          <w:szCs w:val="72"/>
        </w:rPr>
        <w:t>采购文件</w:t>
      </w: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ind w:firstLine="851"/>
        <w:rPr>
          <w:rFonts w:ascii="宋体" w:hAnsi="宋体" w:eastAsia="宋体" w:cs="宋体"/>
          <w:color w:val="000000"/>
          <w:kern w:val="0"/>
          <w:sz w:val="24"/>
          <w:szCs w:val="24"/>
        </w:rPr>
      </w:pPr>
    </w:p>
    <w:p>
      <w:pPr>
        <w:widowControl/>
        <w:shd w:val="clear" w:color="auto" w:fill="FFFFFF"/>
        <w:jc w:val="both"/>
        <w:rPr>
          <w:rFonts w:hint="eastAsia"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rPr>
        <w:t>项目名称：</w:t>
      </w:r>
      <w:r>
        <w:rPr>
          <w:rFonts w:hint="default" w:ascii="宋体" w:hAnsi="宋体" w:eastAsia="宋体" w:cs="宋体"/>
          <w:b/>
          <w:bCs/>
          <w:color w:val="000000"/>
          <w:kern w:val="0"/>
          <w:sz w:val="36"/>
          <w:szCs w:val="36"/>
        </w:rPr>
        <w:t>经颅直流电刺激仪</w:t>
      </w:r>
      <w:r>
        <w:rPr>
          <w:rFonts w:hint="eastAsia" w:ascii="宋体" w:hAnsi="宋体" w:eastAsia="宋体" w:cs="宋体"/>
          <w:b/>
          <w:bCs/>
          <w:color w:val="000000"/>
          <w:kern w:val="0"/>
          <w:sz w:val="36"/>
          <w:szCs w:val="36"/>
          <w:lang w:eastAsia="zh-CN"/>
        </w:rPr>
        <w:t>配件（重）</w:t>
      </w:r>
      <w:r>
        <w:rPr>
          <w:rFonts w:hint="eastAsia" w:ascii="宋体" w:hAnsi="宋体" w:eastAsia="宋体" w:cs="宋体"/>
          <w:b/>
          <w:bCs/>
          <w:color w:val="000000"/>
          <w:kern w:val="0"/>
          <w:sz w:val="36"/>
          <w:szCs w:val="36"/>
          <w:lang w:val="en-US" w:eastAsia="zh-CN"/>
        </w:rPr>
        <w:t>比选采购</w:t>
      </w:r>
    </w:p>
    <w:p>
      <w:pPr>
        <w:widowControl/>
        <w:shd w:val="clear" w:color="auto" w:fill="FFFFFF"/>
        <w:ind w:firstLine="851"/>
        <w:jc w:val="center"/>
        <w:rPr>
          <w:rFonts w:ascii="宋体" w:hAnsi="宋体" w:eastAsia="宋体" w:cs="宋体"/>
          <w:color w:val="000000"/>
          <w:kern w:val="0"/>
          <w:sz w:val="36"/>
          <w:szCs w:val="36"/>
        </w:rPr>
      </w:pPr>
      <w:r>
        <w:rPr>
          <w:rFonts w:hint="eastAsia" w:ascii="宋体" w:hAnsi="宋体" w:eastAsia="宋体" w:cs="宋体"/>
          <w:b/>
          <w:bCs/>
          <w:color w:val="000000"/>
          <w:kern w:val="0"/>
          <w:sz w:val="36"/>
          <w:szCs w:val="36"/>
        </w:rPr>
        <w:t>采购单位：温州市第七人民医院</w:t>
      </w:r>
    </w:p>
    <w:p/>
    <w:p>
      <w:pPr>
        <w:widowControl/>
        <w:jc w:val="left"/>
      </w:pPr>
      <w:r>
        <w:br w:type="page"/>
      </w:r>
    </w:p>
    <w:p>
      <w:pPr>
        <w:rPr>
          <w:rFonts w:asciiTheme="minorEastAsia" w:hAnsiTheme="minorEastAsia"/>
          <w:b/>
          <w:sz w:val="24"/>
          <w:szCs w:val="24"/>
        </w:rPr>
      </w:pPr>
      <w:r>
        <w:rPr>
          <w:rFonts w:hint="eastAsia" w:asciiTheme="minorEastAsia" w:hAnsiTheme="minorEastAsia"/>
          <w:b/>
          <w:sz w:val="24"/>
          <w:szCs w:val="24"/>
        </w:rPr>
        <w:t>一、招标内容</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（一）招标单位：温州市第七人民医院</w:t>
      </w:r>
    </w:p>
    <w:p>
      <w:pPr>
        <w:rPr>
          <w:rFonts w:hint="eastAsia" w:asciiTheme="minorEastAsia" w:hAnsiTheme="minorEastAsia"/>
          <w:sz w:val="24"/>
          <w:szCs w:val="24"/>
          <w:lang w:val="en-US" w:eastAsia="zh-CN"/>
        </w:rPr>
      </w:pPr>
      <w:r>
        <w:rPr>
          <w:rFonts w:hint="eastAsia" w:asciiTheme="minorEastAsia" w:hAnsiTheme="minorEastAsia"/>
          <w:sz w:val="24"/>
          <w:szCs w:val="24"/>
        </w:rPr>
        <w:tab/>
      </w:r>
      <w:r>
        <w:rPr>
          <w:rFonts w:hint="eastAsia" w:asciiTheme="minorEastAsia" w:hAnsiTheme="minorEastAsia"/>
          <w:sz w:val="24"/>
          <w:szCs w:val="24"/>
        </w:rPr>
        <w:t>（二）项目名称：</w:t>
      </w:r>
      <w:r>
        <w:rPr>
          <w:rFonts w:hint="default" w:asciiTheme="minorEastAsia" w:hAnsiTheme="minorEastAsia"/>
          <w:sz w:val="24"/>
          <w:szCs w:val="24"/>
        </w:rPr>
        <w:t>经颅直流电刺激仪</w:t>
      </w:r>
      <w:r>
        <w:rPr>
          <w:rFonts w:hint="eastAsia" w:asciiTheme="minorEastAsia" w:hAnsiTheme="minorEastAsia"/>
          <w:sz w:val="24"/>
          <w:szCs w:val="24"/>
          <w:lang w:eastAsia="zh-CN"/>
        </w:rPr>
        <w:t>配件（重）</w:t>
      </w:r>
      <w:r>
        <w:rPr>
          <w:rFonts w:hint="eastAsia" w:asciiTheme="minorEastAsia" w:hAnsiTheme="minorEastAsia"/>
          <w:sz w:val="24"/>
          <w:szCs w:val="24"/>
          <w:lang w:val="en-US" w:eastAsia="zh-CN"/>
        </w:rPr>
        <w:t>比选采购</w:t>
      </w:r>
    </w:p>
    <w:p>
      <w:pPr>
        <w:rPr>
          <w:rFonts w:hint="eastAsia" w:asciiTheme="minorEastAsia" w:hAnsiTheme="minorEastAsia" w:eastAsiaTheme="minorEastAsia"/>
          <w:sz w:val="24"/>
          <w:szCs w:val="24"/>
          <w:lang w:eastAsia="zh-CN"/>
        </w:rPr>
      </w:pPr>
      <w:r>
        <w:rPr>
          <w:rFonts w:hint="eastAsia" w:asciiTheme="minorEastAsia" w:hAnsiTheme="minorEastAsia"/>
          <w:sz w:val="24"/>
          <w:szCs w:val="24"/>
        </w:rPr>
        <w:tab/>
      </w:r>
      <w:r>
        <w:rPr>
          <w:rFonts w:hint="eastAsia" w:asciiTheme="minorEastAsia" w:hAnsiTheme="minorEastAsia"/>
          <w:sz w:val="24"/>
          <w:szCs w:val="24"/>
        </w:rPr>
        <w:t>（三）采购数量：</w:t>
      </w:r>
      <w:r>
        <w:rPr>
          <w:rFonts w:hint="eastAsia" w:asciiTheme="minorEastAsia" w:hAnsiTheme="minorEastAsia"/>
          <w:sz w:val="24"/>
          <w:szCs w:val="24"/>
          <w:lang w:val="en-US" w:eastAsia="zh-CN"/>
        </w:rPr>
        <w:t>4</w:t>
      </w:r>
      <w:r>
        <w:rPr>
          <w:rFonts w:hint="eastAsia" w:asciiTheme="minorEastAsia" w:hAnsiTheme="minorEastAsia"/>
          <w:sz w:val="24"/>
          <w:szCs w:val="24"/>
          <w:lang w:eastAsia="zh-CN"/>
        </w:rPr>
        <w:t>套</w:t>
      </w:r>
    </w:p>
    <w:p>
      <w:pPr>
        <w:rPr>
          <w:rFonts w:asciiTheme="minorEastAsia" w:hAnsiTheme="minorEastAsia"/>
          <w:sz w:val="24"/>
          <w:szCs w:val="24"/>
          <w:highlight w:val="yellow"/>
        </w:rPr>
      </w:pPr>
      <w:r>
        <w:rPr>
          <w:rFonts w:hint="eastAsia" w:asciiTheme="minorEastAsia" w:hAnsiTheme="minorEastAsia"/>
          <w:sz w:val="24"/>
          <w:szCs w:val="24"/>
        </w:rPr>
        <w:tab/>
      </w:r>
      <w:r>
        <w:rPr>
          <w:rFonts w:hint="eastAsia" w:asciiTheme="minorEastAsia" w:hAnsiTheme="minorEastAsia"/>
          <w:sz w:val="24"/>
          <w:szCs w:val="24"/>
        </w:rPr>
        <w:t>（四）预算金额：</w:t>
      </w:r>
      <w:r>
        <w:rPr>
          <w:rFonts w:hint="eastAsia" w:asciiTheme="minorEastAsia" w:hAnsiTheme="minorEastAsia"/>
          <w:sz w:val="24"/>
          <w:szCs w:val="24"/>
          <w:highlight w:val="yellow"/>
          <w:lang w:val="en-US" w:eastAsia="zh-CN"/>
        </w:rPr>
        <w:t>97</w:t>
      </w:r>
      <w:r>
        <w:rPr>
          <w:rFonts w:hint="eastAsia" w:asciiTheme="minorEastAsia" w:hAnsiTheme="minorEastAsia"/>
          <w:sz w:val="24"/>
          <w:szCs w:val="24"/>
          <w:highlight w:val="yellow"/>
        </w:rPr>
        <w:t>000元</w:t>
      </w:r>
    </w:p>
    <w:p>
      <w:pPr>
        <w:rPr>
          <w:rFonts w:asciiTheme="minorEastAsia" w:hAnsiTheme="minorEastAsia"/>
          <w:sz w:val="24"/>
          <w:szCs w:val="24"/>
        </w:rPr>
      </w:pPr>
      <w:bookmarkStart w:id="0" w:name="_GoBack"/>
      <w:bookmarkEnd w:id="0"/>
    </w:p>
    <w:p>
      <w:pPr>
        <w:rPr>
          <w:rFonts w:asciiTheme="minorEastAsia" w:hAnsiTheme="minorEastAsia"/>
          <w:b/>
          <w:sz w:val="24"/>
          <w:szCs w:val="24"/>
        </w:rPr>
      </w:pPr>
      <w:r>
        <w:rPr>
          <w:rFonts w:hint="eastAsia" w:asciiTheme="minorEastAsia" w:hAnsiTheme="minorEastAsia"/>
          <w:b/>
          <w:sz w:val="24"/>
          <w:szCs w:val="24"/>
        </w:rPr>
        <w:t>二、采购要求</w:t>
      </w:r>
    </w:p>
    <w:p>
      <w:pPr>
        <w:pStyle w:val="20"/>
        <w:spacing w:line="290" w:lineRule="exact"/>
        <w:jc w:val="left"/>
        <w:rPr>
          <w:rFonts w:asciiTheme="minorEastAsia" w:hAnsiTheme="minorEastAsia" w:eastAsiaTheme="minorEastAsia" w:cstheme="minorBidi"/>
          <w:bCs/>
          <w:kern w:val="2"/>
          <w:sz w:val="24"/>
          <w:szCs w:val="24"/>
          <w:lang w:val="en-US" w:eastAsia="zh-CN" w:bidi="ar-SA"/>
        </w:rPr>
      </w:pPr>
    </w:p>
    <w:tbl>
      <w:tblPr>
        <w:tblStyle w:val="7"/>
        <w:tblpPr w:leftFromText="180" w:rightFromText="180" w:vertAnchor="text" w:horzAnchor="page" w:tblpX="904" w:tblpY="207"/>
        <w:tblOverlap w:val="never"/>
        <w:tblW w:w="100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asciiTheme="minorEastAsia" w:hAnsiTheme="minorEastAsia" w:eastAsiaTheme="minorEastAsia" w:cstheme="minorBidi"/>
                <w:bCs/>
                <w:kern w:val="2"/>
                <w:sz w:val="24"/>
                <w:szCs w:val="24"/>
                <w:lang w:val="en-US" w:eastAsia="zh-CN" w:bidi="ar-SA"/>
              </w:rPr>
            </w:pPr>
            <w:r>
              <w:rPr>
                <w:rFonts w:asciiTheme="minorEastAsia" w:hAnsiTheme="minorEastAsia" w:eastAsiaTheme="minorEastAsia" w:cstheme="minorBidi"/>
                <w:bCs/>
                <w:kern w:val="2"/>
                <w:sz w:val="24"/>
                <w:szCs w:val="24"/>
                <w:lang w:val="en-US" w:eastAsia="zh-CN" w:bidi="ar-SA"/>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1.输出方式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1.1参数设定：</w:t>
            </w:r>
            <w:r>
              <w:rPr>
                <w:rFonts w:hint="default" w:asciiTheme="minorEastAsia" w:hAnsiTheme="minorEastAsia" w:eastAsiaTheme="minorEastAsia" w:cstheme="minorBidi"/>
                <w:bCs/>
                <w:kern w:val="2"/>
                <w:sz w:val="24"/>
                <w:szCs w:val="24"/>
                <w:lang w:val="en-US" w:eastAsia="zh-CN" w:bidi="ar-SA"/>
              </w:rPr>
              <w:t>可直接设置相应参数。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2.电流输出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top"/>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2 2.1 刺激模式：经颅直流电刺激模式</w:t>
            </w:r>
            <w:r>
              <w:rPr>
                <w:rFonts w:hint="default" w:asciiTheme="minorEastAsia" w:hAnsiTheme="minorEastAsia" w:eastAsiaTheme="minorEastAsia" w:cstheme="minorBidi"/>
                <w:bCs/>
                <w:kern w:val="2"/>
                <w:sz w:val="24"/>
                <w:szCs w:val="24"/>
                <w:lang w:val="en-US" w:eastAsia="zh-CN" w:bidi="ar-SA"/>
              </w:rPr>
              <w:t>（tDCS模式）</w:t>
            </w:r>
            <w:r>
              <w:rPr>
                <w:rFonts w:hint="eastAsia" w:asciiTheme="minorEastAsia" w:hAnsiTheme="minorEastAsia" w:eastAsiaTheme="minorEastAsia" w:cstheme="minorBidi"/>
                <w:bCs/>
                <w:kern w:val="2"/>
                <w:sz w:val="24"/>
                <w:szCs w:val="24"/>
                <w:lang w:val="en-US" w:eastAsia="zh-CN" w:bidi="ar-SA"/>
              </w:rPr>
              <w:t>、</w:t>
            </w:r>
            <w:r>
              <w:rPr>
                <w:rFonts w:hint="default" w:asciiTheme="minorEastAsia" w:hAnsiTheme="minorEastAsia" w:eastAsiaTheme="minorEastAsia" w:cstheme="minorBidi"/>
                <w:bCs/>
                <w:kern w:val="2"/>
                <w:sz w:val="24"/>
                <w:szCs w:val="24"/>
                <w:lang w:val="en-US" w:eastAsia="zh-CN" w:bidi="ar-SA"/>
              </w:rPr>
              <w:t>经颅交流电刺激模式（tACS模式）</w:t>
            </w:r>
            <w:r>
              <w:rPr>
                <w:rFonts w:hint="eastAsia" w:asciiTheme="minorEastAsia" w:hAnsiTheme="minorEastAsia" w:eastAsiaTheme="minorEastAsia" w:cstheme="minorBidi"/>
                <w:bCs/>
                <w:kern w:val="2"/>
                <w:sz w:val="24"/>
                <w:szCs w:val="24"/>
                <w:lang w:val="en-US" w:eastAsia="zh-CN" w:bidi="ar-SA"/>
              </w:rPr>
              <w:t>、微电流刺激模式</w:t>
            </w:r>
            <w:r>
              <w:rPr>
                <w:rFonts w:hint="default" w:asciiTheme="minorEastAsia" w:hAnsiTheme="minorEastAsia" w:eastAsiaTheme="minorEastAsia" w:cstheme="minorBidi"/>
                <w:bCs/>
                <w:kern w:val="2"/>
                <w:sz w:val="24"/>
                <w:szCs w:val="24"/>
                <w:lang w:val="en-US" w:eastAsia="zh-CN" w:bidi="ar-SA"/>
              </w:rPr>
              <w:t>（CES模式）</w:t>
            </w:r>
            <w:r>
              <w:rPr>
                <w:rFonts w:hint="eastAsia" w:asciiTheme="minorEastAsia" w:hAnsiTheme="minorEastAsia" w:eastAsiaTheme="minorEastAsia" w:cstheme="minorBidi"/>
                <w:bCs/>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2.2输出参数：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 xml:space="preserve">2.2.1 </w:t>
            </w:r>
            <w:r>
              <w:rPr>
                <w:rFonts w:hint="default" w:asciiTheme="minorEastAsia" w:hAnsiTheme="minorEastAsia" w:eastAsiaTheme="minorEastAsia" w:cstheme="minorBidi"/>
                <w:bCs/>
                <w:kern w:val="2"/>
                <w:sz w:val="24"/>
                <w:szCs w:val="24"/>
                <w:lang w:val="en-US" w:eastAsia="zh-CN" w:bidi="ar-SA"/>
              </w:rPr>
              <w:t>tDCS输出范围：100uA～2500uA范围内可调，误差≤5uA。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eastAsia"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 xml:space="preserve">2.2.2 </w:t>
            </w:r>
            <w:r>
              <w:rPr>
                <w:rFonts w:hint="default" w:asciiTheme="minorEastAsia" w:hAnsiTheme="minorEastAsia" w:eastAsiaTheme="minorEastAsia" w:cstheme="minorBidi"/>
                <w:bCs/>
                <w:kern w:val="2"/>
                <w:sz w:val="24"/>
                <w:szCs w:val="24"/>
                <w:lang w:val="en-US" w:eastAsia="zh-CN" w:bidi="ar-SA"/>
              </w:rPr>
              <w:t>tACS输出范围：100uA～2500uA范围内可调</w:t>
            </w:r>
            <w:r>
              <w:rPr>
                <w:rFonts w:hint="eastAsia" w:asciiTheme="minorEastAsia" w:hAnsiTheme="minorEastAsia" w:eastAsiaTheme="minorEastAsia" w:cstheme="minorBidi"/>
                <w:bCs/>
                <w:kern w:val="2"/>
                <w:sz w:val="24"/>
                <w:szCs w:val="24"/>
                <w:lang w:val="en-US" w:eastAsia="zh-CN" w:bidi="ar-SA"/>
              </w:rPr>
              <w:t>，</w:t>
            </w:r>
            <w:r>
              <w:rPr>
                <w:rFonts w:hint="default" w:asciiTheme="minorEastAsia" w:hAnsiTheme="minorEastAsia" w:eastAsiaTheme="minorEastAsia" w:cstheme="minorBidi"/>
                <w:bCs/>
                <w:kern w:val="2"/>
                <w:sz w:val="24"/>
                <w:szCs w:val="24"/>
                <w:lang w:val="en-US" w:eastAsia="zh-CN" w:bidi="ar-SA"/>
              </w:rPr>
              <w:t>误差≤5%；频率范围：1Hz～100Hz连续可调，误差≤1%。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2.2</w:t>
            </w:r>
            <w:r>
              <w:rPr>
                <w:rFonts w:hint="default" w:asciiTheme="minorEastAsia" w:hAnsiTheme="minorEastAsia" w:eastAsiaTheme="minorEastAsia" w:cstheme="minorBidi"/>
                <w:bCs/>
                <w:kern w:val="2"/>
                <w:sz w:val="24"/>
                <w:szCs w:val="24"/>
                <w:lang w:val="en-US" w:eastAsia="zh-CN" w:bidi="ar-SA"/>
              </w:rPr>
              <w:t>.</w:t>
            </w:r>
            <w:r>
              <w:rPr>
                <w:rFonts w:hint="eastAsia" w:asciiTheme="minorEastAsia" w:hAnsiTheme="minorEastAsia" w:eastAsiaTheme="minorEastAsia" w:cstheme="minorBidi"/>
                <w:bCs/>
                <w:kern w:val="2"/>
                <w:sz w:val="24"/>
                <w:szCs w:val="24"/>
                <w:lang w:val="en-US" w:eastAsia="zh-CN" w:bidi="ar-SA"/>
              </w:rPr>
              <w:t>3</w:t>
            </w:r>
            <w:r>
              <w:rPr>
                <w:rFonts w:hint="default" w:asciiTheme="minorEastAsia" w:hAnsiTheme="minorEastAsia" w:eastAsiaTheme="minorEastAsia" w:cstheme="minorBidi"/>
                <w:bCs/>
                <w:kern w:val="2"/>
                <w:sz w:val="24"/>
                <w:szCs w:val="24"/>
                <w:lang w:val="en-US" w:eastAsia="zh-CN" w:bidi="ar-SA"/>
              </w:rPr>
              <w:t xml:space="preserve"> CES输出范围：100uA～500uA范围内可调，误差≤5%；脉冲宽度：0.25s、0.5s、0.75s、1s，误差≤1%；脉冲群宽度：9s，误差≤1%。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2</w:t>
            </w:r>
            <w:r>
              <w:rPr>
                <w:rFonts w:hint="default" w:asciiTheme="minorEastAsia" w:hAnsiTheme="minorEastAsia" w:eastAsiaTheme="minorEastAsia" w:cstheme="minorBidi"/>
                <w:bCs/>
                <w:kern w:val="2"/>
                <w:sz w:val="24"/>
                <w:szCs w:val="24"/>
                <w:lang w:val="en-US" w:eastAsia="zh-CN" w:bidi="ar-SA"/>
              </w:rPr>
              <w:t>.3.</w:t>
            </w:r>
            <w:r>
              <w:rPr>
                <w:rFonts w:hint="eastAsia" w:asciiTheme="minorEastAsia" w:hAnsiTheme="minorEastAsia" w:eastAsiaTheme="minorEastAsia" w:cstheme="minorBidi"/>
                <w:bCs/>
                <w:kern w:val="2"/>
                <w:sz w:val="24"/>
                <w:szCs w:val="24"/>
                <w:lang w:val="en-US" w:eastAsia="zh-CN" w:bidi="ar-SA"/>
              </w:rPr>
              <w:t>4</w:t>
            </w:r>
            <w:r>
              <w:rPr>
                <w:rFonts w:hint="default" w:asciiTheme="minorEastAsia" w:hAnsiTheme="minorEastAsia" w:eastAsiaTheme="minorEastAsia" w:cstheme="minorBidi"/>
                <w:bCs/>
                <w:kern w:val="2"/>
                <w:sz w:val="24"/>
                <w:szCs w:val="24"/>
                <w:lang w:val="en-US" w:eastAsia="zh-CN" w:bidi="ar-SA"/>
              </w:rPr>
              <w:t xml:space="preserve"> </w:t>
            </w:r>
            <w:r>
              <w:rPr>
                <w:rFonts w:hint="eastAsia" w:asciiTheme="minorEastAsia" w:hAnsiTheme="minorEastAsia" w:eastAsiaTheme="minorEastAsia" w:cstheme="minorBidi"/>
                <w:bCs/>
                <w:kern w:val="2"/>
                <w:sz w:val="24"/>
                <w:szCs w:val="24"/>
                <w:lang w:val="en-US" w:eastAsia="zh-CN" w:bidi="ar-SA"/>
              </w:rPr>
              <w:t>电流控制：电流全程淡入、淡出时间均为15秒，保证患者舒适度。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3.刺激时间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asciiTheme="minorEastAsia" w:hAnsiTheme="minorEastAsia" w:eastAsiaTheme="minorEastAsia" w:cstheme="minorBidi"/>
                <w:bCs/>
                <w:kern w:val="2"/>
                <w:sz w:val="24"/>
                <w:szCs w:val="24"/>
                <w:lang w:val="en-US" w:eastAsia="zh-CN" w:bidi="ar-SA"/>
              </w:rPr>
            </w:pPr>
            <w:r>
              <w:rPr>
                <w:rFonts w:asciiTheme="minorEastAsia" w:hAnsiTheme="minorEastAsia" w:eastAsiaTheme="minorEastAsia" w:cstheme="minorBidi"/>
                <w:bCs/>
                <w:kern w:val="2"/>
                <w:sz w:val="24"/>
                <w:szCs w:val="24"/>
                <w:lang w:val="en-US" w:eastAsia="zh-CN" w:bidi="ar-SA"/>
              </w:rPr>
              <w:t>3.</w:t>
            </w:r>
            <w:r>
              <w:rPr>
                <w:rFonts w:hint="eastAsia" w:asciiTheme="minorEastAsia" w:hAnsiTheme="minorEastAsia" w:eastAsiaTheme="minorEastAsia" w:cstheme="minorBidi"/>
                <w:bCs/>
                <w:kern w:val="2"/>
                <w:sz w:val="24"/>
                <w:szCs w:val="24"/>
                <w:lang w:val="en-US" w:eastAsia="zh-CN" w:bidi="ar-SA"/>
              </w:rPr>
              <w:t>1</w:t>
            </w:r>
            <w:r>
              <w:rPr>
                <w:rFonts w:asciiTheme="minorEastAsia" w:hAnsiTheme="minorEastAsia" w:eastAsiaTheme="minorEastAsia" w:cstheme="minorBidi"/>
                <w:bCs/>
                <w:kern w:val="2"/>
                <w:sz w:val="24"/>
                <w:szCs w:val="24"/>
                <w:lang w:val="en-US" w:eastAsia="zh-CN" w:bidi="ar-SA"/>
              </w:rPr>
              <w:t xml:space="preserve"> </w:t>
            </w:r>
            <w:r>
              <w:rPr>
                <w:rFonts w:hint="eastAsia" w:asciiTheme="minorEastAsia" w:hAnsiTheme="minorEastAsia" w:eastAsiaTheme="minorEastAsia" w:cstheme="minorBidi"/>
                <w:bCs/>
                <w:kern w:val="2"/>
                <w:sz w:val="24"/>
                <w:szCs w:val="24"/>
                <w:lang w:val="en-US" w:eastAsia="zh-CN" w:bidi="ar-SA"/>
              </w:rPr>
              <w:t>刺激时间范围：</w:t>
            </w:r>
            <w:r>
              <w:rPr>
                <w:rFonts w:hint="default" w:asciiTheme="minorEastAsia" w:hAnsiTheme="minorEastAsia" w:eastAsiaTheme="minorEastAsia" w:cstheme="minorBidi"/>
                <w:bCs/>
                <w:kern w:val="2"/>
                <w:sz w:val="24"/>
                <w:szCs w:val="24"/>
                <w:lang w:val="en-US" w:eastAsia="zh-CN" w:bidi="ar-SA"/>
              </w:rPr>
              <w:t xml:space="preserve"> 30s～3600s 连续可调</w:t>
            </w:r>
            <w:r>
              <w:rPr>
                <w:rFonts w:hint="eastAsia" w:asciiTheme="minorEastAsia" w:hAnsiTheme="minorEastAsia" w:eastAsiaTheme="minorEastAsia" w:cstheme="minorBidi"/>
                <w:bCs/>
                <w:kern w:val="2"/>
                <w:sz w:val="24"/>
                <w:szCs w:val="24"/>
                <w:lang w:val="en-US" w:eastAsia="zh-CN" w:bidi="ar-SA"/>
              </w:rPr>
              <w:t>（步进30s）</w:t>
            </w:r>
            <w:r>
              <w:rPr>
                <w:rFonts w:hint="default" w:asciiTheme="minorEastAsia" w:hAnsiTheme="minorEastAsia" w:eastAsiaTheme="minorEastAsia" w:cstheme="minorBidi"/>
                <w:bCs/>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4.阻抗检测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014" w:type="dxa"/>
            <w:vAlign w:val="top"/>
          </w:tcPr>
          <w:p>
            <w:pPr>
              <w:pStyle w:val="20"/>
              <w:spacing w:line="290" w:lineRule="exact"/>
              <w:jc w:val="left"/>
              <w:rPr>
                <w:rFonts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4.1</w:t>
            </w:r>
            <w:r>
              <w:rPr>
                <w:rFonts w:hint="default" w:asciiTheme="minorEastAsia" w:hAnsiTheme="minorEastAsia" w:eastAsiaTheme="minorEastAsia" w:cstheme="minorBidi"/>
                <w:bCs/>
                <w:kern w:val="2"/>
                <w:sz w:val="24"/>
                <w:szCs w:val="24"/>
                <w:lang w:val="en-US" w:eastAsia="zh-CN" w:bidi="ar-SA"/>
              </w:rPr>
              <w:t xml:space="preserve"> 在tDCS模式下，实时显示真实的阻抗值，在（5kΩ～40kΩ）范围内，阻抗检测误差≤10%。阻抗超过50KΩ则无法输出，治疗期间超过50KΩ会自动切断输出。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5.工作电压：</w:t>
            </w:r>
            <w:r>
              <w:rPr>
                <w:rFonts w:hint="default" w:asciiTheme="minorEastAsia" w:hAnsiTheme="minorEastAsia" w:eastAsiaTheme="minorEastAsia" w:cstheme="minorBidi"/>
                <w:b/>
                <w:bCs w:val="0"/>
                <w:kern w:val="2"/>
                <w:sz w:val="24"/>
                <w:szCs w:val="24"/>
                <w:lang w:val="en-US" w:eastAsia="zh-CN" w:bidi="ar-SA"/>
              </w:rPr>
              <w:t xml:space="preserve"> 25V± 2.5V。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6.设备显示状态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6.1</w:t>
            </w:r>
            <w:r>
              <w:rPr>
                <w:rFonts w:hint="default" w:asciiTheme="minorEastAsia" w:hAnsiTheme="minorEastAsia" w:eastAsiaTheme="minorEastAsia" w:cstheme="minorBidi"/>
                <w:bCs/>
                <w:kern w:val="2"/>
                <w:sz w:val="24"/>
                <w:szCs w:val="24"/>
                <w:lang w:val="en-US" w:eastAsia="zh-CN" w:bidi="ar-SA"/>
              </w:rPr>
              <w:t xml:space="preserve"> </w:t>
            </w:r>
            <w:r>
              <w:rPr>
                <w:rFonts w:hint="eastAsia" w:asciiTheme="minorEastAsia" w:hAnsiTheme="minorEastAsia" w:eastAsiaTheme="minorEastAsia" w:cstheme="minorBidi"/>
                <w:bCs/>
                <w:kern w:val="2"/>
                <w:sz w:val="24"/>
                <w:szCs w:val="24"/>
                <w:lang w:val="en-US" w:eastAsia="zh-CN" w:bidi="ar-SA"/>
              </w:rPr>
              <w:t>具有</w:t>
            </w:r>
            <w:r>
              <w:rPr>
                <w:rFonts w:hint="default" w:asciiTheme="minorEastAsia" w:hAnsiTheme="minorEastAsia" w:eastAsiaTheme="minorEastAsia" w:cstheme="minorBidi"/>
                <w:bCs/>
                <w:kern w:val="2"/>
                <w:sz w:val="24"/>
                <w:szCs w:val="24"/>
                <w:lang w:val="en-US" w:eastAsia="zh-CN" w:bidi="ar-SA"/>
              </w:rPr>
              <w:t>显示功能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default" w:asciiTheme="minorEastAsia" w:hAnsiTheme="minorEastAsia" w:eastAsiaTheme="minorEastAsia" w:cstheme="minorBidi"/>
                <w:bCs/>
                <w:kern w:val="2"/>
                <w:sz w:val="24"/>
                <w:szCs w:val="24"/>
                <w:lang w:val="en-US" w:eastAsia="zh-CN" w:bidi="ar-SA"/>
              </w:rPr>
              <w:t>6.1.1 能够显示模式、电量、设置电流、刺激频率、实际输出电流等参数（不同输出模式有不同的显示参数）；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default" w:asciiTheme="minorEastAsia" w:hAnsiTheme="minorEastAsia" w:eastAsiaTheme="minorEastAsia" w:cstheme="minorBidi"/>
                <w:bCs/>
                <w:kern w:val="2"/>
                <w:sz w:val="24"/>
                <w:szCs w:val="24"/>
                <w:lang w:val="en-US" w:eastAsia="zh-CN" w:bidi="ar-SA"/>
              </w:rPr>
              <w:t>6.1.2 声音提示功能：治疗过程中开路报警及治疗时间结束提示。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7.</w:t>
            </w:r>
            <w:r>
              <w:rPr>
                <w:rFonts w:hint="default" w:asciiTheme="minorEastAsia" w:hAnsiTheme="minorEastAsia" w:eastAsiaTheme="minorEastAsia" w:cstheme="minorBidi"/>
                <w:b/>
                <w:bCs w:val="0"/>
                <w:kern w:val="2"/>
                <w:sz w:val="24"/>
                <w:szCs w:val="24"/>
                <w:lang w:val="en-US" w:eastAsia="zh-CN" w:bidi="ar-SA"/>
              </w:rPr>
              <w:t xml:space="preserve"> </w:t>
            </w:r>
            <w:r>
              <w:rPr>
                <w:rFonts w:hint="eastAsia" w:asciiTheme="minorEastAsia" w:hAnsiTheme="minorEastAsia" w:eastAsiaTheme="minorEastAsia" w:cstheme="minorBidi"/>
                <w:b/>
                <w:bCs w:val="0"/>
                <w:kern w:val="2"/>
                <w:sz w:val="24"/>
                <w:szCs w:val="24"/>
                <w:lang w:val="en-US" w:eastAsia="zh-CN" w:bidi="ar-SA"/>
              </w:rPr>
              <w:t>中标供应商提供的产品配件需与我院原品牌型号的经颅直流电刺激仪设备完全兼容匹配。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014" w:type="dxa"/>
            <w:vAlign w:val="top"/>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8.</w:t>
            </w:r>
            <w:r>
              <w:rPr>
                <w:rFonts w:hint="default" w:asciiTheme="minorEastAsia" w:hAnsiTheme="minorEastAsia" w:eastAsiaTheme="minorEastAsia" w:cstheme="minorBidi"/>
                <w:b/>
                <w:bCs w:val="0"/>
                <w:kern w:val="2"/>
                <w:sz w:val="24"/>
                <w:szCs w:val="24"/>
                <w:lang w:val="en-US" w:eastAsia="zh-CN" w:bidi="ar-SA"/>
              </w:rPr>
              <w:t>质保≥五年，为该套设备的免费保修期（含所有附件），须出具保修承诺函。所有在保修期内损坏的配件一概包换，不接受对此配件进行维修。设备终生维修，软件升级终生免费</w:t>
            </w:r>
          </w:p>
        </w:tc>
      </w:tr>
    </w:tbl>
    <w:p>
      <w:pPr>
        <w:rPr>
          <w:rFonts w:asciiTheme="minorEastAsia" w:hAnsiTheme="minorEastAsia"/>
          <w:bCs/>
          <w:sz w:val="24"/>
          <w:szCs w:val="24"/>
        </w:rPr>
      </w:pPr>
      <w:r>
        <w:rPr>
          <w:rFonts w:asciiTheme="minorEastAsia" w:hAnsiTheme="minorEastAsia"/>
          <w:bCs/>
          <w:sz w:val="24"/>
          <w:szCs w:val="24"/>
        </w:rPr>
        <w:t>★投标人可根据以上所列</w:t>
      </w:r>
      <w:r>
        <w:rPr>
          <w:rFonts w:hint="eastAsia" w:asciiTheme="minorEastAsia" w:hAnsiTheme="minorEastAsia"/>
          <w:bCs/>
          <w:sz w:val="24"/>
          <w:szCs w:val="24"/>
        </w:rPr>
        <w:t>设备</w:t>
      </w:r>
      <w:r>
        <w:rPr>
          <w:rFonts w:asciiTheme="minorEastAsia" w:hAnsiTheme="minorEastAsia"/>
          <w:bCs/>
          <w:sz w:val="24"/>
          <w:szCs w:val="24"/>
        </w:rPr>
        <w:t>要求作为</w:t>
      </w:r>
      <w:r>
        <w:rPr>
          <w:rFonts w:hint="eastAsia" w:asciiTheme="minorEastAsia" w:hAnsiTheme="minorEastAsia"/>
          <w:bCs/>
          <w:sz w:val="24"/>
          <w:szCs w:val="24"/>
        </w:rPr>
        <w:t>提供设备内容依据</w:t>
      </w:r>
      <w:r>
        <w:rPr>
          <w:rFonts w:asciiTheme="minorEastAsia" w:hAnsiTheme="minorEastAsia"/>
          <w:bCs/>
          <w:sz w:val="24"/>
          <w:szCs w:val="24"/>
        </w:rPr>
        <w:t>，但所</w:t>
      </w:r>
      <w:r>
        <w:rPr>
          <w:rFonts w:hint="eastAsia" w:asciiTheme="minorEastAsia" w:hAnsiTheme="minorEastAsia"/>
          <w:bCs/>
          <w:sz w:val="24"/>
          <w:szCs w:val="24"/>
        </w:rPr>
        <w:t>提供设备</w:t>
      </w:r>
      <w:r>
        <w:rPr>
          <w:rFonts w:asciiTheme="minorEastAsia" w:hAnsiTheme="minorEastAsia"/>
          <w:bCs/>
          <w:sz w:val="24"/>
          <w:szCs w:val="24"/>
        </w:rPr>
        <w:t>应</w:t>
      </w:r>
      <w:r>
        <w:rPr>
          <w:rFonts w:hint="eastAsia" w:asciiTheme="minorEastAsia" w:hAnsiTheme="minorEastAsia"/>
          <w:bCs/>
          <w:sz w:val="24"/>
          <w:szCs w:val="24"/>
          <w:lang w:eastAsia="zh-CN"/>
        </w:rPr>
        <w:t>满足</w:t>
      </w:r>
      <w:r>
        <w:rPr>
          <w:rFonts w:asciiTheme="minorEastAsia" w:hAnsiTheme="minorEastAsia"/>
          <w:bCs/>
          <w:sz w:val="24"/>
          <w:szCs w:val="24"/>
        </w:rPr>
        <w:t>或高于招标文件要求，并满足采购需求，否则将作为无效投</w:t>
      </w:r>
      <w:r>
        <w:rPr>
          <w:rFonts w:hint="eastAsia" w:asciiTheme="minorEastAsia" w:hAnsiTheme="minorEastAsia"/>
          <w:bCs/>
          <w:sz w:val="24"/>
          <w:szCs w:val="24"/>
        </w:rPr>
        <w:t>标</w:t>
      </w:r>
      <w:r>
        <w:rPr>
          <w:rFonts w:asciiTheme="minorEastAsia" w:hAnsiTheme="minorEastAsia"/>
          <w:bCs/>
          <w:sz w:val="24"/>
          <w:szCs w:val="24"/>
        </w:rPr>
        <w:t>。</w:t>
      </w:r>
    </w:p>
    <w:p>
      <w:pPr>
        <w:rPr>
          <w:rFonts w:asciiTheme="minorEastAsia" w:hAnsiTheme="minorEastAsia"/>
          <w:b/>
          <w:sz w:val="24"/>
          <w:szCs w:val="24"/>
        </w:rPr>
      </w:pPr>
      <w:r>
        <w:rPr>
          <w:rFonts w:hint="eastAsia" w:asciiTheme="minorEastAsia" w:hAnsiTheme="minorEastAsia"/>
          <w:b/>
          <w:sz w:val="24"/>
          <w:szCs w:val="24"/>
        </w:rPr>
        <w:t>三、投标文件的组成</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（一）投标报价单（附件一）</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（二）法定代表人授权书</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（三）企业法人有效营业执照复印件</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（四）投标承诺函（附件二）</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（五）投标产品详细技术参数表（附图片）</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（六）投标人认为需要提供的其他技术资料</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以上复印件均需加盖公章</w:t>
      </w:r>
    </w:p>
    <w:p>
      <w:pPr>
        <w:numPr>
          <w:ilvl w:val="0"/>
          <w:numId w:val="1"/>
        </w:numPr>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评审方式</w:t>
      </w:r>
    </w:p>
    <w:p>
      <w:pPr>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w:t>
      </w:r>
      <w:r>
        <w:rPr>
          <w:rFonts w:hint="eastAsia" w:asciiTheme="minorEastAsia" w:hAnsiTheme="minorEastAsia"/>
          <w:sz w:val="24"/>
          <w:szCs w:val="24"/>
          <w:lang w:val="en-US" w:eastAsia="zh-CN"/>
        </w:rPr>
        <w:t xml:space="preserve">. </w:t>
      </w:r>
      <w:r>
        <w:rPr>
          <w:rFonts w:hint="default" w:asciiTheme="minorEastAsia" w:hAnsiTheme="minorEastAsia"/>
          <w:sz w:val="24"/>
          <w:szCs w:val="24"/>
          <w:lang w:val="en-US" w:eastAsia="zh-CN"/>
        </w:rPr>
        <w:t>投标人所报总价不得超过预算金额，否则当无效标处理。</w:t>
      </w:r>
    </w:p>
    <w:p>
      <w:pPr>
        <w:rPr>
          <w:rFonts w:hint="eastAsia" w:asciiTheme="minorEastAsia" w:hAnsiTheme="minorEastAsia"/>
          <w:sz w:val="24"/>
          <w:szCs w:val="24"/>
          <w:lang w:val="en-US" w:eastAsia="zh-CN"/>
        </w:rPr>
      </w:pPr>
      <w:r>
        <w:rPr>
          <w:rFonts w:hint="default" w:asciiTheme="minorEastAsia" w:hAnsiTheme="minorEastAsia"/>
          <w:sz w:val="24"/>
          <w:szCs w:val="24"/>
          <w:lang w:val="en-US" w:eastAsia="zh-CN"/>
        </w:rPr>
        <w:t>2</w:t>
      </w:r>
      <w:r>
        <w:rPr>
          <w:rFonts w:hint="eastAsia" w:asciiTheme="minorEastAsia" w:hAnsiTheme="minorEastAsia"/>
          <w:sz w:val="24"/>
          <w:szCs w:val="24"/>
          <w:lang w:val="en-US" w:eastAsia="zh-CN"/>
        </w:rPr>
        <w:t xml:space="preserve">. </w:t>
      </w:r>
      <w:r>
        <w:rPr>
          <w:rFonts w:hint="default" w:asciiTheme="minorEastAsia" w:hAnsiTheme="minorEastAsia"/>
          <w:sz w:val="24"/>
          <w:szCs w:val="24"/>
          <w:lang w:val="en-US" w:eastAsia="zh-CN"/>
        </w:rPr>
        <w:t>各项技术功能参数均需满足医院要求</w:t>
      </w:r>
      <w:r>
        <w:rPr>
          <w:rFonts w:hint="eastAsia" w:asciiTheme="minorEastAsia" w:hAnsiTheme="minorEastAsia"/>
          <w:sz w:val="24"/>
          <w:szCs w:val="24"/>
          <w:lang w:val="en-US" w:eastAsia="zh-CN"/>
        </w:rPr>
        <w:t>且</w:t>
      </w:r>
      <w:r>
        <w:rPr>
          <w:rFonts w:hint="default" w:asciiTheme="minorEastAsia" w:hAnsiTheme="minorEastAsia"/>
          <w:sz w:val="24"/>
          <w:szCs w:val="24"/>
          <w:lang w:val="en-US" w:eastAsia="zh-CN"/>
        </w:rPr>
        <w:t>总价最低的供应商为中标人，所报价格应含各项管理服务、劳务、设备租赁、利润、税金、保险、检测验收、技术支持与培训、专利、售后服务与维保、政策性文件规定及合同包含的所有风险、责任等各项应有费用。</w:t>
      </w:r>
    </w:p>
    <w:p>
      <w:pPr>
        <w:numPr>
          <w:ilvl w:val="0"/>
          <w:numId w:val="0"/>
        </w:numPr>
        <w:rPr>
          <w:rFonts w:hint="eastAsia" w:asciiTheme="minorEastAsia" w:hAnsiTheme="minorEastAsia"/>
          <w:sz w:val="24"/>
          <w:szCs w:val="24"/>
          <w:lang w:val="en-US" w:eastAsia="zh-CN"/>
        </w:rPr>
      </w:pPr>
    </w:p>
    <w:p/>
    <w:p>
      <w:pPr>
        <w:widowControl/>
        <w:jc w:val="left"/>
      </w:pPr>
      <w:r>
        <w:br w:type="page"/>
      </w:r>
    </w:p>
    <w:p>
      <w:pPr>
        <w:spacing w:line="400" w:lineRule="exact"/>
        <w:jc w:val="left"/>
        <w:rPr>
          <w:rFonts w:ascii="宋体" w:hAnsi="宋体" w:cs="Courier New"/>
          <w:bCs/>
          <w:sz w:val="30"/>
          <w:szCs w:val="30"/>
        </w:rPr>
      </w:pPr>
      <w:r>
        <w:rPr>
          <w:rFonts w:hint="eastAsia" w:ascii="宋体" w:hAnsi="宋体" w:cs="Courier New"/>
          <w:bCs/>
          <w:sz w:val="28"/>
          <w:szCs w:val="28"/>
        </w:rPr>
        <w:t>附件一</w:t>
      </w:r>
      <w:r>
        <w:rPr>
          <w:rFonts w:hint="eastAsia" w:ascii="宋体" w:hAnsi="宋体" w:cs="Courier New"/>
          <w:bCs/>
          <w:sz w:val="30"/>
          <w:szCs w:val="30"/>
        </w:rPr>
        <w:t>：</w:t>
      </w:r>
    </w:p>
    <w:p>
      <w:pPr>
        <w:spacing w:line="400" w:lineRule="exact"/>
        <w:jc w:val="center"/>
        <w:rPr>
          <w:rFonts w:ascii="宋体" w:hAnsi="宋体" w:cs="Courier New"/>
          <w:b/>
          <w:bCs/>
          <w:sz w:val="30"/>
          <w:szCs w:val="30"/>
        </w:rPr>
      </w:pPr>
    </w:p>
    <w:p>
      <w:pPr>
        <w:spacing w:line="400" w:lineRule="exact"/>
        <w:jc w:val="center"/>
        <w:rPr>
          <w:rFonts w:ascii="宋体" w:hAnsi="宋体" w:cs="Courier New"/>
          <w:b/>
          <w:bCs/>
          <w:sz w:val="44"/>
          <w:szCs w:val="44"/>
        </w:rPr>
      </w:pPr>
      <w:r>
        <w:rPr>
          <w:rFonts w:hint="eastAsia" w:ascii="宋体" w:hAnsi="宋体" w:cs="Courier New"/>
          <w:b/>
          <w:bCs/>
          <w:sz w:val="44"/>
          <w:szCs w:val="44"/>
        </w:rPr>
        <w:t>投标报价单</w:t>
      </w:r>
    </w:p>
    <w:p>
      <w:pPr>
        <w:spacing w:line="380" w:lineRule="exact"/>
        <w:jc w:val="center"/>
        <w:rPr>
          <w:rFonts w:ascii="宋体" w:hAnsi="宋体" w:cs="Courier New"/>
          <w:b/>
          <w:bCs/>
          <w:sz w:val="28"/>
        </w:rPr>
      </w:pPr>
    </w:p>
    <w:p>
      <w:pPr>
        <w:spacing w:line="460" w:lineRule="exact"/>
        <w:rPr>
          <w:rFonts w:ascii="宋体" w:hAnsi="宋体"/>
          <w:b/>
          <w:bCs/>
          <w:sz w:val="28"/>
          <w:szCs w:val="28"/>
        </w:rPr>
      </w:pPr>
      <w:r>
        <w:rPr>
          <w:rFonts w:hint="eastAsia" w:ascii="宋体" w:hAnsi="宋体" w:cs="Arial"/>
          <w:sz w:val="28"/>
          <w:szCs w:val="28"/>
        </w:rPr>
        <w:t>项目名称</w:t>
      </w:r>
      <w:r>
        <w:rPr>
          <w:rFonts w:ascii="宋体" w:hAnsi="宋体" w:cs="Arial"/>
          <w:sz w:val="28"/>
          <w:szCs w:val="28"/>
        </w:rPr>
        <w:t xml:space="preserve">：   </w:t>
      </w:r>
      <w:r>
        <w:rPr>
          <w:rFonts w:ascii="宋体" w:hAnsi="宋体" w:cs="Arial"/>
          <w:bCs/>
          <w:sz w:val="28"/>
          <w:szCs w:val="28"/>
        </w:rPr>
        <w:t xml:space="preserve">        </w:t>
      </w:r>
      <w:r>
        <w:rPr>
          <w:rFonts w:hint="eastAsia" w:ascii="宋体" w:hAnsi="宋体" w:cs="Arial"/>
          <w:sz w:val="28"/>
          <w:szCs w:val="28"/>
        </w:rPr>
        <w:t xml:space="preserve">                  </w:t>
      </w:r>
      <w:r>
        <w:rPr>
          <w:rFonts w:ascii="宋体" w:hAnsi="宋体" w:cs="Arial"/>
          <w:sz w:val="28"/>
          <w:szCs w:val="28"/>
        </w:rPr>
        <w:t>（价格单位：人民币元）</w:t>
      </w:r>
    </w:p>
    <w:tbl>
      <w:tblPr>
        <w:tblStyle w:val="7"/>
        <w:tblW w:w="889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7"/>
        <w:gridCol w:w="3218"/>
        <w:gridCol w:w="208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0" w:hRule="atLeast"/>
        </w:trPr>
        <w:tc>
          <w:tcPr>
            <w:tcW w:w="757"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序号</w:t>
            </w:r>
          </w:p>
        </w:tc>
        <w:tc>
          <w:tcPr>
            <w:tcW w:w="3218"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项目内容</w:t>
            </w:r>
          </w:p>
        </w:tc>
        <w:tc>
          <w:tcPr>
            <w:tcW w:w="2087"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费用（元）</w:t>
            </w:r>
          </w:p>
        </w:tc>
        <w:tc>
          <w:tcPr>
            <w:tcW w:w="2835"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1</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2</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3</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4</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5</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6</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7</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8</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6062" w:type="dxa"/>
            <w:gridSpan w:val="3"/>
            <w:vAlign w:val="center"/>
          </w:tcPr>
          <w:p>
            <w:pPr>
              <w:spacing w:line="380" w:lineRule="exact"/>
              <w:jc w:val="center"/>
              <w:rPr>
                <w:rFonts w:ascii="宋体" w:hAnsi="宋体" w:cs="hakuyoxingshu7000"/>
                <w:b/>
                <w:bCs/>
                <w:szCs w:val="21"/>
              </w:rPr>
            </w:pPr>
            <w:r>
              <w:rPr>
                <w:rFonts w:hint="eastAsia" w:ascii="宋体" w:hAnsi="宋体" w:cs="hakuyoxingshu7000"/>
                <w:b/>
                <w:bCs/>
                <w:szCs w:val="21"/>
              </w:rPr>
              <w:t>合计投标报价（大写）               元人民币</w:t>
            </w:r>
          </w:p>
        </w:tc>
        <w:tc>
          <w:tcPr>
            <w:tcW w:w="2835" w:type="dxa"/>
            <w:vAlign w:val="center"/>
          </w:tcPr>
          <w:p>
            <w:pPr>
              <w:spacing w:line="380" w:lineRule="exact"/>
              <w:rPr>
                <w:rFonts w:ascii="宋体" w:hAnsi="宋体" w:cs="hakuyoxingshu7000"/>
                <w:b/>
                <w:bCs/>
                <w:szCs w:val="21"/>
              </w:rPr>
            </w:pPr>
            <w:r>
              <w:rPr>
                <w:rFonts w:hint="eastAsia" w:ascii="宋体" w:hAnsi="宋体" w:cs="hakuyoxingshu7000"/>
                <w:b/>
                <w:bCs/>
                <w:szCs w:val="21"/>
              </w:rPr>
              <w:t>（小写）</w:t>
            </w:r>
          </w:p>
        </w:tc>
      </w:tr>
    </w:tbl>
    <w:p>
      <w:pPr>
        <w:rPr>
          <w:rFonts w:ascii="宋体" w:hAnsi="宋体" w:cs="Arial"/>
          <w:b/>
          <w:bCs/>
          <w:sz w:val="28"/>
          <w:szCs w:val="28"/>
        </w:rPr>
      </w:pPr>
      <w:r>
        <w:rPr>
          <w:rFonts w:hint="eastAsia" w:ascii="新宋体" w:hAnsi="新宋体" w:eastAsia="新宋体"/>
          <w:b/>
          <w:sz w:val="28"/>
          <w:szCs w:val="28"/>
        </w:rPr>
        <w:t>说明： 投标报价是一次性报价包括所报产品本身价格、各项税金等完成合同所需的一切本身和不可或缺的所有工作开支、政策性文件规定及合同包含的所有风险、责任等各项全部费用，投标人应根据上述因素自行考虑含入投标报价。</w:t>
      </w:r>
    </w:p>
    <w:p>
      <w:pPr>
        <w:rPr>
          <w:rFonts w:ascii="宋体" w:hAnsi="宋体" w:cs="Arial"/>
          <w:b/>
          <w:bCs/>
          <w:sz w:val="28"/>
          <w:szCs w:val="28"/>
        </w:rPr>
      </w:pPr>
    </w:p>
    <w:p>
      <w:pPr>
        <w:spacing w:line="440" w:lineRule="exact"/>
        <w:ind w:right="-11" w:firstLine="280" w:firstLineChars="100"/>
        <w:rPr>
          <w:rFonts w:ascii="宋体" w:hAnsi="宋体" w:cs="Arial"/>
          <w:sz w:val="28"/>
          <w:szCs w:val="28"/>
        </w:rPr>
      </w:pPr>
      <w:r>
        <w:rPr>
          <w:rFonts w:hint="eastAsia" w:ascii="宋体" w:hAnsi="宋体" w:cs="Arial"/>
          <w:sz w:val="28"/>
          <w:szCs w:val="28"/>
        </w:rPr>
        <w:t>投标商全称</w:t>
      </w:r>
      <w:r>
        <w:rPr>
          <w:rFonts w:ascii="宋体" w:hAnsi="宋体" w:cs="Arial"/>
          <w:sz w:val="28"/>
          <w:szCs w:val="28"/>
        </w:rPr>
        <w:t>（公章）：</w:t>
      </w:r>
      <w:r>
        <w:rPr>
          <w:rFonts w:hint="eastAsia" w:ascii="宋体" w:hAnsi="宋体" w:cs="Arial"/>
          <w:sz w:val="28"/>
          <w:szCs w:val="28"/>
          <w:u w:val="single"/>
        </w:rPr>
        <w:t xml:space="preserve">                    </w:t>
      </w:r>
    </w:p>
    <w:p>
      <w:pPr>
        <w:rPr>
          <w:rFonts w:ascii="宋体" w:hAnsi="宋体"/>
          <w:sz w:val="28"/>
          <w:szCs w:val="28"/>
        </w:rPr>
      </w:pPr>
      <w:r>
        <w:rPr>
          <w:rFonts w:hint="eastAsia" w:ascii="宋体" w:hAnsi="宋体"/>
          <w:sz w:val="28"/>
          <w:szCs w:val="28"/>
        </w:rPr>
        <w:t xml:space="preserve">  </w:t>
      </w:r>
      <w:r>
        <w:rPr>
          <w:rFonts w:ascii="宋体" w:hAnsi="宋体"/>
          <w:sz w:val="28"/>
          <w:szCs w:val="28"/>
        </w:rPr>
        <w:t>日期：</w:t>
      </w:r>
      <w:r>
        <w:rPr>
          <w:rFonts w:hint="eastAsia" w:ascii="宋体" w:hAnsi="宋体"/>
          <w:sz w:val="28"/>
          <w:szCs w:val="28"/>
          <w:u w:val="single"/>
        </w:rPr>
        <w:t xml:space="preserve">               </w:t>
      </w:r>
    </w:p>
    <w:p>
      <w:pPr>
        <w:rPr>
          <w:sz w:val="28"/>
          <w:szCs w:val="28"/>
        </w:rPr>
      </w:pPr>
    </w:p>
    <w:p>
      <w:pPr>
        <w:widowControl/>
        <w:jc w:val="left"/>
      </w:pPr>
      <w:r>
        <w:br w:type="page"/>
      </w:r>
    </w:p>
    <w:p>
      <w:pPr>
        <w:rPr>
          <w:sz w:val="32"/>
          <w:szCs w:val="32"/>
        </w:rPr>
      </w:pPr>
      <w:r>
        <w:rPr>
          <w:rFonts w:hint="eastAsia"/>
          <w:sz w:val="32"/>
          <w:szCs w:val="32"/>
        </w:rPr>
        <w:t>附件二：</w:t>
      </w:r>
    </w:p>
    <w:p>
      <w:pPr>
        <w:jc w:val="center"/>
        <w:rPr>
          <w:b/>
          <w:sz w:val="44"/>
          <w:szCs w:val="44"/>
        </w:rPr>
      </w:pPr>
      <w:r>
        <w:rPr>
          <w:rFonts w:hint="eastAsia"/>
          <w:b/>
          <w:sz w:val="44"/>
          <w:szCs w:val="44"/>
        </w:rPr>
        <w:t>投标承诺函</w:t>
      </w:r>
    </w:p>
    <w:p>
      <w:pPr>
        <w:rPr>
          <w:sz w:val="28"/>
          <w:szCs w:val="28"/>
        </w:rPr>
      </w:pPr>
    </w:p>
    <w:p>
      <w:pPr>
        <w:rPr>
          <w:sz w:val="28"/>
          <w:szCs w:val="28"/>
        </w:rPr>
      </w:pPr>
      <w:r>
        <w:rPr>
          <w:rFonts w:hint="eastAsia"/>
          <w:sz w:val="28"/>
          <w:szCs w:val="28"/>
        </w:rPr>
        <w:t>项目名称：</w:t>
      </w:r>
      <w:r>
        <w:rPr>
          <w:rFonts w:hint="eastAsia"/>
          <w:sz w:val="28"/>
          <w:szCs w:val="28"/>
          <w:u w:val="single"/>
        </w:rPr>
        <w:t xml:space="preserve">                     </w:t>
      </w:r>
    </w:p>
    <w:p>
      <w:pPr>
        <w:rPr>
          <w:sz w:val="28"/>
          <w:szCs w:val="28"/>
        </w:rPr>
      </w:pPr>
      <w:r>
        <w:rPr>
          <w:rFonts w:hint="eastAsia"/>
          <w:sz w:val="28"/>
          <w:szCs w:val="28"/>
        </w:rPr>
        <w:t>日期：</w:t>
      </w:r>
      <w:r>
        <w:rPr>
          <w:rFonts w:hint="eastAsia"/>
          <w:sz w:val="28"/>
          <w:szCs w:val="28"/>
          <w:u w:val="single"/>
        </w:rPr>
        <w:t xml:space="preserve">                    </w:t>
      </w:r>
    </w:p>
    <w:p>
      <w:pPr>
        <w:rPr>
          <w:sz w:val="28"/>
          <w:szCs w:val="28"/>
        </w:rPr>
      </w:pPr>
      <w:r>
        <w:rPr>
          <w:rFonts w:hint="eastAsia"/>
          <w:sz w:val="28"/>
          <w:szCs w:val="28"/>
        </w:rPr>
        <w:t>致：温州市第七人民医院</w:t>
      </w:r>
    </w:p>
    <w:p>
      <w:pPr>
        <w:rPr>
          <w:sz w:val="28"/>
          <w:szCs w:val="28"/>
        </w:rPr>
      </w:pPr>
      <w:r>
        <w:rPr>
          <w:rFonts w:hint="eastAsia"/>
          <w:sz w:val="28"/>
          <w:szCs w:val="28"/>
        </w:rPr>
        <w:tab/>
      </w:r>
      <w:r>
        <w:rPr>
          <w:rFonts w:hint="eastAsia"/>
          <w:sz w:val="28"/>
          <w:szCs w:val="28"/>
        </w:rPr>
        <w:t xml:space="preserve">  </w:t>
      </w:r>
      <w:r>
        <w:rPr>
          <w:rFonts w:hint="eastAsia"/>
          <w:sz w:val="28"/>
          <w:szCs w:val="28"/>
          <w:u w:val="single"/>
        </w:rPr>
        <w:t xml:space="preserve">             </w:t>
      </w:r>
      <w:r>
        <w:rPr>
          <w:rFonts w:hint="eastAsia"/>
          <w:sz w:val="28"/>
          <w:szCs w:val="28"/>
        </w:rPr>
        <w:t>公司很荣幸能参与上述项目的投标。若我单位中标，在此作如下承诺：</w:t>
      </w:r>
    </w:p>
    <w:p>
      <w:pPr>
        <w:rPr>
          <w:bCs/>
          <w:sz w:val="28"/>
          <w:szCs w:val="28"/>
        </w:rPr>
      </w:pPr>
      <w:r>
        <w:rPr>
          <w:rFonts w:hint="eastAsia"/>
          <w:sz w:val="28"/>
          <w:szCs w:val="28"/>
        </w:rPr>
        <w:tab/>
      </w:r>
      <w:r>
        <w:rPr>
          <w:rFonts w:hint="eastAsia"/>
          <w:sz w:val="28"/>
          <w:szCs w:val="28"/>
        </w:rPr>
        <w:t>1、我方已详细审核全部招标文件，承诺</w:t>
      </w:r>
      <w:r>
        <w:rPr>
          <w:bCs/>
          <w:sz w:val="28"/>
          <w:szCs w:val="28"/>
        </w:rPr>
        <w:t>所选投标产品的技术配置及技术性能相当于或高于招标文件要求，并满足采购需求</w:t>
      </w:r>
      <w:r>
        <w:rPr>
          <w:rFonts w:hint="eastAsia"/>
          <w:bCs/>
          <w:sz w:val="28"/>
          <w:szCs w:val="28"/>
        </w:rPr>
        <w:t>，否则将承担由此引起的一切后果和相应的法律责任。</w:t>
      </w:r>
    </w:p>
    <w:p>
      <w:pPr>
        <w:rPr>
          <w:bCs/>
          <w:sz w:val="28"/>
          <w:szCs w:val="28"/>
        </w:rPr>
      </w:pPr>
      <w:r>
        <w:rPr>
          <w:rFonts w:hint="eastAsia"/>
          <w:bCs/>
          <w:sz w:val="28"/>
          <w:szCs w:val="28"/>
        </w:rPr>
        <w:tab/>
      </w:r>
      <w:r>
        <w:rPr>
          <w:rFonts w:hint="eastAsia"/>
          <w:bCs/>
          <w:sz w:val="28"/>
          <w:szCs w:val="28"/>
        </w:rPr>
        <w:t>2、若中标，我方将按照院方相关规定和要求签订合同，并且严格履行合同义务。</w:t>
      </w:r>
    </w:p>
    <w:p>
      <w:pPr>
        <w:rPr>
          <w:bCs/>
          <w:sz w:val="28"/>
          <w:szCs w:val="28"/>
        </w:rPr>
      </w:pPr>
      <w:r>
        <w:rPr>
          <w:rFonts w:hint="eastAsia"/>
          <w:bCs/>
          <w:sz w:val="28"/>
          <w:szCs w:val="28"/>
        </w:rPr>
        <w:tab/>
      </w:r>
      <w:r>
        <w:rPr>
          <w:rFonts w:hint="eastAsia"/>
          <w:bCs/>
          <w:sz w:val="28"/>
          <w:szCs w:val="28"/>
        </w:rPr>
        <w:t>3、我方承认此承诺函是我方投标文件的组成部分。</w:t>
      </w:r>
    </w:p>
    <w:p>
      <w:pPr>
        <w:rPr>
          <w:bCs/>
          <w:sz w:val="28"/>
          <w:szCs w:val="28"/>
        </w:rPr>
      </w:pPr>
    </w:p>
    <w:p>
      <w:pPr>
        <w:rPr>
          <w:bCs/>
          <w:sz w:val="28"/>
          <w:szCs w:val="28"/>
        </w:rPr>
      </w:pPr>
    </w:p>
    <w:p>
      <w:pPr>
        <w:rPr>
          <w:sz w:val="28"/>
          <w:szCs w:val="28"/>
          <w:u w:val="single"/>
        </w:rPr>
      </w:pPr>
      <w:r>
        <w:rPr>
          <w:rFonts w:hint="eastAsia"/>
          <w:sz w:val="28"/>
          <w:szCs w:val="28"/>
        </w:rPr>
        <w:t>投标商全称（盖公章）：</w:t>
      </w:r>
      <w:r>
        <w:rPr>
          <w:rFonts w:hint="eastAsia"/>
          <w:sz w:val="28"/>
          <w:szCs w:val="28"/>
          <w:u w:val="single"/>
        </w:rPr>
        <w:t xml:space="preserve">              </w:t>
      </w:r>
    </w:p>
    <w:p>
      <w:pPr>
        <w:rPr>
          <w:sz w:val="24"/>
          <w:szCs w:val="24"/>
          <w:u w:val="single"/>
        </w:rPr>
      </w:pPr>
      <w:r>
        <w:rPr>
          <w:rFonts w:hint="eastAsia"/>
          <w:sz w:val="28"/>
          <w:szCs w:val="28"/>
        </w:rPr>
        <w:t>法定代表人或其委托代理人签名：</w:t>
      </w:r>
      <w:r>
        <w:rPr>
          <w:rFonts w:hint="eastAsia"/>
          <w:sz w:val="24"/>
          <w:szCs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42FF82"/>
    <w:multiLevelType w:val="singleLevel"/>
    <w:tmpl w:val="2F42FF8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JlYTdlODVmOTJjYzM1ODE0M2M0ODc1YmU0ZTIyOWUifQ=="/>
  </w:docVars>
  <w:rsids>
    <w:rsidRoot w:val="00A04A0F"/>
    <w:rsid w:val="00005B27"/>
    <w:rsid w:val="000161F4"/>
    <w:rsid w:val="00071478"/>
    <w:rsid w:val="000868C2"/>
    <w:rsid w:val="00091CE1"/>
    <w:rsid w:val="000B00A1"/>
    <w:rsid w:val="000B3438"/>
    <w:rsid w:val="00107030"/>
    <w:rsid w:val="00113C3C"/>
    <w:rsid w:val="0018548B"/>
    <w:rsid w:val="001E2BB6"/>
    <w:rsid w:val="00210625"/>
    <w:rsid w:val="00221AB8"/>
    <w:rsid w:val="002454B5"/>
    <w:rsid w:val="003112C3"/>
    <w:rsid w:val="003132B7"/>
    <w:rsid w:val="003344E5"/>
    <w:rsid w:val="003C3772"/>
    <w:rsid w:val="00401ADD"/>
    <w:rsid w:val="00412C00"/>
    <w:rsid w:val="0044036F"/>
    <w:rsid w:val="00453E35"/>
    <w:rsid w:val="00456245"/>
    <w:rsid w:val="004D2233"/>
    <w:rsid w:val="00545664"/>
    <w:rsid w:val="005B469D"/>
    <w:rsid w:val="005D6544"/>
    <w:rsid w:val="005F7AC6"/>
    <w:rsid w:val="006962D9"/>
    <w:rsid w:val="006F4047"/>
    <w:rsid w:val="006F626D"/>
    <w:rsid w:val="00727572"/>
    <w:rsid w:val="00734AF8"/>
    <w:rsid w:val="00797272"/>
    <w:rsid w:val="007A470E"/>
    <w:rsid w:val="00815DD0"/>
    <w:rsid w:val="00842665"/>
    <w:rsid w:val="008451C7"/>
    <w:rsid w:val="00855344"/>
    <w:rsid w:val="00855A47"/>
    <w:rsid w:val="00864CF8"/>
    <w:rsid w:val="008672D6"/>
    <w:rsid w:val="008B2FB1"/>
    <w:rsid w:val="009029AD"/>
    <w:rsid w:val="00907A70"/>
    <w:rsid w:val="0096250A"/>
    <w:rsid w:val="009824F2"/>
    <w:rsid w:val="009B65B9"/>
    <w:rsid w:val="00A04A0F"/>
    <w:rsid w:val="00A05839"/>
    <w:rsid w:val="00A3203F"/>
    <w:rsid w:val="00A43614"/>
    <w:rsid w:val="00B078A1"/>
    <w:rsid w:val="00BB2EDC"/>
    <w:rsid w:val="00BC3089"/>
    <w:rsid w:val="00BE650D"/>
    <w:rsid w:val="00C35C0E"/>
    <w:rsid w:val="00C60FA1"/>
    <w:rsid w:val="00C67275"/>
    <w:rsid w:val="00CE7F39"/>
    <w:rsid w:val="00D21FD3"/>
    <w:rsid w:val="00DC7AD8"/>
    <w:rsid w:val="00DD3C1A"/>
    <w:rsid w:val="00DF37F1"/>
    <w:rsid w:val="00DF54C4"/>
    <w:rsid w:val="00E36D4F"/>
    <w:rsid w:val="00E82CA2"/>
    <w:rsid w:val="00EA3077"/>
    <w:rsid w:val="00EF541C"/>
    <w:rsid w:val="00F0782A"/>
    <w:rsid w:val="00F4617D"/>
    <w:rsid w:val="00F70CB3"/>
    <w:rsid w:val="00FA42D8"/>
    <w:rsid w:val="00FB462E"/>
    <w:rsid w:val="00FB6245"/>
    <w:rsid w:val="00FF2553"/>
    <w:rsid w:val="02600A10"/>
    <w:rsid w:val="06490BD5"/>
    <w:rsid w:val="0EBD3836"/>
    <w:rsid w:val="10167D7A"/>
    <w:rsid w:val="1023579E"/>
    <w:rsid w:val="1A9906CE"/>
    <w:rsid w:val="20DD111C"/>
    <w:rsid w:val="272E26D1"/>
    <w:rsid w:val="30E262DA"/>
    <w:rsid w:val="37C94824"/>
    <w:rsid w:val="3E2B54FF"/>
    <w:rsid w:val="41CD2F97"/>
    <w:rsid w:val="42E75402"/>
    <w:rsid w:val="4C494CCE"/>
    <w:rsid w:val="52FC009B"/>
    <w:rsid w:val="5ACC281C"/>
    <w:rsid w:val="5AE76FB1"/>
    <w:rsid w:val="5F6D12E1"/>
    <w:rsid w:val="6A353A7B"/>
    <w:rsid w:val="6AD22242"/>
    <w:rsid w:val="6EE01C4F"/>
    <w:rsid w:val="74260043"/>
    <w:rsid w:val="74472103"/>
    <w:rsid w:val="7B9A4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hanging="2331"/>
    </w:pPr>
    <w:rPr>
      <w:rFonts w:ascii="仿宋" w:hAnsi="仿宋" w:eastAsia="仿宋" w:cs="仿宋"/>
      <w:b/>
      <w:bCs/>
      <w:sz w:val="32"/>
      <w:szCs w:val="32"/>
      <w:lang w:val="zh-CN" w:eastAsia="zh-CN" w:bidi="zh-CN"/>
    </w:rPr>
  </w:style>
  <w:style w:type="paragraph" w:styleId="3">
    <w:name w:val="Plain Text"/>
    <w:basedOn w:val="1"/>
    <w:link w:val="16"/>
    <w:qFormat/>
    <w:uiPriority w:val="0"/>
    <w:pPr>
      <w:widowControl/>
      <w:overflowPunct w:val="0"/>
      <w:autoSpaceDE w:val="0"/>
      <w:autoSpaceDN w:val="0"/>
      <w:adjustRightInd w:val="0"/>
      <w:jc w:val="left"/>
      <w:textAlignment w:val="baseline"/>
    </w:pPr>
    <w:rPr>
      <w:rFonts w:ascii="宋体" w:hAnsi="Courier New" w:eastAsia="宋体" w:cs="Times New Roman"/>
      <w:szCs w:val="21"/>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paragraph" w:customStyle="1" w:styleId="13">
    <w:name w:val="qowt-stl-a5"/>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qowt-font1-timesnewroman"/>
    <w:basedOn w:val="9"/>
    <w:qFormat/>
    <w:uiPriority w:val="0"/>
  </w:style>
  <w:style w:type="character" w:customStyle="1" w:styleId="15">
    <w:name w:val="纯文本 Char1"/>
    <w:link w:val="3"/>
    <w:qFormat/>
    <w:uiPriority w:val="0"/>
    <w:rPr>
      <w:rFonts w:ascii="宋体" w:hAnsi="Courier New" w:eastAsia="宋体" w:cs="Times New Roman"/>
      <w:szCs w:val="21"/>
    </w:rPr>
  </w:style>
  <w:style w:type="character" w:customStyle="1" w:styleId="16">
    <w:name w:val="纯文本 Char"/>
    <w:basedOn w:val="9"/>
    <w:link w:val="3"/>
    <w:semiHidden/>
    <w:qFormat/>
    <w:uiPriority w:val="99"/>
    <w:rPr>
      <w:rFonts w:ascii="宋体" w:hAnsi="Courier New" w:eastAsia="宋体" w:cs="Courier New"/>
      <w:szCs w:val="21"/>
    </w:rPr>
  </w:style>
  <w:style w:type="paragraph" w:styleId="17">
    <w:name w:val="List Paragraph"/>
    <w:basedOn w:val="1"/>
    <w:qFormat/>
    <w:uiPriority w:val="34"/>
    <w:pPr>
      <w:ind w:firstLine="420" w:firstLineChars="200"/>
    </w:pPr>
  </w:style>
  <w:style w:type="paragraph" w:customStyle="1" w:styleId="18">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19">
    <w:name w:val="列出段落1"/>
    <w:basedOn w:val="1"/>
    <w:qFormat/>
    <w:uiPriority w:val="0"/>
    <w:pPr>
      <w:widowControl/>
      <w:ind w:firstLine="200"/>
    </w:pPr>
    <w:rPr>
      <w:rFonts w:ascii="Calibri" w:hAnsi="Calibri" w:eastAsia="宋体" w:cs="Calibri"/>
      <w:kern w:val="0"/>
      <w:szCs w:val="21"/>
    </w:rPr>
  </w:style>
  <w:style w:type="paragraph" w:customStyle="1" w:styleId="20">
    <w:name w:val="Table Paragraph"/>
    <w:basedOn w:val="1"/>
    <w:qFormat/>
    <w:uiPriority w:val="1"/>
    <w:pPr>
      <w:spacing w:before="2"/>
      <w:ind w:left="106"/>
    </w:pPr>
    <w:rPr>
      <w:rFonts w:ascii="仿宋" w:hAnsi="仿宋" w:eastAsia="仿宋" w:cs="仿宋"/>
      <w:lang w:val="zh-CN" w:eastAsia="zh-CN" w:bidi="zh-CN"/>
    </w:rPr>
  </w:style>
  <w:style w:type="character" w:customStyle="1" w:styleId="21">
    <w:name w:val="fontstyle01"/>
    <w:basedOn w:val="9"/>
    <w:qFormat/>
    <w:uiPriority w:val="0"/>
    <w:rPr>
      <w:rFonts w:hint="eastAsia" w:ascii="宋体" w:hAnsi="宋体" w:eastAsia="宋体"/>
      <w:color w:val="00000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1382</Words>
  <Characters>1530</Characters>
  <Lines>14</Lines>
  <Paragraphs>3</Paragraphs>
  <TotalTime>0</TotalTime>
  <ScaleCrop>false</ScaleCrop>
  <LinksUpToDate>false</LinksUpToDate>
  <CharactersWithSpaces>1732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2021-04-15T08:08:00Z</dcterms:created>
  <dc:creator>邹建武</dc:creator>
  <cp:lastModifiedBy>苏打红茶</cp:lastModifiedBy>
  <cp:lastPrinted>2021-05-04T01:11:00Z</cp:lastPrinted>
  <dcterms:modified xsi:type="dcterms:W3CDTF">2023-07-04T05:49:19Z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AE1C80DA91424C3196F38B66572CE997</vt:lpwstr>
  </property>
</Properties>
</file>