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项目名称：</w:t>
      </w:r>
      <w:r>
        <w:rPr>
          <w:rFonts w:hint="eastAsia" w:ascii="宋体" w:hAnsi="宋体" w:eastAsia="宋体" w:cs="宋体"/>
          <w:b/>
          <w:bCs/>
          <w:color w:val="000000"/>
          <w:kern w:val="0"/>
          <w:sz w:val="36"/>
          <w:szCs w:val="36"/>
          <w:lang w:val="en-US" w:eastAsia="zh-CN"/>
        </w:rPr>
        <w:t>AED比选采购</w:t>
      </w:r>
    </w:p>
    <w:p>
      <w:pPr>
        <w:widowControl/>
        <w:shd w:val="clear" w:color="auto" w:fill="FFFFFF"/>
        <w:ind w:firstLine="851"/>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val="en-US" w:eastAsia="zh-CN"/>
        </w:rPr>
        <w:t>AED比选采购</w:t>
      </w:r>
    </w:p>
    <w:p>
      <w:pPr>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（三）采购数量：</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（四）预算金额：</w:t>
      </w:r>
      <w:r>
        <w:rPr>
          <w:rFonts w:hint="eastAsia" w:asciiTheme="minorEastAsia" w:hAnsiTheme="minorEastAsia"/>
          <w:sz w:val="24"/>
          <w:szCs w:val="24"/>
          <w:lang w:val="en-US" w:eastAsia="zh-CN"/>
        </w:rPr>
        <w:t>96</w:t>
      </w:r>
      <w:r>
        <w:rPr>
          <w:rFonts w:hint="eastAsia" w:asciiTheme="minorEastAsia" w:hAnsiTheme="minorEastAsia"/>
          <w:sz w:val="24"/>
          <w:szCs w:val="24"/>
        </w:rPr>
        <w:t>000元</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spacing w:before="0" w:after="1" w:line="240" w:lineRule="auto"/>
        <w:rPr>
          <w:b/>
          <w:sz w:val="16"/>
        </w:rPr>
      </w:pPr>
    </w:p>
    <w:tbl>
      <w:tblPr>
        <w:tblStyle w:val="7"/>
        <w:tblpPr w:leftFromText="180" w:rightFromText="180" w:vertAnchor="text" w:horzAnchor="page" w:tblpX="1181" w:tblpY="20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0" w:type="dxa"/>
          </w:tcPr>
          <w:p>
            <w:pPr>
              <w:pStyle w:val="20"/>
              <w:spacing w:before="82"/>
              <w:ind w:left="3997" w:right="3988"/>
              <w:jc w:val="center"/>
              <w:rPr>
                <w:b/>
                <w:sz w:val="24"/>
              </w:rPr>
            </w:pPr>
            <w:r>
              <w:rPr>
                <w:b/>
                <w:sz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0" w:type="dxa"/>
          </w:tcPr>
          <w:p>
            <w:pPr>
              <w:pStyle w:val="20"/>
              <w:spacing w:before="80" w:line="300" w:lineRule="exact"/>
              <w:rPr>
                <w:b/>
                <w:sz w:val="24"/>
              </w:rPr>
            </w:pPr>
            <w:r>
              <w:rPr>
                <w:b/>
                <w:sz w:val="24"/>
              </w:rPr>
              <w:t>1.1 物理规格/性能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1.1.1 整机重量（含电池）≤2.</w:t>
            </w:r>
            <w:r>
              <w:rPr>
                <w:rFonts w:hint="eastAsia" w:asciiTheme="minorEastAsia" w:hAnsiTheme="minorEastAsia" w:eastAsiaTheme="minorEastAsia" w:cstheme="minorBidi"/>
                <w:bCs/>
                <w:kern w:val="2"/>
                <w:sz w:val="24"/>
                <w:szCs w:val="24"/>
                <w:lang w:val="en-US" w:eastAsia="zh-CN" w:bidi="ar-SA"/>
              </w:rPr>
              <w:t>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1.1.2 设备具备便携把手，具备高便携性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0" w:type="dxa"/>
          </w:tcPr>
          <w:p>
            <w:pPr>
              <w:pStyle w:val="20"/>
              <w:spacing w:before="3"/>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1.1.3 抗冲击/跌落性能：具备优异的抗冲击/跌落性能，机器六面均可承受≥1.5 m</w:t>
            </w:r>
          </w:p>
          <w:p>
            <w:pPr>
              <w:pStyle w:val="20"/>
              <w:spacing w:before="4"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跌落冲击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0" w:type="dxa"/>
          </w:tcPr>
          <w:p>
            <w:pPr>
              <w:pStyle w:val="2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1.1.4 防尘防水级别：设备具有良好的防尘防水设计，防尘防水级别 IP55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1.1.5 工作温度范围至少满足 -5ºC ～ 50ºC，且从室温环境下进入-20ºC 环境后，至少能工作 60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4"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1.1.6 工作湿度范围至少满足 5% ～ 95% 非冷凝。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8" w:lineRule="exact"/>
              <w:ind w:right="-29"/>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1.1.7 工作海拔高度（大气压力）范围：-381 m ～ +4575 m.（57.0 kPa ～ 106.2 kPa）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8" w:lineRule="exact"/>
              <w:ind w:right="-29"/>
              <w:rPr>
                <w:rFonts w:hint="default"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 xml:space="preserve">1.1.8 </w:t>
            </w:r>
            <w:r>
              <w:rPr>
                <w:rFonts w:asciiTheme="minorEastAsia" w:hAnsiTheme="minorEastAsia" w:eastAsiaTheme="minorEastAsia" w:cstheme="minorBidi"/>
                <w:bCs/>
                <w:kern w:val="2"/>
                <w:sz w:val="24"/>
                <w:szCs w:val="24"/>
                <w:lang w:val="en-US" w:eastAsia="zh-CN" w:bidi="ar-SA"/>
              </w:rPr>
              <w:t>主机具有</w:t>
            </w:r>
            <w:r>
              <w:rPr>
                <w:rFonts w:hint="eastAsia" w:asciiTheme="minorEastAsia" w:hAnsiTheme="minorEastAsia" w:eastAsiaTheme="minorEastAsia" w:cstheme="minorBidi"/>
                <w:bCs/>
                <w:kern w:val="2"/>
                <w:sz w:val="24"/>
                <w:szCs w:val="24"/>
                <w:lang w:val="en-US" w:eastAsia="zh-CN" w:bidi="ar-SA"/>
              </w:rPr>
              <w:t>7寸</w:t>
            </w:r>
            <w:r>
              <w:rPr>
                <w:rFonts w:asciiTheme="minorEastAsia" w:hAnsiTheme="minorEastAsia" w:eastAsiaTheme="minorEastAsia" w:cstheme="minorBidi"/>
                <w:bCs/>
                <w:kern w:val="2"/>
                <w:sz w:val="24"/>
                <w:szCs w:val="24"/>
                <w:lang w:val="en-US" w:eastAsia="zh-CN" w:bidi="ar-SA"/>
              </w:rPr>
              <w:t>彩色显示屏，可显示心电波形。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8" w:lineRule="exact"/>
              <w:ind w:right="-29"/>
              <w:rPr>
                <w:rFonts w:hint="default"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1.1.9 设备使用寿命≥10年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before="3" w:line="289" w:lineRule="exact"/>
              <w:rPr>
                <w:rFonts w:asciiTheme="minorEastAsia" w:hAnsiTheme="minorEastAsia" w:eastAsiaTheme="minorEastAsia" w:cstheme="minorBidi"/>
                <w:b/>
                <w:bCs w:val="0"/>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1.2. 除颤性能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spacing w:before="3"/>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1.2.1 采用双相波技术，双相指数截断（BTE）波形，波形参数可根据病人阻抗进行</w:t>
            </w:r>
          </w:p>
          <w:p>
            <w:pPr>
              <w:pStyle w:val="20"/>
              <w:spacing w:before="4"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自动补偿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1.2.2 输出能量：成人最大能量可支持 360J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1.2.3 从开机到 200J 放电准备就绪用时＜7s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1.2.</w:t>
            </w:r>
            <w:r>
              <w:rPr>
                <w:rFonts w:hint="eastAsia" w:asciiTheme="minorEastAsia" w:hAnsiTheme="minorEastAsia" w:eastAsiaTheme="minorEastAsia" w:cstheme="minorBidi"/>
                <w:bCs/>
                <w:kern w:val="2"/>
                <w:sz w:val="24"/>
                <w:szCs w:val="24"/>
                <w:lang w:val="en-US" w:eastAsia="zh-CN" w:bidi="ar-SA"/>
              </w:rPr>
              <w:t>4</w:t>
            </w:r>
            <w:r>
              <w:rPr>
                <w:rFonts w:asciiTheme="minorEastAsia" w:hAnsiTheme="minorEastAsia" w:eastAsiaTheme="minorEastAsia" w:cstheme="minorBidi"/>
                <w:bCs/>
                <w:kern w:val="2"/>
                <w:sz w:val="24"/>
                <w:szCs w:val="24"/>
                <w:lang w:val="en-US" w:eastAsia="zh-CN" w:bidi="ar-SA"/>
              </w:rPr>
              <w:t xml:space="preserve"> </w:t>
            </w:r>
            <w:r>
              <w:rPr>
                <w:rFonts w:hint="eastAsia" w:asciiTheme="minorEastAsia" w:hAnsiTheme="minorEastAsia" w:eastAsiaTheme="minorEastAsia" w:cstheme="minorBidi"/>
                <w:bCs/>
                <w:kern w:val="2"/>
                <w:sz w:val="24"/>
                <w:szCs w:val="24"/>
                <w:lang w:val="en-US" w:eastAsia="zh-CN" w:bidi="ar-SA"/>
              </w:rPr>
              <w:t>设备可通过电极片自动识别CPR按压速率，并能对按压速率过快或者过慢做出语音提醒，指导施救者现场精准施救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before="4"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1.3.除颤电极片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spacing w:before="3"/>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1.3.1 类型：提供与机器配套的电极片，要有明显的指示粘贴部位标记，防止粘贴错</w:t>
            </w:r>
          </w:p>
          <w:p>
            <w:pPr>
              <w:pStyle w:val="20"/>
              <w:spacing w:before="5" w:line="288" w:lineRule="exact"/>
              <w:ind w:right="-29"/>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误，粘贴无效时有语音提示。备用状态时电极片不可裸露，取用 AED 过程中不得散落。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1.3.2 有效期：出厂 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1.3.3 在待机状态，电极片与主机预先连接，节省了开机后插入电极片步骤，提高抢</w:t>
            </w:r>
          </w:p>
          <w:p>
            <w:pPr>
              <w:pStyle w:val="20"/>
              <w:spacing w:before="5"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救效率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1.3.4 电极片上具有电极片粘贴方式指示图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1.3.5 具有电极片有效期自检功能和电极片过期提示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4"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1.3.6 可自动识别成人、小儿电极片，并根据电极片类型自动选择对应的除颤能量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spacing w:before="3"/>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1.3.7 提供智能语音播报。设备根据急救人员响应速度，智能提示急救人员除去病人</w:t>
            </w:r>
          </w:p>
          <w:p>
            <w:pPr>
              <w:pStyle w:val="20"/>
              <w:spacing w:before="5"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的衣物、粘贴电极片。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1.4. 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00"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1.4.1 适合环境下，电池待机寿命不少于 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1.4.2 至少可支持 300 次 200J 除颤治疗或 190 次 360J 除颤治疗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0" w:type="dxa"/>
          </w:tcPr>
          <w:p>
            <w:pPr>
              <w:pStyle w:val="2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1.4.3 可检测电池低电量并给出报警提示，低电量报警后至少还可持续 30 分钟工作</w:t>
            </w:r>
          </w:p>
          <w:p>
            <w:pPr>
              <w:pStyle w:val="20"/>
              <w:spacing w:before="4"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时间和至少 10 次 200J 除颤充放电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00" w:type="dxa"/>
          </w:tcPr>
          <w:p>
            <w:pPr>
              <w:pStyle w:val="20"/>
              <w:spacing w:before="4"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1.5.操作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000" w:type="dxa"/>
          </w:tcPr>
          <w:p>
            <w:pPr>
              <w:pStyle w:val="20"/>
              <w:spacing w:before="8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1.5.1 设备能够根据环境噪音强度自动调节语音播放音量，适应急救现场嘈杂环境</w:t>
            </w:r>
          </w:p>
          <w:p>
            <w:pPr>
              <w:pStyle w:val="20"/>
              <w:spacing w:before="93" w:line="29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下使用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000" w:type="dxa"/>
          </w:tcPr>
          <w:p>
            <w:pPr>
              <w:pStyle w:val="20"/>
              <w:spacing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1.5.2 提供中英文双语支持，可一键快速切换中英文，符合公共领域使用要求</w:t>
            </w:r>
          </w:p>
        </w:tc>
      </w:tr>
    </w:tbl>
    <w:tbl>
      <w:tblPr>
        <w:tblStyle w:val="7"/>
        <w:tblpPr w:leftFromText="180" w:rightFromText="180" w:vertAnchor="text" w:horzAnchor="page" w:tblpX="1186" w:tblpY="570"/>
        <w:tblOverlap w:val="never"/>
        <w:tblW w:w="8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85" w:type="dxa"/>
          </w:tcPr>
          <w:p>
            <w:pPr>
              <w:pStyle w:val="20"/>
              <w:spacing w:before="3"/>
              <w:ind w:right="-29"/>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1.5.3 支持成人/小儿患者类型快速一键切换，可根据病人类型自动切换提示信息、</w:t>
            </w:r>
          </w:p>
          <w:p>
            <w:pPr>
              <w:pStyle w:val="20"/>
              <w:spacing w:before="4"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除颤能量和 CPR 按压模式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985"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1.5.4 CPR 按压模式支持配置 30:2、15:2 和仅按压模式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5"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1.5.5 在 CPR 仅按压过程中持续提供操作指导和剩余按压次数提示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5"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1.6.数据管理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85" w:type="dxa"/>
          </w:tcPr>
          <w:p>
            <w:pPr>
              <w:pStyle w:val="20"/>
              <w:spacing w:before="4"/>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1.6.1 数据传输：主机设备支持内置 4G 无线数据传输功能，可将自检数据无线传</w:t>
            </w:r>
          </w:p>
          <w:p>
            <w:pPr>
              <w:pStyle w:val="20"/>
              <w:spacing w:before="4" w:line="288" w:lineRule="exact"/>
              <w:rPr>
                <w:rFonts w:hint="eastAsia"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输到远程 AED 管理平台</w:t>
            </w:r>
            <w:r>
              <w:rPr>
                <w:rFonts w:hint="eastAsia" w:asciiTheme="minorEastAsia" w:hAnsiTheme="minorEastAsia" w:eastAsiaTheme="minorEastAsia" w:cstheme="minorBidi"/>
                <w:bCs/>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985" w:type="dxa"/>
          </w:tcPr>
          <w:p>
            <w:pPr>
              <w:pStyle w:val="20"/>
              <w:spacing w:before="3" w:line="28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1.6.2 存储容量：设备的内部存储容量不小于 1GB，可存储不少于 1000 份自检报告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5" w:type="dxa"/>
          </w:tcPr>
          <w:p>
            <w:pPr>
              <w:pStyle w:val="20"/>
              <w:spacing w:before="3"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1.6.3 具备录音功能，可保存 60 分钟抢救现场录音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85" w:type="dxa"/>
          </w:tcPr>
          <w:p>
            <w:pPr>
              <w:pStyle w:val="20"/>
              <w:spacing w:before="3"/>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1.6.4 数据存储：可存储 ECG 波形数据、事件数据、录音数据、急救数据（须有急救</w:t>
            </w:r>
          </w:p>
          <w:p>
            <w:pPr>
              <w:pStyle w:val="20"/>
              <w:spacing w:before="4" w:line="28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时间、CPR 持续时间、放电次数等要素）、录音数据等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5" w:type="dxa"/>
          </w:tcPr>
          <w:p>
            <w:pPr>
              <w:pStyle w:val="20"/>
              <w:spacing w:line="29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1.6.5 支持 USB 接口，可通过外部 USB 闪存设备导出抢救记录数据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85" w:type="dxa"/>
          </w:tcPr>
          <w:p>
            <w:pPr>
              <w:pStyle w:val="20"/>
              <w:spacing w:before="81" w:line="29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1.7 设备维护与自检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85" w:type="dxa"/>
          </w:tcPr>
          <w:p>
            <w:pPr>
              <w:pStyle w:val="20"/>
              <w:spacing w:before="81" w:line="298"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1.7.1 设备支持用户自检和设备自检功能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85" w:type="dxa"/>
          </w:tcPr>
          <w:p>
            <w:pPr>
              <w:pStyle w:val="20"/>
              <w:spacing w:before="82" w:line="298" w:lineRule="exact"/>
              <w:rPr>
                <w:rFonts w:hint="eastAsia"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1.7.2 支持每日、每周、每月、每季度的设备自检</w:t>
            </w:r>
            <w:r>
              <w:rPr>
                <w:rFonts w:hint="eastAsia" w:asciiTheme="minorEastAsia" w:hAnsiTheme="minorEastAsia" w:eastAsiaTheme="minorEastAsia" w:cstheme="minorBidi"/>
                <w:bCs/>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85" w:type="dxa"/>
          </w:tcPr>
          <w:p>
            <w:pPr>
              <w:pStyle w:val="20"/>
              <w:spacing w:before="80" w:line="300"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1.7.3 提供设备状态指示灯：根据自检结果，红灯/绿灯显示设备状态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985" w:type="dxa"/>
          </w:tcPr>
          <w:p>
            <w:pPr>
              <w:pStyle w:val="20"/>
              <w:spacing w:before="80"/>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1.7.4 支持设备使用时实时自检和开机自检，检测主控模块、治疗模块、电源模块的</w:t>
            </w:r>
          </w:p>
          <w:p>
            <w:pPr>
              <w:pStyle w:val="20"/>
              <w:spacing w:before="93" w:line="299" w:lineRule="exact"/>
              <w:rPr>
                <w:rFonts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85" w:type="dxa"/>
            <w:vAlign w:val="top"/>
          </w:tcPr>
          <w:p>
            <w:pPr>
              <w:pStyle w:val="20"/>
              <w:spacing w:before="81" w:line="299" w:lineRule="exact"/>
              <w:ind w:left="106" w:leftChars="0" w:right="0" w:rightChars="0"/>
              <w:rPr>
                <w:rFonts w:asciiTheme="minorEastAsia" w:hAnsiTheme="minorEastAsia" w:eastAsiaTheme="minorEastAsia" w:cstheme="minorBidi"/>
                <w:bCs/>
                <w:kern w:val="2"/>
                <w:sz w:val="24"/>
                <w:szCs w:val="24"/>
                <w:lang w:val="zh-CN" w:eastAsia="zh-CN" w:bidi="ar-SA"/>
              </w:rPr>
            </w:pPr>
            <w:r>
              <w:rPr>
                <w:rFonts w:asciiTheme="minorEastAsia" w:hAnsiTheme="minorEastAsia" w:eastAsiaTheme="minorEastAsia" w:cstheme="minorBidi"/>
                <w:b/>
                <w:bCs w:val="0"/>
                <w:kern w:val="2"/>
                <w:sz w:val="24"/>
                <w:szCs w:val="24"/>
                <w:lang w:val="en-US" w:eastAsia="zh-CN" w:bidi="ar-SA"/>
              </w:rPr>
              <w:t>1.</w:t>
            </w:r>
            <w:r>
              <w:rPr>
                <w:rFonts w:hint="eastAsia" w:asciiTheme="minorEastAsia" w:hAnsiTheme="minorEastAsia" w:eastAsiaTheme="minorEastAsia" w:cstheme="minorBidi"/>
                <w:b/>
                <w:bCs w:val="0"/>
                <w:kern w:val="2"/>
                <w:sz w:val="24"/>
                <w:szCs w:val="24"/>
                <w:lang w:val="en-US" w:eastAsia="zh-CN" w:bidi="ar-SA"/>
              </w:rPr>
              <w:t>8</w:t>
            </w:r>
            <w:r>
              <w:rPr>
                <w:rFonts w:asciiTheme="minorEastAsia" w:hAnsiTheme="minorEastAsia" w:eastAsiaTheme="minorEastAsia" w:cstheme="minorBidi"/>
                <w:b/>
                <w:bCs w:val="0"/>
                <w:kern w:val="2"/>
                <w:sz w:val="24"/>
                <w:szCs w:val="24"/>
                <w:lang w:val="en-US" w:eastAsia="zh-CN" w:bidi="ar-SA"/>
              </w:rPr>
              <w:t>、AED 智能管理系统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985" w:type="dxa"/>
            <w:vAlign w:val="top"/>
          </w:tcPr>
          <w:p>
            <w:pPr>
              <w:pStyle w:val="20"/>
              <w:spacing w:before="81" w:line="312" w:lineRule="auto"/>
              <w:ind w:right="97"/>
              <w:jc w:val="both"/>
              <w:rPr>
                <w:rFonts w:asciiTheme="minorEastAsia" w:hAnsiTheme="minorEastAsia" w:eastAsiaTheme="minorEastAsia" w:cstheme="minorBidi"/>
                <w:bCs/>
                <w:kern w:val="2"/>
                <w:sz w:val="24"/>
                <w:szCs w:val="24"/>
                <w:lang w:val="zh-CN" w:eastAsia="zh-CN" w:bidi="ar-SA"/>
              </w:rPr>
            </w:pPr>
            <w:r>
              <w:rPr>
                <w:rFonts w:asciiTheme="minorEastAsia" w:hAnsiTheme="minorEastAsia" w:eastAsiaTheme="minorEastAsia" w:cstheme="minorBidi"/>
                <w:bCs/>
                <w:kern w:val="2"/>
                <w:sz w:val="24"/>
                <w:szCs w:val="24"/>
                <w:lang w:val="en-US" w:eastAsia="zh-CN" w:bidi="ar-SA"/>
              </w:rPr>
              <w:t>1.</w:t>
            </w:r>
            <w:r>
              <w:rPr>
                <w:rFonts w:hint="eastAsia" w:asciiTheme="minorEastAsia" w:hAnsiTheme="minorEastAsia" w:eastAsiaTheme="minorEastAsia" w:cstheme="minorBidi"/>
                <w:bCs/>
                <w:kern w:val="2"/>
                <w:sz w:val="24"/>
                <w:szCs w:val="24"/>
                <w:lang w:val="en-US" w:eastAsia="zh-CN" w:bidi="ar-SA"/>
              </w:rPr>
              <w:t>8</w:t>
            </w:r>
            <w:r>
              <w:rPr>
                <w:rFonts w:asciiTheme="minorEastAsia" w:hAnsiTheme="minorEastAsia" w:eastAsiaTheme="minorEastAsia" w:cstheme="minorBidi"/>
                <w:bCs/>
                <w:kern w:val="2"/>
                <w:sz w:val="24"/>
                <w:szCs w:val="24"/>
                <w:lang w:val="en-US" w:eastAsia="zh-CN" w:bidi="ar-SA"/>
              </w:rPr>
              <w:t>.1 系统功能：支持对所安装的 AED 信息维护、性能状况适时监控等功能，包括AED 设备信息维护、AED 监控（自检、定位、报警、预警、电子围栏）、维护日志、权限管理、急救人员管理、急救实时反馈等功能。提供地图显示模式，能将上述信息在AED 地图上显示状态。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85" w:type="dxa"/>
            <w:vAlign w:val="top"/>
          </w:tcPr>
          <w:p>
            <w:pPr>
              <w:pStyle w:val="20"/>
              <w:spacing w:before="81" w:line="312" w:lineRule="auto"/>
              <w:ind w:right="97"/>
              <w:jc w:val="both"/>
              <w:rPr>
                <w:rFonts w:asciiTheme="minorEastAsia" w:hAnsiTheme="minorEastAsia" w:eastAsiaTheme="minorEastAsia" w:cstheme="minorBidi"/>
                <w:bCs/>
                <w:kern w:val="2"/>
                <w:sz w:val="24"/>
                <w:szCs w:val="24"/>
                <w:lang w:val="zh-CN" w:eastAsia="zh-CN" w:bidi="ar-SA"/>
              </w:rPr>
            </w:pPr>
            <w:r>
              <w:rPr>
                <w:rFonts w:asciiTheme="minorEastAsia" w:hAnsiTheme="minorEastAsia" w:eastAsiaTheme="minorEastAsia" w:cstheme="minorBidi"/>
                <w:bCs/>
                <w:kern w:val="2"/>
                <w:sz w:val="24"/>
                <w:szCs w:val="24"/>
                <w:lang w:val="en-US" w:eastAsia="zh-CN" w:bidi="ar-SA"/>
              </w:rPr>
              <w:t>1.</w:t>
            </w:r>
            <w:r>
              <w:rPr>
                <w:rFonts w:hint="eastAsia" w:asciiTheme="minorEastAsia" w:hAnsiTheme="minorEastAsia" w:eastAsiaTheme="minorEastAsia" w:cstheme="minorBidi"/>
                <w:bCs/>
                <w:kern w:val="2"/>
                <w:sz w:val="24"/>
                <w:szCs w:val="24"/>
                <w:lang w:val="en-US" w:eastAsia="zh-CN" w:bidi="ar-SA"/>
              </w:rPr>
              <w:t>8</w:t>
            </w:r>
            <w:r>
              <w:rPr>
                <w:rFonts w:asciiTheme="minorEastAsia" w:hAnsiTheme="minorEastAsia" w:eastAsiaTheme="minorEastAsia" w:cstheme="minorBidi"/>
                <w:bCs/>
                <w:kern w:val="2"/>
                <w:sz w:val="24"/>
                <w:szCs w:val="24"/>
                <w:lang w:val="en-US" w:eastAsia="zh-CN" w:bidi="ar-SA"/>
              </w:rPr>
              <w:t>.2 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985" w:type="dxa"/>
            <w:vAlign w:val="top"/>
          </w:tcPr>
          <w:p>
            <w:pPr>
              <w:pStyle w:val="20"/>
              <w:spacing w:before="82" w:line="312" w:lineRule="auto"/>
              <w:ind w:right="97"/>
              <w:jc w:val="both"/>
              <w:rPr>
                <w:rFonts w:asciiTheme="minorEastAsia" w:hAnsiTheme="minorEastAsia" w:eastAsiaTheme="minorEastAsia" w:cstheme="minorBidi"/>
                <w:bCs/>
                <w:kern w:val="2"/>
                <w:sz w:val="24"/>
                <w:szCs w:val="24"/>
                <w:lang w:val="zh-CN" w:eastAsia="zh-CN" w:bidi="ar-SA"/>
              </w:rPr>
            </w:pPr>
            <w:r>
              <w:rPr>
                <w:rFonts w:asciiTheme="minorEastAsia" w:hAnsiTheme="minorEastAsia" w:eastAsiaTheme="minorEastAsia" w:cstheme="minorBidi"/>
                <w:bCs/>
                <w:kern w:val="2"/>
                <w:sz w:val="24"/>
                <w:szCs w:val="24"/>
                <w:lang w:val="en-US" w:eastAsia="zh-CN" w:bidi="ar-SA"/>
              </w:rPr>
              <w:t>1.9.3 系统管理：可通过远程管理系统做好监控管理，能将报警信息发送至相关（包括采购人\使用方\维护方）管理人员并在 AED 地图上显示状态；并根据采购方要求提供采购人独立的授权管理账号（PC 端），开放管理权限，支持采购人随时随地自行监管查看，通过分级授权和权限管理实现统一在线管理。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85" w:type="dxa"/>
            <w:vAlign w:val="top"/>
          </w:tcPr>
          <w:p>
            <w:pPr>
              <w:pStyle w:val="20"/>
              <w:spacing w:before="81" w:line="298" w:lineRule="exact"/>
              <w:ind w:left="106" w:leftChars="0" w:right="0" w:rightChars="0"/>
              <w:rPr>
                <w:rFonts w:hint="default"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
                <w:bCs w:val="0"/>
                <w:kern w:val="2"/>
                <w:sz w:val="24"/>
                <w:szCs w:val="24"/>
                <w:lang w:val="en-US" w:eastAsia="zh-CN" w:bidi="ar-SA"/>
              </w:rPr>
              <w:t>1.</w:t>
            </w:r>
            <w:r>
              <w:rPr>
                <w:rFonts w:hint="eastAsia" w:asciiTheme="minorEastAsia" w:hAnsiTheme="minorEastAsia" w:eastAsiaTheme="minorEastAsia" w:cstheme="minorBidi"/>
                <w:b/>
                <w:bCs w:val="0"/>
                <w:kern w:val="2"/>
                <w:sz w:val="24"/>
                <w:szCs w:val="24"/>
                <w:lang w:val="en-US" w:eastAsia="zh-CN" w:bidi="ar-SA"/>
              </w:rPr>
              <w:t>9</w:t>
            </w:r>
            <w:r>
              <w:rPr>
                <w:rFonts w:asciiTheme="minorEastAsia" w:hAnsiTheme="minorEastAsia" w:eastAsiaTheme="minorEastAsia" w:cstheme="minorBidi"/>
                <w:b/>
                <w:bCs w:val="0"/>
                <w:kern w:val="2"/>
                <w:sz w:val="24"/>
                <w:szCs w:val="24"/>
                <w:lang w:val="en-US" w:eastAsia="zh-CN" w:bidi="ar-SA"/>
              </w:rPr>
              <w:t xml:space="preserve"> 配置及相关要求：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5" w:type="dxa"/>
            <w:vAlign w:val="top"/>
          </w:tcPr>
          <w:p>
            <w:pPr>
              <w:pStyle w:val="20"/>
              <w:spacing w:before="3" w:line="398" w:lineRule="exact"/>
              <w:ind w:left="106" w:leftChars="0" w:right="97" w:rightChars="0"/>
              <w:rPr>
                <w:rFonts w:asciiTheme="minorEastAsia" w:hAnsiTheme="minorEastAsia" w:eastAsiaTheme="minorEastAsia" w:cstheme="minorBidi"/>
                <w:bCs/>
                <w:kern w:val="2"/>
                <w:sz w:val="24"/>
                <w:szCs w:val="24"/>
                <w:lang w:val="zh-CN" w:eastAsia="zh-CN" w:bidi="ar-SA"/>
              </w:rPr>
            </w:pPr>
            <w:r>
              <w:rPr>
                <w:rFonts w:asciiTheme="minorEastAsia" w:hAnsiTheme="minorEastAsia" w:eastAsiaTheme="minorEastAsia" w:cstheme="minorBidi"/>
                <w:bCs/>
                <w:kern w:val="2"/>
                <w:sz w:val="24"/>
                <w:szCs w:val="24"/>
                <w:lang w:val="en-US" w:eastAsia="zh-CN" w:bidi="ar-SA"/>
              </w:rPr>
              <w:t>1.</w:t>
            </w:r>
            <w:r>
              <w:rPr>
                <w:rFonts w:hint="eastAsia" w:asciiTheme="minorEastAsia" w:hAnsiTheme="minorEastAsia" w:eastAsiaTheme="minorEastAsia" w:cstheme="minorBidi"/>
                <w:bCs/>
                <w:kern w:val="2"/>
                <w:sz w:val="24"/>
                <w:szCs w:val="24"/>
                <w:lang w:val="en-US" w:eastAsia="zh-CN" w:bidi="ar-SA"/>
              </w:rPr>
              <w:t>9</w:t>
            </w:r>
            <w:r>
              <w:rPr>
                <w:rFonts w:asciiTheme="minorEastAsia" w:hAnsiTheme="minorEastAsia" w:eastAsiaTheme="minorEastAsia" w:cstheme="minorBidi"/>
                <w:bCs/>
                <w:kern w:val="2"/>
                <w:sz w:val="24"/>
                <w:szCs w:val="24"/>
                <w:lang w:val="en-US" w:eastAsia="zh-CN" w:bidi="ar-SA"/>
              </w:rPr>
              <w:t xml:space="preserve">.1 </w:t>
            </w:r>
            <w:r>
              <w:rPr>
                <w:rFonts w:hint="eastAsia" w:asciiTheme="minorEastAsia" w:hAnsiTheme="minorEastAsia" w:eastAsiaTheme="minorEastAsia" w:cstheme="minorBidi"/>
                <w:bCs/>
                <w:kern w:val="2"/>
                <w:sz w:val="24"/>
                <w:szCs w:val="24"/>
                <w:lang w:val="en-US" w:eastAsia="zh-CN" w:bidi="ar-SA"/>
              </w:rPr>
              <w:t>AED自动体外除颤器4台，每台</w:t>
            </w:r>
            <w:r>
              <w:rPr>
                <w:rFonts w:asciiTheme="minorEastAsia" w:hAnsiTheme="minorEastAsia" w:eastAsiaTheme="minorEastAsia" w:cstheme="minorBidi"/>
                <w:bCs/>
                <w:kern w:val="2"/>
                <w:sz w:val="24"/>
                <w:szCs w:val="24"/>
                <w:lang w:val="en-US" w:eastAsia="zh-CN" w:bidi="ar-SA"/>
              </w:rPr>
              <w:t>配置：自动体外除颤器</w:t>
            </w:r>
            <w:r>
              <w:rPr>
                <w:rFonts w:hint="eastAsia" w:asciiTheme="minorEastAsia" w:hAnsiTheme="minorEastAsia" w:eastAsiaTheme="minorEastAsia" w:cstheme="minorBidi"/>
                <w:bCs/>
                <w:kern w:val="2"/>
                <w:sz w:val="24"/>
                <w:szCs w:val="24"/>
                <w:lang w:val="en-US" w:eastAsia="zh-CN" w:bidi="ar-SA"/>
              </w:rPr>
              <w:t>主机一台</w:t>
            </w:r>
            <w:r>
              <w:rPr>
                <w:rFonts w:asciiTheme="minorEastAsia" w:hAnsiTheme="minorEastAsia" w:eastAsiaTheme="minorEastAsia" w:cstheme="minorBidi"/>
                <w:bCs/>
                <w:kern w:val="2"/>
                <w:sz w:val="24"/>
                <w:szCs w:val="24"/>
                <w:lang w:val="en-US" w:eastAsia="zh-CN" w:bidi="ar-SA"/>
              </w:rPr>
              <w:t>、一次性免维护不可充电电池</w:t>
            </w:r>
            <w:r>
              <w:rPr>
                <w:rFonts w:hint="eastAsia" w:asciiTheme="minorEastAsia" w:hAnsiTheme="minorEastAsia" w:eastAsiaTheme="minorEastAsia" w:cstheme="minorBidi"/>
                <w:bCs/>
                <w:kern w:val="2"/>
                <w:sz w:val="24"/>
                <w:szCs w:val="24"/>
                <w:lang w:val="en-US" w:eastAsia="zh-CN" w:bidi="ar-SA"/>
              </w:rPr>
              <w:t>一块</w:t>
            </w:r>
            <w:r>
              <w:rPr>
                <w:rFonts w:asciiTheme="minorEastAsia" w:hAnsiTheme="minorEastAsia" w:eastAsiaTheme="minorEastAsia" w:cstheme="minorBidi"/>
                <w:bCs/>
                <w:kern w:val="2"/>
                <w:sz w:val="24"/>
                <w:szCs w:val="24"/>
                <w:lang w:val="en-US" w:eastAsia="zh-CN" w:bidi="ar-SA"/>
              </w:rPr>
              <w:t>、一次性电极片</w:t>
            </w:r>
            <w:r>
              <w:rPr>
                <w:rFonts w:hint="eastAsia" w:asciiTheme="minorEastAsia" w:hAnsiTheme="minorEastAsia" w:eastAsiaTheme="minorEastAsia" w:cstheme="minorBidi"/>
                <w:bCs/>
                <w:kern w:val="2"/>
                <w:sz w:val="24"/>
                <w:szCs w:val="24"/>
                <w:lang w:val="en-US" w:eastAsia="zh-CN" w:bidi="ar-SA"/>
              </w:rPr>
              <w:t>一副</w:t>
            </w:r>
            <w:r>
              <w:rPr>
                <w:rFonts w:asciiTheme="minorEastAsia" w:hAnsiTheme="minorEastAsia" w:eastAsiaTheme="minorEastAsia" w:cstheme="minorBidi"/>
                <w:bCs/>
                <w:kern w:val="2"/>
                <w:sz w:val="24"/>
                <w:szCs w:val="24"/>
                <w:lang w:val="en-US" w:eastAsia="zh-CN" w:bidi="ar-SA"/>
              </w:rPr>
              <w:t>、用户手册</w:t>
            </w:r>
            <w:r>
              <w:rPr>
                <w:rFonts w:hint="eastAsia" w:asciiTheme="minorEastAsia" w:hAnsiTheme="minorEastAsia" w:eastAsiaTheme="minorEastAsia" w:cstheme="minorBidi"/>
                <w:bCs/>
                <w:kern w:val="2"/>
                <w:sz w:val="24"/>
                <w:szCs w:val="24"/>
                <w:lang w:val="en-US" w:eastAsia="zh-CN" w:bidi="ar-SA"/>
              </w:rPr>
              <w:t>一本</w:t>
            </w:r>
            <w:r>
              <w:rPr>
                <w:rFonts w:asciiTheme="minorEastAsia" w:hAnsiTheme="minorEastAsia" w:eastAsiaTheme="minorEastAsia" w:cstheme="minorBidi"/>
                <w:bCs/>
                <w:kern w:val="2"/>
                <w:sz w:val="24"/>
                <w:szCs w:val="24"/>
                <w:lang w:val="en-US" w:eastAsia="zh-CN" w:bidi="ar-SA"/>
              </w:rPr>
              <w:t>、快速操作指南</w:t>
            </w:r>
            <w:r>
              <w:rPr>
                <w:rFonts w:hint="eastAsia" w:asciiTheme="minorEastAsia" w:hAnsiTheme="minorEastAsia" w:eastAsiaTheme="minorEastAsia" w:cstheme="minorBidi"/>
                <w:bCs/>
                <w:kern w:val="2"/>
                <w:sz w:val="24"/>
                <w:szCs w:val="24"/>
                <w:lang w:val="en-US" w:eastAsia="zh-CN" w:bidi="ar-SA"/>
              </w:rPr>
              <w:t>一份、上墙橱柜一个</w:t>
            </w:r>
            <w:r>
              <w:rPr>
                <w:rFonts w:asciiTheme="minorEastAsia" w:hAnsiTheme="minorEastAsia" w:eastAsiaTheme="minorEastAsia" w:cstheme="minorBidi"/>
                <w:bCs/>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985" w:type="dxa"/>
            <w:vAlign w:val="top"/>
          </w:tcPr>
          <w:p>
            <w:pPr>
              <w:pStyle w:val="20"/>
              <w:spacing w:before="3" w:line="398" w:lineRule="exact"/>
              <w:ind w:left="106" w:leftChars="0" w:right="97" w:rightChars="0"/>
              <w:rPr>
                <w:rFonts w:hint="default" w:asciiTheme="minorEastAsia" w:hAnsiTheme="minorEastAsia" w:eastAsiaTheme="minorEastAsia" w:cstheme="minorBidi"/>
                <w:bCs/>
                <w:kern w:val="2"/>
                <w:sz w:val="24"/>
                <w:szCs w:val="24"/>
                <w:lang w:val="en-US" w:eastAsia="zh-CN" w:bidi="ar-SA"/>
              </w:rPr>
            </w:pPr>
            <w:r>
              <w:rPr>
                <w:rFonts w:asciiTheme="minorEastAsia" w:hAnsiTheme="minorEastAsia" w:eastAsiaTheme="minorEastAsia" w:cstheme="minorBidi"/>
                <w:bCs/>
                <w:kern w:val="2"/>
                <w:sz w:val="24"/>
                <w:szCs w:val="24"/>
                <w:lang w:val="en-US" w:eastAsia="zh-CN" w:bidi="ar-SA"/>
              </w:rPr>
              <w:t>1.</w:t>
            </w:r>
            <w:r>
              <w:rPr>
                <w:rFonts w:hint="eastAsia" w:asciiTheme="minorEastAsia" w:hAnsiTheme="minorEastAsia" w:eastAsiaTheme="minorEastAsia" w:cstheme="minorBidi"/>
                <w:bCs/>
                <w:kern w:val="2"/>
                <w:sz w:val="24"/>
                <w:szCs w:val="24"/>
                <w:lang w:val="en-US" w:eastAsia="zh-CN" w:bidi="ar-SA"/>
              </w:rPr>
              <w:t>9</w:t>
            </w:r>
            <w:r>
              <w:rPr>
                <w:rFonts w:asciiTheme="minorEastAsia" w:hAnsiTheme="minorEastAsia" w:eastAsiaTheme="minorEastAsia" w:cstheme="minorBidi"/>
                <w:bCs/>
                <w:kern w:val="2"/>
                <w:sz w:val="24"/>
                <w:szCs w:val="24"/>
                <w:lang w:val="en-US" w:eastAsia="zh-CN" w:bidi="ar-SA"/>
              </w:rPr>
              <w:t>.</w:t>
            </w:r>
            <w:r>
              <w:rPr>
                <w:rFonts w:hint="eastAsia" w:asciiTheme="minorEastAsia" w:hAnsiTheme="minorEastAsia" w:eastAsiaTheme="minorEastAsia" w:cstheme="minorBidi"/>
                <w:bCs/>
                <w:kern w:val="2"/>
                <w:sz w:val="24"/>
                <w:szCs w:val="24"/>
                <w:lang w:val="en-US" w:eastAsia="zh-CN" w:bidi="ar-SA"/>
              </w:rPr>
              <w:t>2</w:t>
            </w:r>
            <w:r>
              <w:rPr>
                <w:rFonts w:asciiTheme="minorEastAsia" w:hAnsiTheme="minorEastAsia" w:eastAsiaTheme="minorEastAsia" w:cstheme="minorBidi"/>
                <w:bCs/>
                <w:kern w:val="2"/>
                <w:sz w:val="24"/>
                <w:szCs w:val="24"/>
                <w:lang w:val="en-US" w:eastAsia="zh-CN" w:bidi="ar-SA"/>
              </w:rPr>
              <w:t xml:space="preserve"> </w:t>
            </w:r>
            <w:r>
              <w:rPr>
                <w:rFonts w:hint="eastAsia" w:asciiTheme="minorEastAsia" w:hAnsiTheme="minorEastAsia" w:eastAsiaTheme="minorEastAsia" w:cstheme="minorBidi"/>
                <w:bCs/>
                <w:kern w:val="2"/>
                <w:sz w:val="24"/>
                <w:szCs w:val="24"/>
                <w:lang w:val="en-US" w:eastAsia="zh-CN" w:bidi="ar-SA"/>
              </w:rPr>
              <w:t>保修要求</w:t>
            </w:r>
            <w:r>
              <w:rPr>
                <w:rFonts w:asciiTheme="minorEastAsia" w:hAnsiTheme="minorEastAsia" w:eastAsiaTheme="minorEastAsia" w:cstheme="minorBidi"/>
                <w:bCs/>
                <w:kern w:val="2"/>
                <w:sz w:val="24"/>
                <w:szCs w:val="24"/>
                <w:lang w:val="en-US" w:eastAsia="zh-CN" w:bidi="ar-SA"/>
              </w:rPr>
              <w:t>：质保≥</w:t>
            </w:r>
            <w:r>
              <w:rPr>
                <w:rFonts w:hint="eastAsia" w:asciiTheme="minorEastAsia" w:hAnsiTheme="minorEastAsia" w:eastAsiaTheme="minorEastAsia" w:cstheme="minorBidi"/>
                <w:bCs/>
                <w:kern w:val="2"/>
                <w:sz w:val="24"/>
                <w:szCs w:val="24"/>
                <w:lang w:val="en-US" w:eastAsia="zh-CN" w:bidi="ar-SA"/>
              </w:rPr>
              <w:t>5</w:t>
            </w:r>
            <w:r>
              <w:rPr>
                <w:rFonts w:asciiTheme="minorEastAsia" w:hAnsiTheme="minorEastAsia" w:eastAsiaTheme="minorEastAsia" w:cstheme="minorBidi"/>
                <w:bCs/>
                <w:kern w:val="2"/>
                <w:sz w:val="24"/>
                <w:szCs w:val="24"/>
                <w:lang w:val="en-US" w:eastAsia="zh-CN" w:bidi="ar-SA"/>
              </w:rPr>
              <w:t>年，为整套设备的免费保修期（含所有附件），须出具保修承诺函。所有在保修期内损坏的配件一概包换，不接受对此配件进行维修。设备终生维修，软件升级终生免费。</w:t>
            </w:r>
          </w:p>
        </w:tc>
      </w:tr>
    </w:tbl>
    <w:p>
      <w:pPr>
        <w:rPr>
          <w:rFonts w:asciiTheme="minorEastAsia" w:hAnsiTheme="minorEastAsia"/>
          <w:bCs/>
          <w:sz w:val="24"/>
          <w:szCs w:val="24"/>
        </w:rPr>
      </w:pPr>
      <w:r>
        <w:rPr>
          <w:rFonts w:asciiTheme="minorEastAsia" w:hAnsiTheme="minorEastAsia"/>
          <w:bCs/>
          <w:sz w:val="24"/>
          <w:szCs w:val="24"/>
        </w:rPr>
        <w:t>★投标人可根据以上所列</w:t>
      </w:r>
      <w:r>
        <w:rPr>
          <w:rFonts w:hint="eastAsia" w:asciiTheme="minorEastAsia" w:hAnsiTheme="minorEastAsia"/>
          <w:bCs/>
          <w:sz w:val="24"/>
          <w:szCs w:val="24"/>
        </w:rPr>
        <w:t>设备</w:t>
      </w:r>
      <w:r>
        <w:rPr>
          <w:rFonts w:asciiTheme="minorEastAsia" w:hAnsiTheme="minorEastAsia"/>
          <w:bCs/>
          <w:sz w:val="24"/>
          <w:szCs w:val="24"/>
        </w:rPr>
        <w:t>要求作为</w:t>
      </w:r>
      <w:r>
        <w:rPr>
          <w:rFonts w:hint="eastAsia" w:asciiTheme="minorEastAsia" w:hAnsiTheme="minorEastAsia"/>
          <w:bCs/>
          <w:sz w:val="24"/>
          <w:szCs w:val="24"/>
        </w:rPr>
        <w:t>提供设备内容依据</w:t>
      </w:r>
      <w:r>
        <w:rPr>
          <w:rFonts w:asciiTheme="minorEastAsia" w:hAnsiTheme="minorEastAsia"/>
          <w:bCs/>
          <w:sz w:val="24"/>
          <w:szCs w:val="24"/>
        </w:rPr>
        <w:t>，但所</w:t>
      </w:r>
      <w:r>
        <w:rPr>
          <w:rFonts w:hint="eastAsia" w:asciiTheme="minorEastAsia" w:hAnsiTheme="minorEastAsia"/>
          <w:bCs/>
          <w:sz w:val="24"/>
          <w:szCs w:val="24"/>
        </w:rPr>
        <w:t>提供设备</w:t>
      </w:r>
      <w:r>
        <w:rPr>
          <w:rFonts w:asciiTheme="minorEastAsia" w:hAnsiTheme="minorEastAsia"/>
          <w:bCs/>
          <w:sz w:val="24"/>
          <w:szCs w:val="24"/>
        </w:rPr>
        <w:t>应</w:t>
      </w:r>
      <w:r>
        <w:rPr>
          <w:rFonts w:hint="eastAsia" w:asciiTheme="minorEastAsia" w:hAnsiTheme="minorEastAsia"/>
          <w:bCs/>
          <w:sz w:val="24"/>
          <w:szCs w:val="24"/>
          <w:lang w:eastAsia="zh-CN"/>
        </w:rPr>
        <w:t>满足</w:t>
      </w:r>
      <w:r>
        <w:rPr>
          <w:rFonts w:asciiTheme="minorEastAsia" w:hAnsiTheme="minorEastAsia"/>
          <w:bCs/>
          <w:sz w:val="24"/>
          <w:szCs w:val="24"/>
        </w:rPr>
        <w:t>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（五）投标产品详细技术参数表（附图片）</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（一）技术分的评定（50分）（权值50%）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7"/>
        <w:tblW w:w="8770" w:type="dxa"/>
        <w:tblInd w:w="93" w:type="dxa"/>
        <w:tblLayout w:type="fixed"/>
        <w:tblCellMar>
          <w:top w:w="0" w:type="dxa"/>
          <w:left w:w="108" w:type="dxa"/>
          <w:bottom w:w="0" w:type="dxa"/>
          <w:right w:w="108" w:type="dxa"/>
        </w:tblCellMar>
      </w:tblPr>
      <w:tblGrid>
        <w:gridCol w:w="1075"/>
        <w:gridCol w:w="5880"/>
        <w:gridCol w:w="1815"/>
      </w:tblGrid>
      <w:tr>
        <w:tblPrEx>
          <w:tblCellMar>
            <w:top w:w="0" w:type="dxa"/>
            <w:left w:w="108" w:type="dxa"/>
            <w:bottom w:w="0" w:type="dxa"/>
            <w:right w:w="108" w:type="dxa"/>
          </w:tblCellMar>
        </w:tblPrEx>
        <w:trPr>
          <w:trHeight w:val="420" w:hRule="atLeast"/>
        </w:trPr>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8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1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8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根据投标产品的品牌形象、产品成熟度、用户美誉度、其他特殊要求因素综合比较打分。</w:t>
            </w:r>
            <w:bookmarkStart w:id="0" w:name="_GoBack"/>
            <w:bookmarkEnd w:id="0"/>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A档：10-7分；B档：7-4分 ；C档：4-0分</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r>
        <w:tblPrEx>
          <w:tblCellMar>
            <w:top w:w="0" w:type="dxa"/>
            <w:left w:w="108" w:type="dxa"/>
            <w:bottom w:w="0" w:type="dxa"/>
            <w:right w:w="108" w:type="dxa"/>
          </w:tblCellMar>
        </w:tblPrEx>
        <w:trPr>
          <w:trHeight w:val="1230" w:hRule="atLeast"/>
        </w:trPr>
        <w:tc>
          <w:tcPr>
            <w:tcW w:w="1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8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根据投标产品详细技术参数比对综合打分。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A档：30-20分；B档：20-10分 ；C档：10-0分</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r>
        <w:tblPrEx>
          <w:tblCellMar>
            <w:top w:w="0" w:type="dxa"/>
            <w:left w:w="108" w:type="dxa"/>
            <w:bottom w:w="0" w:type="dxa"/>
            <w:right w:w="108" w:type="dxa"/>
          </w:tblCellMar>
        </w:tblPrEx>
        <w:trPr>
          <w:trHeight w:val="1350" w:hRule="atLeast"/>
        </w:trPr>
        <w:tc>
          <w:tcPr>
            <w:tcW w:w="1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8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根据投标人售后服务能力和优惠条件综合比较打分，主要考虑因素包括是否具有较强的本地化服务能力，是否有超出比选文件的优惠条件等。提供证明性文件。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A档：10-7分；B档：7-4分 ；C档：4-0分</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（二）商务（报价）分的评定（50分）（权值50%）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（1）有效投标人的投标报价等于评标基准价时其报价分为满分50分；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投标报价得分=（投标人投标报价/评分基准价）×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288" w:lineRule="exact"/>
        <w:rPr>
          <w:sz w:val="24"/>
        </w:rPr>
        <w:sectPr>
          <w:pgSz w:w="11910" w:h="16840"/>
          <w:pgMar w:top="1500" w:right="1680" w:bottom="280" w:left="860" w:header="720" w:footer="720" w:gutter="0"/>
          <w:cols w:space="720" w:num="1"/>
        </w:sect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7"/>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rPr>
          <w:sz w:val="32"/>
          <w:szCs w:val="32"/>
        </w:rPr>
      </w:pPr>
      <w:r>
        <w:rPr>
          <w:rFonts w:hint="eastAsia"/>
          <w:sz w:val="32"/>
          <w:szCs w:val="32"/>
        </w:rPr>
        <w:t>附件二：</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lYTdlODVmOTJjYzM1ODE0M2M0ODc1YmU0ZTIyOWUifQ=="/>
  </w:docVars>
  <w:rsids>
    <w:rsidRoot w:val="00A04A0F"/>
    <w:rsid w:val="00005B27"/>
    <w:rsid w:val="000161F4"/>
    <w:rsid w:val="00071478"/>
    <w:rsid w:val="000868C2"/>
    <w:rsid w:val="00091CE1"/>
    <w:rsid w:val="000B00A1"/>
    <w:rsid w:val="000B3438"/>
    <w:rsid w:val="00107030"/>
    <w:rsid w:val="00113C3C"/>
    <w:rsid w:val="0018548B"/>
    <w:rsid w:val="001E2BB6"/>
    <w:rsid w:val="00210625"/>
    <w:rsid w:val="00221AB8"/>
    <w:rsid w:val="002454B5"/>
    <w:rsid w:val="003112C3"/>
    <w:rsid w:val="003132B7"/>
    <w:rsid w:val="003344E5"/>
    <w:rsid w:val="003C3772"/>
    <w:rsid w:val="00401ADD"/>
    <w:rsid w:val="00412C00"/>
    <w:rsid w:val="0044036F"/>
    <w:rsid w:val="00453E35"/>
    <w:rsid w:val="00456245"/>
    <w:rsid w:val="004D2233"/>
    <w:rsid w:val="00545664"/>
    <w:rsid w:val="005B469D"/>
    <w:rsid w:val="005D6544"/>
    <w:rsid w:val="005F7AC6"/>
    <w:rsid w:val="006962D9"/>
    <w:rsid w:val="006F4047"/>
    <w:rsid w:val="006F626D"/>
    <w:rsid w:val="00727572"/>
    <w:rsid w:val="00734AF8"/>
    <w:rsid w:val="00797272"/>
    <w:rsid w:val="007A470E"/>
    <w:rsid w:val="00815DD0"/>
    <w:rsid w:val="00842665"/>
    <w:rsid w:val="008451C7"/>
    <w:rsid w:val="00855344"/>
    <w:rsid w:val="00855A47"/>
    <w:rsid w:val="00864CF8"/>
    <w:rsid w:val="008672D6"/>
    <w:rsid w:val="008B2FB1"/>
    <w:rsid w:val="009029AD"/>
    <w:rsid w:val="00907A70"/>
    <w:rsid w:val="0096250A"/>
    <w:rsid w:val="009824F2"/>
    <w:rsid w:val="009B65B9"/>
    <w:rsid w:val="00A04A0F"/>
    <w:rsid w:val="00A05839"/>
    <w:rsid w:val="00A3203F"/>
    <w:rsid w:val="00A43614"/>
    <w:rsid w:val="00B078A1"/>
    <w:rsid w:val="00BB2EDC"/>
    <w:rsid w:val="00BC3089"/>
    <w:rsid w:val="00BE650D"/>
    <w:rsid w:val="00C35C0E"/>
    <w:rsid w:val="00C60FA1"/>
    <w:rsid w:val="00C67275"/>
    <w:rsid w:val="00CE7F39"/>
    <w:rsid w:val="00D21FD3"/>
    <w:rsid w:val="00DC7AD8"/>
    <w:rsid w:val="00DD3C1A"/>
    <w:rsid w:val="00DF37F1"/>
    <w:rsid w:val="00DF54C4"/>
    <w:rsid w:val="00E36D4F"/>
    <w:rsid w:val="00E82CA2"/>
    <w:rsid w:val="00EA3077"/>
    <w:rsid w:val="00EF541C"/>
    <w:rsid w:val="00F0782A"/>
    <w:rsid w:val="00F4617D"/>
    <w:rsid w:val="00F70CB3"/>
    <w:rsid w:val="00FA42D8"/>
    <w:rsid w:val="00FB462E"/>
    <w:rsid w:val="00FB6245"/>
    <w:rsid w:val="00FF2553"/>
    <w:rsid w:val="06490BD5"/>
    <w:rsid w:val="10167D7A"/>
    <w:rsid w:val="1023579E"/>
    <w:rsid w:val="52FC009B"/>
    <w:rsid w:val="5ACC281C"/>
    <w:rsid w:val="5AE76FB1"/>
    <w:rsid w:val="6EE01C4F"/>
    <w:rsid w:val="7426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hanging="2331"/>
    </w:pPr>
    <w:rPr>
      <w:rFonts w:ascii="仿宋" w:hAnsi="仿宋" w:eastAsia="仿宋" w:cs="仿宋"/>
      <w:b/>
      <w:bCs/>
      <w:sz w:val="32"/>
      <w:szCs w:val="32"/>
      <w:lang w:val="zh-CN" w:eastAsia="zh-CN" w:bidi="zh-CN"/>
    </w:rPr>
  </w:style>
  <w:style w:type="paragraph" w:styleId="3">
    <w:name w:val="Plain Text"/>
    <w:basedOn w:val="1"/>
    <w:link w:val="16"/>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uiPriority w:val="99"/>
    <w:rPr>
      <w:sz w:val="18"/>
      <w:szCs w:val="18"/>
    </w:rPr>
  </w:style>
  <w:style w:type="paragraph" w:customStyle="1" w:styleId="13">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1-timesnewroman"/>
    <w:basedOn w:val="9"/>
    <w:qFormat/>
    <w:uiPriority w:val="0"/>
  </w:style>
  <w:style w:type="character" w:customStyle="1" w:styleId="15">
    <w:name w:val="纯文本 Char1"/>
    <w:link w:val="3"/>
    <w:qFormat/>
    <w:uiPriority w:val="0"/>
    <w:rPr>
      <w:rFonts w:ascii="宋体" w:hAnsi="Courier New" w:eastAsia="宋体" w:cs="Times New Roman"/>
      <w:szCs w:val="21"/>
    </w:rPr>
  </w:style>
  <w:style w:type="character" w:customStyle="1" w:styleId="16">
    <w:name w:val="纯文本 Char"/>
    <w:basedOn w:val="9"/>
    <w:link w:val="3"/>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paragraph" w:customStyle="1" w:styleId="1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列出段落1"/>
    <w:basedOn w:val="1"/>
    <w:qFormat/>
    <w:uiPriority w:val="0"/>
    <w:pPr>
      <w:widowControl/>
      <w:ind w:firstLine="200"/>
    </w:pPr>
    <w:rPr>
      <w:rFonts w:ascii="Calibri" w:hAnsi="Calibri" w:eastAsia="宋体" w:cs="Calibri"/>
      <w:kern w:val="0"/>
      <w:szCs w:val="21"/>
    </w:rPr>
  </w:style>
  <w:style w:type="paragraph" w:customStyle="1" w:styleId="20">
    <w:name w:val="Table Paragraph"/>
    <w:basedOn w:val="1"/>
    <w:qFormat/>
    <w:uiPriority w:val="1"/>
    <w:pPr>
      <w:spacing w:before="2"/>
      <w:ind w:left="106"/>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3192</Words>
  <Characters>3548</Characters>
  <Lines>14</Lines>
  <Paragraphs>3</Paragraphs>
  <TotalTime>2</TotalTime>
  <ScaleCrop>false</ScaleCrop>
  <LinksUpToDate>false</LinksUpToDate>
  <CharactersWithSpaces>3873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苏打红茶</cp:lastModifiedBy>
  <cp:lastPrinted>2021-05-04T01:11:00Z</cp:lastPrinted>
  <dcterms:modified xsi:type="dcterms:W3CDTF">2023-02-09T01:39:59Z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AE1C80DA91424C3196F38B66572CE997</vt:lpwstr>
  </property>
</Properties>
</file>