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32"/>
          <w:szCs w:val="32"/>
        </w:rPr>
        <w:t>温州市中医院</w:t>
      </w:r>
      <w:r>
        <w:rPr>
          <w:rFonts w:hint="eastAsia" w:hAnsi="宋体" w:cs="宋体"/>
          <w:color w:val="000000"/>
          <w:sz w:val="32"/>
          <w:szCs w:val="32"/>
          <w:lang w:val="en-US" w:eastAsia="zh-CN"/>
        </w:rPr>
        <w:t>一批腹腔镜器械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</w:t>
      </w:r>
      <w:bookmarkEnd w:id="0"/>
      <w:r>
        <w:rPr>
          <w:rFonts w:hint="eastAsia" w:hAnsi="宋体" w:cs="宋体"/>
          <w:color w:val="000000"/>
          <w:sz w:val="32"/>
          <w:szCs w:val="32"/>
          <w:lang w:val="en-US" w:eastAsia="zh-CN"/>
        </w:rPr>
        <w:t>项目遴选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项目名称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温州市中医院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一批腹腔镜器械采购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采购方式：公开遴选（非政府采购）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预算金额：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47000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项目内容及要求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腹腔镜器械</w:t>
      </w:r>
    </w:p>
    <w:tbl>
      <w:tblPr>
        <w:tblStyle w:val="18"/>
        <w:tblW w:w="1518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55"/>
        <w:gridCol w:w="1440"/>
        <w:gridCol w:w="1485"/>
        <w:gridCol w:w="2085"/>
        <w:gridCol w:w="4755"/>
        <w:gridCol w:w="1050"/>
        <w:gridCol w:w="99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型号规格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编号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产品要求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持针钳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O型 Φ5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101.022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直头，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合金钳头Φ5×330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1.持针钳夹持性能：φ5mm外径的钳子夹持力不小于20N。钳头采用ASTM F899-09种的630号钢制造，杆部与患者接触材料采用YY/T0294.1-2016中M号钢制造。硬度为300HV0.2-600HV0.2（或29.8HRC-55.2HRC）。器械进入人体部分表面粗糙度：抛光表面Ra参数值的最大值为0.2μm，亚光表面Ra参数值的最大值为0.8μm，其余部分的最大值为1.6μm。耐腐蚀性能不低于YY/T0149-2006中5.4b级的规定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2、规格有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5，工作长度330mm。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手柄为V型，钳头为直头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O型 Φ5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101.022A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弯头，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合金钳头Φ5×330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1、持针钳夹持性能：φ5mm外径的钳子夹持力不小于20N。钳头采用ASTM F899-09种的630号钢制造，杆部与患者接触材料采用YY/T0294.1-2016中M号钢制造。硬度为300HV0.2-600HV0.2（或29.8HRC-55.2HRC）。器械进入人体部分表面粗糙度：抛光表面Ra参数值的最大值为0.2μm，亚光表面Ra参数值的最大值为0.8μm，其余部分的最大值为1.6μm。耐腐蚀性能不低于YY/T0149-2006中5.4b级的规定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2、规格有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5，工作长度330mm。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3、手柄为V型，钳头为弯头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钛夹钳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Φ10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101.001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中大3#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钛夹钳夹持性能：φ10mm外径钳子夹持力不小于40N。头部采用ASTM F899-09种的630号钢制造，杆部与患者接触的材料采用YY/T0294.1-2016中M号钢制造。钛夹钳硬度为300HV0.2-600HV0.2（或29.8HRC-55.2HRC）。器械进入人体部分表面粗糙度：抛光表面Ra参数值的最大值为0.2μm，亚光表面Ra参数值的最大值为0.8μm，其余部分的最大值为1.6μm。耐腐蚀性能不低于YY/T0149-2006中5.4b级的规定。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规格有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10，工作长度330mm，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可360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旋转，满足腔镜手术的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各种角度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需要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头部微弯曲设计，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可以保证良好的手术视野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医用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拉钩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肝脏拉钩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I型 Φ10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101.237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可弯Φ10×350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1、肝脏拉钩采用YY/T0294.1-2016中M号钢制造。器械进入人体部分表面粗糙度：抛光表面Ra参数值的最大值为0.2μm，表面Ra参数值的最大值为0.8μm，其余部分的最大值为1.6μm。器械的耐腐蚀性能不低于YY/T0149-2006 中 5.4b 级的规定。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2、规格Φ10，工作长度350mm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康基   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单极分离钳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DJ-FL05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101.041A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直角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Φ10×330,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90°</w:t>
            </w:r>
          </w:p>
        </w:tc>
        <w:tc>
          <w:tcPr>
            <w:tcW w:w="4755" w:type="dxa"/>
            <w:vMerge w:val="restart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分离钳夹持性能：φ10mm外径钳子夹持力不小于40N。钳头采用ASTM F899-09种的630号钢制造，杆部与患者接触材料采用YY/T0294.1-2016中M号钢制造。硬度为300HV0.2-600HV0.2（或29.8HRC-55.2HRC）。器械进入人体部分表面粗糙度：抛光表面Ra参数值的最大值为0.2μm，亚光表面Ra参数值的最大值为0.8μm，其余部分的最大值为1.6μm。耐腐蚀性能不低于YY/T0149-2006中5.4b级的规定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2、规格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10，工作长度330mm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单极分离钳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DJ-FL05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101.041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Φ10×330,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60°</w:t>
            </w:r>
          </w:p>
        </w:tc>
        <w:tc>
          <w:tcPr>
            <w:tcW w:w="4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单极分离钳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DJ-FL05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Φ10×330,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75°</w:t>
            </w:r>
          </w:p>
        </w:tc>
        <w:tc>
          <w:tcPr>
            <w:tcW w:w="4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扇形钳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五叶扇形钳Φ10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101.074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直柄Φ10×350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1、扇形钳夹持性能：φ10mm外径钳子夹持力不小于40N。钳头采用ASTM F899-09种的630号钢制造，杆部与患者接触材料采用YY/T0294.1-2016中M号钢制造。硬度为200HV0.2-400HV0.2。器械进入人体部分表面粗糙度：抛光表面Ra参数值的最大值为0.2μm，亚光表面Ra参数值的最大值为0.8μm，其余部分的最大值为1.6μm。耐腐蚀性能不低于YY/T0149-2006中5.4b级的规定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2、头部可承受不小于10N的托举力，关节调节过程轻松顺利。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3、规格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10，工作长度350mm。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4、钳头为五叶扇形可弯曲，适合腹腔内各组织的提、挡、托、举等动作。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康基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宋体" w:hAnsi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注：1、投标人需自行选择其中一个品牌进行投标，</w:t>
      </w:r>
      <w:r>
        <w:rPr>
          <w:rFonts w:hint="eastAsia" w:ascii="宋体" w:hAnsi="宋体" w:eastAsia="宋体" w:cs="宋体"/>
          <w:color w:val="FF0000"/>
          <w:sz w:val="22"/>
          <w:szCs w:val="22"/>
        </w:rPr>
        <w:t>在满足产品要求的前提下，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u w:val="single"/>
        </w:rPr>
        <w:t>投标不仅限于上方表格中的建议品牌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三、主要商务要求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、付款方式：合同中所有产品到货验收合格后，投标商开具单张发票，采购人在收到发票后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3个月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 xml:space="preserve">内一次性支付合同款项。   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 xml:space="preserve">、发货时间：接到采购人发货通知后5个工作日内到达指定地点。          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、到货地点：温州市中医院指定地点。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、质保期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.1中标人对提交的所有产品免费质保期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≥1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年，质保期从每批次货物验收合格交付使用之日起算。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.2质保期内，由于产品自身原因出现问题，由中标人免费更换，并达到合同约定的质量要求，中标人应该在收到院方更换通知24小时内解决处理。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、发货前，中标供应商须提供该批次产品的检测合格报告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或合格证书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。</w:t>
      </w: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30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639"/>
        <w:gridCol w:w="997"/>
        <w:gridCol w:w="7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评定项目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对应于招标文件设备技术规格及配置的偏离度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与招标文件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技术规格及配置、商务要求对比，一项指标负偏离扣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分，扣完为止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的档次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在产品系列中属高档产品的，得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8-11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分；属中等档次产品的，得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4-7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分；属低档产品的，得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保修服务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产品质保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期超过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遴选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文件要求的，每增加1年加1分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增加部分不足1年的不计分。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投标产品总体质量性能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投标产品在临床上的使用情况、稳定性、故障率等总体质量性能综合评价。</w:t>
            </w:r>
          </w:p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A档：6-8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B档：3-5分；C档：0-2分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市场占有率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温州市或浙江省内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年1月1日起至今与最终用户签订的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同类项目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合同复印件，每份有效合同得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分，最多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分。（与同一采购人签订的多份合同或协议视为一个业绩）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制造商或代理商的售后服务和维修能力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制造商或代理商的售后服务和维修能力，服务响应速度、服务人员水平、备品备件配置等综合评价。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0-3分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价格分采用低价优先法计算，即满足招标文件要求且投标报价最低的投标报价为评标基准价，其得分为满分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分。其他投标人的价格分按照下列公式计算：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价格分=（评标基准价/投标报价）×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%×100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温州市中医院一批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腹腔镜器械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采购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     </w:t>
      </w:r>
    </w:p>
    <w:tbl>
      <w:tblPr>
        <w:tblStyle w:val="17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604"/>
        <w:gridCol w:w="1147"/>
        <w:gridCol w:w="322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人民币元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腹腔镜器械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采购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一批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7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/>
        <w:keepLines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分项报价表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温州市中医院一批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腹腔镜器械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采购</w:t>
      </w:r>
    </w:p>
    <w:tbl>
      <w:tblPr>
        <w:tblStyle w:val="18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77"/>
        <w:gridCol w:w="855"/>
        <w:gridCol w:w="840"/>
        <w:gridCol w:w="1305"/>
        <w:gridCol w:w="1230"/>
        <w:gridCol w:w="124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投标品牌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投标型号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持针钳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钛夹钳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医用拉钩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单极分离钳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单极分离钳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75°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单极分离钳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扇形钳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7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报价合计（元）：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1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投标人</w:t>
      </w:r>
      <w:r>
        <w:rPr>
          <w:rFonts w:hint="eastAsia"/>
        </w:rPr>
        <w:t>全称（盖章）：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投标人</w:t>
      </w:r>
      <w:r>
        <w:rPr>
          <w:rFonts w:hint="eastAsia"/>
        </w:rPr>
        <w:t>代表（签字）：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日   期：  </w:t>
      </w: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spacing w:line="380" w:lineRule="exact"/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236" w:right="850" w:bottom="1236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CCD5B"/>
    <w:multiLevelType w:val="singleLevel"/>
    <w:tmpl w:val="A8ACC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D70B8C"/>
    <w:multiLevelType w:val="singleLevel"/>
    <w:tmpl w:val="D7D70B8C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EE4C11E3"/>
    <w:multiLevelType w:val="singleLevel"/>
    <w:tmpl w:val="EE4C11E3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280596BD"/>
    <w:multiLevelType w:val="singleLevel"/>
    <w:tmpl w:val="280596B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E0ABC9C"/>
    <w:multiLevelType w:val="singleLevel"/>
    <w:tmpl w:val="4E0ABC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16E4912"/>
    <w:rsid w:val="02DC2E18"/>
    <w:rsid w:val="03BC4EA5"/>
    <w:rsid w:val="03C84B20"/>
    <w:rsid w:val="04B15D87"/>
    <w:rsid w:val="061E2864"/>
    <w:rsid w:val="076646E5"/>
    <w:rsid w:val="084B5379"/>
    <w:rsid w:val="09CB578A"/>
    <w:rsid w:val="0AF67B2D"/>
    <w:rsid w:val="0F427144"/>
    <w:rsid w:val="0F9C6A6C"/>
    <w:rsid w:val="1124087B"/>
    <w:rsid w:val="11BD13A5"/>
    <w:rsid w:val="11C444E1"/>
    <w:rsid w:val="130D1F16"/>
    <w:rsid w:val="15F0193F"/>
    <w:rsid w:val="164F0BE8"/>
    <w:rsid w:val="16586A57"/>
    <w:rsid w:val="16EF2001"/>
    <w:rsid w:val="1781499D"/>
    <w:rsid w:val="17B96491"/>
    <w:rsid w:val="1A9B5FFB"/>
    <w:rsid w:val="1B951E05"/>
    <w:rsid w:val="1C424981"/>
    <w:rsid w:val="1DE81558"/>
    <w:rsid w:val="1F156741"/>
    <w:rsid w:val="203F5CE6"/>
    <w:rsid w:val="20AE3318"/>
    <w:rsid w:val="21DA38AD"/>
    <w:rsid w:val="25270BB7"/>
    <w:rsid w:val="252A6495"/>
    <w:rsid w:val="263537A8"/>
    <w:rsid w:val="26614AE7"/>
    <w:rsid w:val="26A36964"/>
    <w:rsid w:val="28A76821"/>
    <w:rsid w:val="2C0B329E"/>
    <w:rsid w:val="2C8B760D"/>
    <w:rsid w:val="2CD05FD9"/>
    <w:rsid w:val="2DCF6290"/>
    <w:rsid w:val="2EE23DA1"/>
    <w:rsid w:val="30AB4D93"/>
    <w:rsid w:val="30C82B42"/>
    <w:rsid w:val="31006A63"/>
    <w:rsid w:val="32080E22"/>
    <w:rsid w:val="32B34230"/>
    <w:rsid w:val="32E87DD1"/>
    <w:rsid w:val="33F15215"/>
    <w:rsid w:val="35584BB1"/>
    <w:rsid w:val="36F20F59"/>
    <w:rsid w:val="36FF0897"/>
    <w:rsid w:val="38620F4A"/>
    <w:rsid w:val="3A06303A"/>
    <w:rsid w:val="3A5C534F"/>
    <w:rsid w:val="3A766411"/>
    <w:rsid w:val="3AA307AA"/>
    <w:rsid w:val="3AD2116E"/>
    <w:rsid w:val="3AF7062E"/>
    <w:rsid w:val="3C990195"/>
    <w:rsid w:val="3D4A148F"/>
    <w:rsid w:val="3D51281E"/>
    <w:rsid w:val="3D766728"/>
    <w:rsid w:val="3F351791"/>
    <w:rsid w:val="42417305"/>
    <w:rsid w:val="43F47C2B"/>
    <w:rsid w:val="442D7AA8"/>
    <w:rsid w:val="45B222C8"/>
    <w:rsid w:val="46AB0BAA"/>
    <w:rsid w:val="47794215"/>
    <w:rsid w:val="486A2A9C"/>
    <w:rsid w:val="4B86017E"/>
    <w:rsid w:val="4BB23021"/>
    <w:rsid w:val="4BB26B7D"/>
    <w:rsid w:val="4E571C5E"/>
    <w:rsid w:val="4F6508FF"/>
    <w:rsid w:val="4F835253"/>
    <w:rsid w:val="4FB149B9"/>
    <w:rsid w:val="50430A48"/>
    <w:rsid w:val="50810E77"/>
    <w:rsid w:val="522B1438"/>
    <w:rsid w:val="52957526"/>
    <w:rsid w:val="539C47DE"/>
    <w:rsid w:val="57A36574"/>
    <w:rsid w:val="589917F1"/>
    <w:rsid w:val="58D72375"/>
    <w:rsid w:val="5A1D1FAE"/>
    <w:rsid w:val="5A2A3748"/>
    <w:rsid w:val="5CC11316"/>
    <w:rsid w:val="5CEE0127"/>
    <w:rsid w:val="5DA16A52"/>
    <w:rsid w:val="5DAF6DF6"/>
    <w:rsid w:val="5EEC01A1"/>
    <w:rsid w:val="61E865CA"/>
    <w:rsid w:val="63750765"/>
    <w:rsid w:val="64F466B7"/>
    <w:rsid w:val="654C0859"/>
    <w:rsid w:val="65B0017A"/>
    <w:rsid w:val="661D01D6"/>
    <w:rsid w:val="677734BF"/>
    <w:rsid w:val="68F24605"/>
    <w:rsid w:val="6AA45DD3"/>
    <w:rsid w:val="6AD77E43"/>
    <w:rsid w:val="6ED17E61"/>
    <w:rsid w:val="6FA3415F"/>
    <w:rsid w:val="712E3A4E"/>
    <w:rsid w:val="71BA3A22"/>
    <w:rsid w:val="71CD3E62"/>
    <w:rsid w:val="724D0AFE"/>
    <w:rsid w:val="72E83474"/>
    <w:rsid w:val="72F62F44"/>
    <w:rsid w:val="7305227F"/>
    <w:rsid w:val="75A35A24"/>
    <w:rsid w:val="764A3CD3"/>
    <w:rsid w:val="78362761"/>
    <w:rsid w:val="78B35B5F"/>
    <w:rsid w:val="78BC52C2"/>
    <w:rsid w:val="79F966D5"/>
    <w:rsid w:val="7A376099"/>
    <w:rsid w:val="7B5F1FCE"/>
    <w:rsid w:val="7D531607"/>
    <w:rsid w:val="7DBF4FA6"/>
    <w:rsid w:val="7E036272"/>
    <w:rsid w:val="7E7A2C7B"/>
    <w:rsid w:val="7EEE556E"/>
    <w:rsid w:val="7EFA0DDF"/>
    <w:rsid w:val="7F0817C6"/>
    <w:rsid w:val="7FE12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 w:afterLines="0"/>
    </w:pPr>
  </w:style>
  <w:style w:type="paragraph" w:styleId="7">
    <w:name w:val="Body Text First Indent"/>
    <w:basedOn w:val="6"/>
    <w:next w:val="8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8">
    <w:name w:val="toc 6"/>
    <w:basedOn w:val="1"/>
    <w:next w:val="1"/>
    <w:autoRedefine/>
    <w:qFormat/>
    <w:uiPriority w:val="0"/>
    <w:pPr>
      <w:ind w:left="2100" w:leftChars="1000"/>
    </w:pPr>
  </w:style>
  <w:style w:type="paragraph" w:styleId="9">
    <w:name w:val="Body Text Indent"/>
    <w:basedOn w:val="1"/>
    <w:next w:val="10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10">
    <w:name w:val="Body Text First Indent 2"/>
    <w:basedOn w:val="9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1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2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6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3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12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2033</Words>
  <Characters>2299</Characters>
  <Lines>17</Lines>
  <Paragraphs>4</Paragraphs>
  <TotalTime>4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2024-05-13T08:45:18Z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