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840"/>
        </w:tabs>
        <w:adjustRightInd/>
        <w:snapToGrid/>
        <w:spacing w:before="120" w:after="120" w:line="300" w:lineRule="exact"/>
        <w:jc w:val="center"/>
        <w:rPr>
          <w:rFonts w:hint="eastAsia"/>
          <w:b/>
          <w:bCs/>
          <w:sz w:val="28"/>
          <w:szCs w:val="28"/>
        </w:rPr>
      </w:pPr>
      <w:bookmarkStart w:id="0" w:name="_Toc451522337"/>
      <w:r>
        <w:rPr>
          <w:rFonts w:hint="eastAsia" w:ascii="宋体" w:hAnsi="宋体" w:eastAsia="宋体" w:cs="宋体"/>
          <w:color w:val="000000"/>
          <w:sz w:val="44"/>
          <w:szCs w:val="44"/>
        </w:rPr>
        <w:t>温州市中医院</w:t>
      </w:r>
      <w:r>
        <w:rPr>
          <w:rFonts w:hint="eastAsia" w:hAnsi="宋体" w:cs="宋体"/>
          <w:color w:val="000000"/>
          <w:sz w:val="44"/>
          <w:szCs w:val="44"/>
          <w:lang w:val="en-US" w:eastAsia="zh-CN"/>
        </w:rPr>
        <w:t>无人机航拍器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采购</w:t>
      </w:r>
      <w:bookmarkEnd w:id="0"/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文件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一、项目概况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温州市中医院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无人机航拍器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采购方式：公开遴选（非政府采购）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预算金额：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000元</w:t>
      </w:r>
    </w:p>
    <w:p>
      <w:pPr>
        <w:spacing w:line="4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sz w:val="28"/>
          <w:szCs w:val="28"/>
        </w:rPr>
        <w:t>项目内容及要求</w:t>
      </w:r>
    </w:p>
    <w:tbl>
      <w:tblPr>
        <w:tblStyle w:val="17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504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13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650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技术要求</w:t>
            </w:r>
          </w:p>
        </w:tc>
        <w:tc>
          <w:tcPr>
            <w:tcW w:w="12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843" w:hanging="843" w:hangingChars="40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投标响应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Cs w:val="21"/>
                <w:lang w:val="en-US" w:eastAsia="zh-CN"/>
              </w:rPr>
              <w:t>一</w:t>
            </w:r>
          </w:p>
        </w:tc>
        <w:tc>
          <w:tcPr>
            <w:tcW w:w="650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总体要求：</w:t>
            </w:r>
          </w:p>
        </w:tc>
        <w:tc>
          <w:tcPr>
            <w:tcW w:w="12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u w:val="none"/>
              </w:rPr>
              <w:t>▲1.1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/>
                <w:lang w:val="en-US" w:eastAsia="zh-CN"/>
              </w:rPr>
              <w:t>采购无人机航拍器</w:t>
            </w:r>
            <w:r>
              <w:rPr>
                <w:rFonts w:hint="eastAsia" w:ascii="宋体" w:hAnsi="宋体" w:cs="宋体"/>
                <w:color w:val="auto"/>
                <w:szCs w:val="21"/>
                <w:u w:val="none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u w:val="none"/>
                <w:lang w:val="en-US" w:eastAsia="zh-CN"/>
              </w:rPr>
              <w:t>套，须包括无人机航拍器主体*1台、螺旋桨*3对、遥控器*1个、备用遥控器摇杆*1对、智能飞行电池*2块、充电器*1个、USB-C数据线*1根、收纳保护罩*1个、高速存储卡*1张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3" w:hanging="843" w:hangingChars="40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二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功能要求及技术参数：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2.1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航拍无人机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主体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起飞重量≥895克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尺寸（允许±1mm的偏差）：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</w:t>
            </w:r>
            <w:r>
              <w:rPr>
                <w:rFonts w:hint="default"/>
                <w:lang w:val="en-US" w:eastAsia="zh-CN"/>
              </w:rPr>
              <w:t>折叠（不带桨</w:t>
            </w:r>
            <w:r>
              <w:rPr>
                <w:rFonts w:hint="eastAsia"/>
                <w:lang w:val="en-US" w:eastAsia="zh-CN"/>
              </w:rPr>
              <w:t>）：</w:t>
            </w:r>
            <w:r>
              <w:rPr>
                <w:rFonts w:hint="default"/>
                <w:lang w:val="en-US" w:eastAsia="zh-CN"/>
              </w:rPr>
              <w:t>长221</w:t>
            </w:r>
            <w:r>
              <w:rPr>
                <w:rFonts w:hint="eastAsia"/>
                <w:lang w:val="en-US" w:eastAsia="zh-CN"/>
              </w:rPr>
              <w:t>mm，</w:t>
            </w:r>
            <w:r>
              <w:rPr>
                <w:rFonts w:hint="default"/>
                <w:lang w:val="en-US" w:eastAsia="zh-CN"/>
              </w:rPr>
              <w:t>宽96</w:t>
            </w:r>
            <w:r>
              <w:rPr>
                <w:rFonts w:hint="eastAsia"/>
                <w:lang w:val="en-US" w:eastAsia="zh-CN"/>
              </w:rPr>
              <w:t>mm</w:t>
            </w:r>
            <w:r>
              <w:rPr>
                <w:rFonts w:hint="default"/>
                <w:lang w:val="en-US" w:eastAsia="zh-CN"/>
              </w:rPr>
              <w:t>，高90</w:t>
            </w:r>
            <w:r>
              <w:rPr>
                <w:rFonts w:hint="eastAsia"/>
                <w:lang w:val="en-US" w:eastAsia="zh-CN"/>
              </w:rPr>
              <w:t>mm</w:t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（2）</w:t>
            </w:r>
            <w:r>
              <w:rPr>
                <w:rFonts w:hint="default"/>
                <w:lang w:val="en-US" w:eastAsia="zh-CN"/>
              </w:rPr>
              <w:t>展开（不带桨）：长347</w:t>
            </w:r>
            <w:r>
              <w:rPr>
                <w:rFonts w:hint="eastAsia"/>
                <w:lang w:val="en-US" w:eastAsia="zh-CN"/>
              </w:rPr>
              <w:t>mm</w:t>
            </w:r>
            <w:r>
              <w:rPr>
                <w:rFonts w:hint="default"/>
                <w:lang w:val="en-US" w:eastAsia="zh-CN"/>
              </w:rPr>
              <w:t>，宽283</w:t>
            </w:r>
            <w:r>
              <w:rPr>
                <w:rFonts w:hint="eastAsia"/>
                <w:lang w:val="en-US" w:eastAsia="zh-CN"/>
              </w:rPr>
              <w:t>mm</w:t>
            </w:r>
            <w:r>
              <w:rPr>
                <w:rFonts w:hint="default"/>
                <w:lang w:val="en-US" w:eastAsia="zh-CN"/>
              </w:rPr>
              <w:t>，高10</w:t>
            </w:r>
            <w:r>
              <w:rPr>
                <w:rFonts w:hint="eastAsia"/>
                <w:lang w:val="en-US" w:eastAsia="zh-CN"/>
              </w:rPr>
              <w:t>8mm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感知系统类型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：多方向避障（全向避障）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最大飞行时间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≥46分钟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最长悬停时间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≥40分钟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最大抗风速度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≥12 米/秒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最大可倾斜角度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≥35°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最大上升速度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8米/秒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最大下降速度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≥6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米/秒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843" w:firstLineChars="400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最大水平飞行速度（海平面附近无风）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≥21米/秒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843" w:firstLineChars="400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2.1.11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最大起飞海拔高度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≥6000米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2.1.12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卫星导航系统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：GPS+Galileo+BeiDou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2.1.13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悬停精度：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）垂直：±0.1 米（视觉定位正常工作时），±0.5 米（GNSS 正常工作时）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）水平：±0.3 米（视觉定位正常工作时），±0.5 米（高精度定位系统正常工作时）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2.1.14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机载内存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≥8GB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2.1.15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影像传感器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：4/3 CMOS，有效像素≥2000万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2.1.16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图片格式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：JPEG/DNG（RAW）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2.1.17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实时图传质量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：1080p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2.1.18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视频拍摄能力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：5.1K，50P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2.1.19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最大信号有效距离（无干扰）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 xml:space="preserve">：15公里（FCC），8公里（CE/SRRC/MIC） 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2.1.20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数据传输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：蓝牙传输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遥控器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支持接口类型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：USB-C，Lightning，Micro USB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自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带高清显示屏，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在阳光直射下也能呈现清晰影像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高清显示屏尺寸：5.5英寸（允许±0.1英寸的偏差）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智能飞行电池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2.3.1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最长续航时间≥46分钟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2.3.2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容量≥5000mAh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2.3.3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电池类型：LiPo 4S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2.3.4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充电环境温度：5-40℃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/>
                <w:lang w:val="en-US" w:eastAsia="zh-CN"/>
              </w:rPr>
              <w:t>高速存储卡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类型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：TF(Micro SD)卡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2.4.2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容量≥128GB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2.4.3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传输速度≥170MB/S</w:t>
            </w:r>
            <w:bookmarkStart w:id="1" w:name="_GoBack"/>
            <w:bookmarkEnd w:id="1"/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2.4.4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符合U3和V30速度标准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2.4.5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防水耐温抗震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2.4.6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适配无人机航拍器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三</w:t>
            </w:r>
          </w:p>
        </w:tc>
        <w:tc>
          <w:tcPr>
            <w:tcW w:w="6504" w:type="dxa"/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到货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验收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3.1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到货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地点：医院指定科室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3.2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交货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时间：合同签订后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5个工作日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内交货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并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完成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验收交付甲方使用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验收标准：符合我国国家有关技术规范和技术标准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到货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、验收合格前所产生的一切费用（包括卸货、搬运、必要时的安全性能检测费等）由供方负责提供。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四</w:t>
            </w:r>
          </w:p>
        </w:tc>
        <w:tc>
          <w:tcPr>
            <w:tcW w:w="6504" w:type="dxa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售后服务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4.1</w:t>
            </w:r>
          </w:p>
        </w:tc>
        <w:tc>
          <w:tcPr>
            <w:tcW w:w="650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免费保修：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验收合格后保修≥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年，期间免一切维修费用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五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厂家承诺过保后先维修再付款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提供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产品使用说明书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一套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项目所涉及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软件终身免费升级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付款方式:验收合格后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3个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内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一次性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付款，投标商开具单张发票限额必须大于投标单台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价格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投标商提供的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必须在距投标当日10个月内生产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付款方式</w:t>
      </w:r>
    </w:p>
    <w:p>
      <w:pPr>
        <w:pStyle w:val="4"/>
        <w:spacing w:line="360" w:lineRule="auto"/>
        <w:ind w:left="0" w:leftChars="0" w:firstLine="480" w:firstLineChars="20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  <w:t>设备</w:t>
      </w:r>
      <w:r>
        <w:rPr>
          <w:rFonts w:hint="eastAsia" w:ascii="宋体" w:hAnsi="宋体" w:eastAsia="宋体" w:cs="黑体"/>
          <w:b w:val="0"/>
          <w:bCs w:val="0"/>
          <w:sz w:val="24"/>
          <w:szCs w:val="24"/>
          <w:lang w:val="en-US" w:eastAsia="zh-CN"/>
        </w:rPr>
        <w:t>验收合格后3个</w:t>
      </w:r>
      <w: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黑体"/>
          <w:b w:val="0"/>
          <w:bCs w:val="0"/>
          <w:sz w:val="24"/>
          <w:szCs w:val="24"/>
          <w:lang w:val="en-US" w:eastAsia="zh-CN"/>
        </w:rPr>
        <w:t>内</w:t>
      </w:r>
      <w: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  <w:t>一次性支付合同款项</w:t>
      </w:r>
      <w:r>
        <w:rPr>
          <w:rFonts w:hint="eastAsia" w:ascii="宋体" w:hAnsi="宋体" w:eastAsia="宋体" w:cs="黑体"/>
          <w:b w:val="0"/>
          <w:bCs w:val="0"/>
          <w:sz w:val="24"/>
          <w:szCs w:val="24"/>
          <w:lang w:val="en-US" w:eastAsia="zh-CN"/>
        </w:rPr>
        <w:t>，投标商开具单张发票限额必须大于投标单台设备价格</w:t>
      </w:r>
      <w: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  <w:t>。</w:t>
      </w:r>
    </w:p>
    <w:p>
      <w:pP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评分细则</w:t>
      </w:r>
    </w:p>
    <w:p>
      <w:pPr>
        <w:spacing w:line="360" w:lineRule="auto"/>
        <w:ind w:firstLine="457" w:firstLineChars="196"/>
        <w:rPr>
          <w:rStyle w:val="2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1、商务技术分（0-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tbl>
      <w:tblPr>
        <w:tblStyle w:val="17"/>
        <w:tblW w:w="94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2639"/>
        <w:gridCol w:w="997"/>
        <w:gridCol w:w="50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评定项目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分值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对应于招标文件设备技术规格及配置的偏离度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与招标文件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货物技术规格及配置、商务要求对比，一项指标负偏离扣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分，标注★的指标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偏离每项扣4分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扣完为止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投标设备配套的合理性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评委对投标设备配套的合理性、功能实现程度进行评价：投标设备配套合理、功能实现程度高的，得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6-8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分；配套较合理、功能实现程度较高的，得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3-5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分；配套合理性一般、不能完全达到临床要求功能的，得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投标机型的档次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投标机型在产品系列中属高档产品的，得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8-11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分；属中等档次产品的，得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分；属低档产品的，得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运行成本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包括保修价格、售后服务方案、年运行费用和消耗品或易耗品价格等综合运行成本进行评价。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保修服务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保修期超过招标文件要求的，每增加1年加1分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增加部分不足1年的不计分。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投标产品总体质量性能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投标产品的使用情况、稳定性、故障率等总体质量性能综合评价。</w:t>
            </w:r>
          </w:p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A档：6-8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B档：3-5分；C档：0-2分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制造商或代理商的售后服务和维修能力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制造商或代理商的售后服务和维修能力，服务响应速度、服务人员水平、备品备件配置等综合评价。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spacing w:before="120" w:beforeLines="50" w:after="120" w:afterLines="50"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6" w:firstLineChars="200"/>
        <w:jc w:val="both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价格分（0-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4" w:firstLineChars="200"/>
        <w:jc w:val="both"/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价格分采用低价优先法计算，即满足招标文件要求且投标报价最低的投标报价为评标基准价，其得分为满分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分。其他投标人的价格分按照下列公式计算：</w:t>
      </w:r>
    </w:p>
    <w:p>
      <w:pPr>
        <w:spacing w:before="120" w:beforeLines="50" w:after="120" w:afterLines="50"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价格分=（评标基准价/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投标报价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%×100</w:t>
      </w:r>
    </w:p>
    <w:p>
      <w:pPr>
        <w:pStyle w:val="2"/>
        <w:jc w:val="center"/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jc w:val="center"/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</w:pPr>
      <w:r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（1）报价一览表</w:t>
      </w:r>
    </w:p>
    <w:p>
      <w:pPr>
        <w:autoSpaceDE w:val="0"/>
        <w:autoSpaceDN w:val="0"/>
        <w:spacing w:line="360" w:lineRule="auto"/>
        <w:ind w:right="893" w:firstLine="220" w:firstLineChars="100"/>
        <w:textAlignment w:val="bottom"/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>项目名称：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  <w:lang w:val="en-US" w:eastAsia="zh-CN"/>
        </w:rPr>
        <w:t>温州市中医院无人机航拍器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 xml:space="preserve">                                </w:t>
      </w:r>
    </w:p>
    <w:tbl>
      <w:tblPr>
        <w:tblStyle w:val="17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45"/>
        <w:gridCol w:w="1037"/>
        <w:gridCol w:w="1023"/>
        <w:gridCol w:w="297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序号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品牌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型号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</w:rPr>
              <w:t>报价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人民币元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  <w:lang w:val="en-US" w:eastAsia="zh-CN"/>
              </w:rPr>
              <w:t>免费质保期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214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无人机航拍器</w:t>
            </w:r>
          </w:p>
        </w:tc>
        <w:tc>
          <w:tcPr>
            <w:tcW w:w="103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大写：</w:t>
            </w: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小写：</w:t>
            </w: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</w:tbl>
    <w:p>
      <w:pPr>
        <w:spacing w:line="450" w:lineRule="exact"/>
        <w:rPr>
          <w:rFonts w:hint="eastAsia" w:ascii="宋体" w:hAnsi="宋体" w:eastAsia="宋体" w:cs="宋体"/>
          <w:b/>
          <w:color w:val="auto"/>
          <w:sz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说明：</w:t>
      </w:r>
      <w:r>
        <w:rPr>
          <w:rFonts w:hint="eastAsia" w:ascii="宋体" w:hAnsi="宋体" w:cs="宋体"/>
          <w:b/>
          <w:color w:val="auto"/>
          <w:sz w:val="22"/>
          <w:highlight w:val="none"/>
          <w:lang w:val="en-US" w:eastAsia="zh-CN"/>
        </w:rPr>
        <w:t>1、此栏投标总报价应与“（2）分项报价表”中的总计价相一致。</w:t>
      </w:r>
    </w:p>
    <w:p>
      <w:pPr>
        <w:spacing w:line="450" w:lineRule="exact"/>
        <w:ind w:firstLine="663" w:firstLineChars="300"/>
        <w:rPr>
          <w:rFonts w:hint="eastAsia" w:ascii="宋体" w:hAnsi="宋体" w:eastAsia="宋体" w:cs="宋体"/>
          <w:b/>
          <w:color w:val="auto"/>
          <w:sz w:val="22"/>
          <w:highlight w:val="none"/>
          <w:lang w:eastAsia="zh-CN"/>
        </w:rPr>
      </w:pPr>
      <w:r>
        <w:rPr>
          <w:rFonts w:hint="eastAsia" w:ascii="宋体" w:hAnsi="宋体" w:cs="宋体"/>
          <w:b/>
          <w:color w:val="auto"/>
          <w:sz w:val="22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不提供此表格将被视为没有实质性响应</w:t>
      </w:r>
      <w:r>
        <w:rPr>
          <w:rFonts w:hint="eastAsia" w:ascii="宋体" w:hAnsi="宋体" w:cs="宋体"/>
          <w:b/>
          <w:color w:val="auto"/>
          <w:sz w:val="22"/>
          <w:highlight w:val="none"/>
          <w:lang w:val="en-US" w:eastAsia="zh-CN"/>
        </w:rPr>
        <w:t>遴选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文件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  <w:lang w:eastAsia="zh-CN"/>
        </w:rPr>
        <w:t>。</w:t>
      </w:r>
    </w:p>
    <w:p>
      <w:pPr>
        <w:pStyle w:val="6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投标人全称（盖章）：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投标人代表（签字）：</w:t>
      </w:r>
    </w:p>
    <w:p>
      <w:pPr>
        <w:spacing w:line="380" w:lineRule="exact"/>
        <w:ind w:firstLine="220" w:firstLineChars="1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     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日    期：</w:t>
      </w:r>
    </w:p>
    <w:p>
      <w:pPr>
        <w:spacing w:line="380" w:lineRule="exact"/>
        <w:ind w:firstLine="220" w:firstLineChars="1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</w:p>
    <w:p>
      <w:pPr>
        <w:pStyle w:val="9"/>
        <w:ind w:left="860" w:hanging="44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ind w:left="0" w:leftChars="0" w:firstLine="0" w:firstLineChars="0"/>
        <w:rPr>
          <w:rFonts w:hint="eastAsia"/>
        </w:rPr>
      </w:pPr>
    </w:p>
    <w:p>
      <w:pPr>
        <w:jc w:val="center"/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（2）分项报价表</w:t>
      </w:r>
    </w:p>
    <w:p>
      <w:pPr>
        <w:pStyle w:val="9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无人机航拍器</w:t>
      </w:r>
    </w:p>
    <w:tbl>
      <w:tblPr>
        <w:tblStyle w:val="17"/>
        <w:tblW w:w="9789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74"/>
        <w:gridCol w:w="1477"/>
        <w:gridCol w:w="1570"/>
        <w:gridCol w:w="708"/>
        <w:gridCol w:w="771"/>
        <w:gridCol w:w="1185"/>
        <w:gridCol w:w="975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1274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产品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品牌型号规格、产地</w:t>
            </w: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制造厂商名称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出厂单价</w:t>
            </w:r>
          </w:p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（含税）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总价</w:t>
            </w:r>
          </w:p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（含税）</w:t>
            </w: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免费</w:t>
            </w:r>
          </w:p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  <w:lang w:val="en-US" w:eastAsia="zh-CN"/>
              </w:rPr>
              <w:t>质保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3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4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5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6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... ...</w:t>
            </w: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01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运杂及保险费（含卸货）</w:t>
            </w:r>
          </w:p>
        </w:tc>
        <w:tc>
          <w:tcPr>
            <w:tcW w:w="6288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01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安装调试费（包括设备的测试、调试、验收等费用）</w:t>
            </w:r>
          </w:p>
        </w:tc>
        <w:tc>
          <w:tcPr>
            <w:tcW w:w="6288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01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培训费、技术服务费、售后服务费等</w:t>
            </w:r>
          </w:p>
        </w:tc>
        <w:tc>
          <w:tcPr>
            <w:tcW w:w="6288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01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税金</w:t>
            </w:r>
          </w:p>
        </w:tc>
        <w:tc>
          <w:tcPr>
            <w:tcW w:w="6288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01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总计价</w:t>
            </w:r>
          </w:p>
        </w:tc>
        <w:tc>
          <w:tcPr>
            <w:tcW w:w="6288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spacing w:line="380" w:lineRule="exact"/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</w:pPr>
    </w:p>
    <w:p>
      <w:pPr>
        <w:spacing w:line="380" w:lineRule="exact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  <w:t xml:space="preserve">说明：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1、此表总计价应与“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报价一览表”中报价相一致。</w:t>
      </w:r>
    </w:p>
    <w:p>
      <w:pPr>
        <w:spacing w:line="380" w:lineRule="exact"/>
        <w:ind w:firstLine="755" w:firstLineChars="342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2、不提供详细分项报价将视为没有实质性响应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文件。</w:t>
      </w:r>
    </w:p>
    <w:p>
      <w:pPr>
        <w:spacing w:line="380" w:lineRule="exact"/>
        <w:ind w:firstLine="720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3、如果免费请在该项内容栏内注明“免”，如果含在产品价格中则填“含”，如无此项内容则填“无”。</w:t>
      </w:r>
    </w:p>
    <w:p>
      <w:pPr>
        <w:pStyle w:val="4"/>
        <w:ind w:left="0" w:leftChars="0" w:firstLine="0" w:firstLineChars="0"/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pStyle w:val="2"/>
        <w:numPr>
          <w:ilvl w:val="3"/>
          <w:numId w:val="0"/>
        </w:numPr>
        <w:ind w:leftChars="0"/>
        <w:rPr>
          <w:rFonts w:hint="eastAsia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投标人全称（盖章）：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投标人代表（签字）：</w:t>
      </w:r>
    </w:p>
    <w:p>
      <w:pPr>
        <w:spacing w:line="380" w:lineRule="exact"/>
        <w:ind w:firstLine="220" w:firstLineChars="1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     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日    期：</w:t>
      </w:r>
    </w:p>
    <w:p>
      <w:pPr>
        <w:jc w:val="both"/>
        <w:rPr>
          <w:rFonts w:hint="eastAsia"/>
          <w:b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eastAsia="宋体"/>
          <w:b/>
          <w:bCs w:val="0"/>
          <w:sz w:val="28"/>
          <w:szCs w:val="28"/>
          <w:lang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五、详细供货清单说明一览表</w:t>
      </w:r>
    </w:p>
    <w:p>
      <w:pPr>
        <w:rPr>
          <w:rFonts w:hint="eastAsia" w:ascii="新宋体" w:hAnsi="新宋体" w:eastAsia="新宋体" w:cs="新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</w:rPr>
        <w:t xml:space="preserve">项目名称：无人机航拍器 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szCs w:val="22"/>
          <w:highlight w:val="none"/>
        </w:rPr>
        <w:t xml:space="preserve"> </w:t>
      </w:r>
      <w:r>
        <w:rPr>
          <w:rFonts w:hint="eastAsia" w:ascii="新宋体" w:hAnsi="新宋体" w:eastAsia="新宋体" w:cs="新宋体"/>
          <w:b/>
          <w:color w:val="auto"/>
          <w:sz w:val="22"/>
          <w:szCs w:val="22"/>
          <w:highlight w:val="none"/>
        </w:rPr>
        <w:t xml:space="preserve">                                                     </w:t>
      </w:r>
    </w:p>
    <w:tbl>
      <w:tblPr>
        <w:tblStyle w:val="17"/>
        <w:tblpPr w:leftFromText="180" w:rightFromText="180" w:vertAnchor="text" w:horzAnchor="margin" w:tblpY="161"/>
        <w:tblW w:w="10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574"/>
        <w:gridCol w:w="1381"/>
        <w:gridCol w:w="1845"/>
        <w:gridCol w:w="1605"/>
        <w:gridCol w:w="1275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5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产品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品牌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规格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型号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原产地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免费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pStyle w:val="10"/>
        <w:spacing w:line="400" w:lineRule="atLeast"/>
        <w:rPr>
          <w:rFonts w:hint="eastAsia" w:ascii="新宋体" w:hAnsi="新宋体" w:eastAsia="新宋体" w:cs="新宋体"/>
          <w:color w:val="auto"/>
          <w:sz w:val="22"/>
          <w:szCs w:val="22"/>
          <w:highlight w:val="none"/>
        </w:rPr>
      </w:pPr>
    </w:p>
    <w:p>
      <w:pPr>
        <w:spacing w:line="360" w:lineRule="auto"/>
        <w:ind w:firstLine="5040" w:firstLineChars="2400"/>
        <w:rPr>
          <w:rFonts w:hint="eastAsia"/>
        </w:rPr>
      </w:pPr>
      <w:r>
        <w:rPr>
          <w:rFonts w:hint="eastAsia"/>
        </w:rPr>
        <w:t>投标人全称（盖章）：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投标人代表（签字）：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日   期：</w:t>
      </w:r>
    </w:p>
    <w:p>
      <w:pPr>
        <w:keepNext/>
        <w:spacing w:line="360" w:lineRule="auto"/>
        <w:rPr>
          <w:rFonts w:hint="eastAsia"/>
          <w:color w:val="auto"/>
          <w:highlight w:val="none"/>
        </w:rPr>
      </w:pPr>
    </w:p>
    <w:p>
      <w:pPr>
        <w:pStyle w:val="9"/>
        <w:ind w:left="0" w:leftChars="0" w:firstLine="0" w:firstLineChars="0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sz w:val="24"/>
        </w:rPr>
      </w:pPr>
    </w:p>
    <w:p>
      <w:pPr>
        <w:spacing w:line="380" w:lineRule="exact"/>
        <w:rPr>
          <w:rFonts w:hint="eastAsia"/>
        </w:rPr>
      </w:pPr>
    </w:p>
    <w:sectPr>
      <w:footerReference r:id="rId3" w:type="default"/>
      <w:pgSz w:w="11906" w:h="16838"/>
      <w:pgMar w:top="850" w:right="1236" w:bottom="85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40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97C9E"/>
    <w:multiLevelType w:val="multilevel"/>
    <w:tmpl w:val="5D497C9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32"/>
        <w:szCs w:val="32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ZjMDk4ZjUyNmI5ZWM0NTQwMmI0OWNkNmNiZDhjNjUifQ=="/>
  </w:docVars>
  <w:rsids>
    <w:rsidRoot w:val="442D7AA8"/>
    <w:rsid w:val="000838A3"/>
    <w:rsid w:val="0029760C"/>
    <w:rsid w:val="003D41C7"/>
    <w:rsid w:val="003E091A"/>
    <w:rsid w:val="00537F7B"/>
    <w:rsid w:val="005D6C7D"/>
    <w:rsid w:val="0077449E"/>
    <w:rsid w:val="009C732C"/>
    <w:rsid w:val="00A81427"/>
    <w:rsid w:val="00BD504C"/>
    <w:rsid w:val="00DB7EDC"/>
    <w:rsid w:val="00FA6B75"/>
    <w:rsid w:val="03BC4EA5"/>
    <w:rsid w:val="03C84B20"/>
    <w:rsid w:val="04B15D87"/>
    <w:rsid w:val="04BF0E2D"/>
    <w:rsid w:val="058519D7"/>
    <w:rsid w:val="061D51A5"/>
    <w:rsid w:val="061E2864"/>
    <w:rsid w:val="076646E5"/>
    <w:rsid w:val="07986998"/>
    <w:rsid w:val="084B5379"/>
    <w:rsid w:val="08F913E5"/>
    <w:rsid w:val="091E5277"/>
    <w:rsid w:val="09920CE1"/>
    <w:rsid w:val="09CB578A"/>
    <w:rsid w:val="0F427144"/>
    <w:rsid w:val="0F9C6A6C"/>
    <w:rsid w:val="1124087B"/>
    <w:rsid w:val="11D03062"/>
    <w:rsid w:val="125104AB"/>
    <w:rsid w:val="127E35D2"/>
    <w:rsid w:val="15F0193F"/>
    <w:rsid w:val="16586A57"/>
    <w:rsid w:val="16EF2001"/>
    <w:rsid w:val="17B96491"/>
    <w:rsid w:val="19006747"/>
    <w:rsid w:val="1B951E05"/>
    <w:rsid w:val="1C0A168B"/>
    <w:rsid w:val="1DEA1774"/>
    <w:rsid w:val="1E727C26"/>
    <w:rsid w:val="203F5CE6"/>
    <w:rsid w:val="20A43E5C"/>
    <w:rsid w:val="20C836D6"/>
    <w:rsid w:val="252A6495"/>
    <w:rsid w:val="25DC4098"/>
    <w:rsid w:val="26614AE7"/>
    <w:rsid w:val="26A36964"/>
    <w:rsid w:val="2C0B329E"/>
    <w:rsid w:val="2DCF6290"/>
    <w:rsid w:val="2EE23DA1"/>
    <w:rsid w:val="32E87DD1"/>
    <w:rsid w:val="333746BC"/>
    <w:rsid w:val="33F15215"/>
    <w:rsid w:val="35584BB1"/>
    <w:rsid w:val="35DC779C"/>
    <w:rsid w:val="36F20F59"/>
    <w:rsid w:val="36FF0897"/>
    <w:rsid w:val="38620F4A"/>
    <w:rsid w:val="395D6E46"/>
    <w:rsid w:val="3A0D6176"/>
    <w:rsid w:val="3A5C534F"/>
    <w:rsid w:val="3AA307AA"/>
    <w:rsid w:val="3D4A148F"/>
    <w:rsid w:val="3D766728"/>
    <w:rsid w:val="3F351791"/>
    <w:rsid w:val="41D82FF7"/>
    <w:rsid w:val="42417305"/>
    <w:rsid w:val="43AB1C34"/>
    <w:rsid w:val="43F47C2B"/>
    <w:rsid w:val="442D7AA8"/>
    <w:rsid w:val="45B222C8"/>
    <w:rsid w:val="464C44CA"/>
    <w:rsid w:val="46AB0BAA"/>
    <w:rsid w:val="49E05655"/>
    <w:rsid w:val="4A9B7985"/>
    <w:rsid w:val="4AFE12BB"/>
    <w:rsid w:val="4B2C08F7"/>
    <w:rsid w:val="4B86017E"/>
    <w:rsid w:val="4BB26B7D"/>
    <w:rsid w:val="4EAB72E4"/>
    <w:rsid w:val="4EDB63EB"/>
    <w:rsid w:val="4F835253"/>
    <w:rsid w:val="50430A48"/>
    <w:rsid w:val="50CF01D2"/>
    <w:rsid w:val="50D4246D"/>
    <w:rsid w:val="51E24360"/>
    <w:rsid w:val="52957526"/>
    <w:rsid w:val="539C47DE"/>
    <w:rsid w:val="54A656ED"/>
    <w:rsid w:val="564451BE"/>
    <w:rsid w:val="56576C9F"/>
    <w:rsid w:val="57A36574"/>
    <w:rsid w:val="58D72375"/>
    <w:rsid w:val="592D3875"/>
    <w:rsid w:val="596D4A2C"/>
    <w:rsid w:val="59863BF8"/>
    <w:rsid w:val="5A1D1FAE"/>
    <w:rsid w:val="5AA12BDF"/>
    <w:rsid w:val="5BF233C2"/>
    <w:rsid w:val="5D924A61"/>
    <w:rsid w:val="5DAF6DF6"/>
    <w:rsid w:val="5E6F3AB2"/>
    <w:rsid w:val="5EB32163"/>
    <w:rsid w:val="5EEC01A1"/>
    <w:rsid w:val="61E865CA"/>
    <w:rsid w:val="62C456BC"/>
    <w:rsid w:val="63750765"/>
    <w:rsid w:val="64F466B7"/>
    <w:rsid w:val="654C0859"/>
    <w:rsid w:val="65B0017A"/>
    <w:rsid w:val="677734BF"/>
    <w:rsid w:val="698C35ED"/>
    <w:rsid w:val="6AD77E43"/>
    <w:rsid w:val="6D072008"/>
    <w:rsid w:val="6FA3415F"/>
    <w:rsid w:val="712E3A4E"/>
    <w:rsid w:val="71BA3A22"/>
    <w:rsid w:val="71CD3E62"/>
    <w:rsid w:val="724D0AFE"/>
    <w:rsid w:val="72B648F6"/>
    <w:rsid w:val="72E83474"/>
    <w:rsid w:val="72F62F44"/>
    <w:rsid w:val="75A35A24"/>
    <w:rsid w:val="77A47413"/>
    <w:rsid w:val="78362761"/>
    <w:rsid w:val="78BC52C2"/>
    <w:rsid w:val="79D00993"/>
    <w:rsid w:val="79F966D5"/>
    <w:rsid w:val="7A8D0632"/>
    <w:rsid w:val="7D311748"/>
    <w:rsid w:val="7D531607"/>
    <w:rsid w:val="7DBF4FA6"/>
    <w:rsid w:val="7E036272"/>
    <w:rsid w:val="7E7A2C7B"/>
    <w:rsid w:val="7EEE556E"/>
    <w:rsid w:val="7EFA0DDF"/>
    <w:rsid w:val="7F081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tabs>
        <w:tab w:val="left" w:pos="840"/>
      </w:tabs>
      <w:adjustRightInd w:val="0"/>
      <w:snapToGrid w:val="0"/>
      <w:spacing w:line="360" w:lineRule="auto"/>
      <w:outlineLvl w:val="0"/>
    </w:pPr>
    <w:rPr>
      <w:rFonts w:ascii="宋体"/>
      <w:b/>
      <w:kern w:val="44"/>
      <w:sz w:val="24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numPr>
        <w:ilvl w:val="3"/>
        <w:numId w:val="1"/>
      </w:numPr>
      <w:spacing w:line="540" w:lineRule="atLeast"/>
      <w:outlineLvl w:val="3"/>
    </w:pPr>
    <w:rPr>
      <w:sz w:val="28"/>
      <w:szCs w:val="28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next w:val="6"/>
    <w:autoRedefine/>
    <w:qFormat/>
    <w:uiPriority w:val="0"/>
    <w:pPr>
      <w:spacing w:after="120" w:afterLines="0"/>
    </w:pPr>
  </w:style>
  <w:style w:type="paragraph" w:styleId="6">
    <w:name w:val="Body Text First Indent"/>
    <w:basedOn w:val="5"/>
    <w:next w:val="7"/>
    <w:autoRedefine/>
    <w:qFormat/>
    <w:uiPriority w:val="0"/>
    <w:pPr>
      <w:ind w:firstLine="420" w:firstLineChars="100"/>
    </w:pPr>
    <w:rPr>
      <w:b/>
      <w:bCs/>
      <w:szCs w:val="24"/>
    </w:rPr>
  </w:style>
  <w:style w:type="paragraph" w:styleId="7">
    <w:name w:val="toc 6"/>
    <w:basedOn w:val="1"/>
    <w:next w:val="1"/>
    <w:autoRedefine/>
    <w:qFormat/>
    <w:uiPriority w:val="0"/>
    <w:pPr>
      <w:ind w:left="2100" w:leftChars="1000"/>
    </w:pPr>
  </w:style>
  <w:style w:type="paragraph" w:styleId="8">
    <w:name w:val="Body Text Indent"/>
    <w:basedOn w:val="1"/>
    <w:next w:val="9"/>
    <w:autoRedefine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  <w14:ligatures w14:val="none"/>
    </w:rPr>
  </w:style>
  <w:style w:type="paragraph" w:styleId="9">
    <w:name w:val="Body Text First Indent 2"/>
    <w:basedOn w:val="8"/>
    <w:qFormat/>
    <w:uiPriority w:val="0"/>
    <w:pPr>
      <w:spacing w:after="120"/>
      <w:ind w:left="420" w:leftChars="200" w:firstLine="420"/>
    </w:pPr>
    <w:rPr>
      <w:rFonts w:cs="宋体"/>
      <w:sz w:val="21"/>
      <w:szCs w:val="21"/>
    </w:rPr>
  </w:style>
  <w:style w:type="paragraph" w:styleId="10">
    <w:name w:val="Plain Text"/>
    <w:basedOn w:val="1"/>
    <w:next w:val="11"/>
    <w:autoRedefine/>
    <w:qFormat/>
    <w:uiPriority w:val="0"/>
    <w:pPr>
      <w:spacing w:beforeLines="50" w:afterLines="50" w:line="400" w:lineRule="exact"/>
    </w:pPr>
    <w:rPr>
      <w:rFonts w:ascii="宋体" w:hAnsi="Courier New"/>
      <w:sz w:val="24"/>
    </w:rPr>
  </w:style>
  <w:style w:type="paragraph" w:styleId="11">
    <w:name w:val="toc 2"/>
    <w:basedOn w:val="1"/>
    <w:next w:val="1"/>
    <w:autoRedefine/>
    <w:qFormat/>
    <w:uiPriority w:val="0"/>
    <w:pPr>
      <w:ind w:left="420" w:leftChars="200"/>
    </w:pPr>
  </w:style>
  <w:style w:type="paragraph" w:styleId="12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spacing w:before="120" w:after="120" w:line="360" w:lineRule="auto"/>
      <w:jc w:val="left"/>
    </w:pPr>
    <w:rPr>
      <w:b/>
      <w:bCs/>
      <w:caps/>
      <w:sz w:val="24"/>
      <w:szCs w:val="20"/>
    </w:rPr>
  </w:style>
  <w:style w:type="paragraph" w:styleId="1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next w:val="1"/>
    <w:autoRedefine/>
    <w:qFormat/>
    <w:uiPriority w:val="0"/>
    <w:pPr>
      <w:jc w:val="center"/>
    </w:pPr>
    <w:rPr>
      <w:rFonts w:ascii="Arial" w:hAnsi="Arial" w:eastAsia="宋体"/>
      <w:b/>
      <w:kern w:val="0"/>
      <w:sz w:val="36"/>
      <w:szCs w:val="20"/>
      <w:lang w:eastAsia="en-US"/>
      <w14:ligatures w14:val="none"/>
    </w:rPr>
  </w:style>
  <w:style w:type="table" w:styleId="18">
    <w:name w:val="Table Grid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</w:rPr>
  </w:style>
  <w:style w:type="character" w:styleId="21">
    <w:name w:val="page number"/>
    <w:autoRedefine/>
    <w:qFormat/>
    <w:uiPriority w:val="0"/>
  </w:style>
  <w:style w:type="paragraph" w:customStyle="1" w:styleId="22">
    <w:name w:val="BodyText1I"/>
    <w:basedOn w:val="23"/>
    <w:autoRedefine/>
    <w:qFormat/>
    <w:uiPriority w:val="0"/>
    <w:pPr>
      <w:ind w:firstLine="420" w:firstLineChars="100"/>
    </w:pPr>
  </w:style>
  <w:style w:type="paragraph" w:customStyle="1" w:styleId="23">
    <w:name w:val="BodyText"/>
    <w:basedOn w:val="1"/>
    <w:qFormat/>
    <w:uiPriority w:val="0"/>
    <w:pPr>
      <w:spacing w:after="120"/>
    </w:pPr>
  </w:style>
  <w:style w:type="paragraph" w:customStyle="1" w:styleId="24">
    <w:name w:val="表格文字"/>
    <w:basedOn w:val="1"/>
    <w:next w:val="5"/>
    <w:qFormat/>
    <w:uiPriority w:val="0"/>
    <w:pPr>
      <w:autoSpaceDE w:val="0"/>
      <w:autoSpaceDN w:val="0"/>
      <w:adjustRightInd w:val="0"/>
      <w:spacing w:line="420" w:lineRule="atLeast"/>
      <w:jc w:val="left"/>
      <w:textAlignment w:val="baseline"/>
    </w:pPr>
    <w:rPr>
      <w:rFonts w:hAnsi="宋体" w:cs="宋体"/>
      <w:kern w:val="0"/>
      <w:sz w:val="22"/>
      <w:lang w:val="zh-CN" w:bidi="zh-CN"/>
    </w:rPr>
  </w:style>
  <w:style w:type="character" w:customStyle="1" w:styleId="25">
    <w:name w:val="页眉 Char"/>
    <w:basedOn w:val="19"/>
    <w:link w:val="13"/>
    <w:qFormat/>
    <w:uiPriority w:val="0"/>
    <w:rPr>
      <w:kern w:val="2"/>
      <w:sz w:val="18"/>
      <w:szCs w:val="18"/>
    </w:rPr>
  </w:style>
  <w:style w:type="character" w:customStyle="1" w:styleId="26">
    <w:name w:val="页脚 Char"/>
    <w:basedOn w:val="19"/>
    <w:link w:val="12"/>
    <w:autoRedefine/>
    <w:qFormat/>
    <w:uiPriority w:val="0"/>
    <w:rPr>
      <w:kern w:val="2"/>
      <w:sz w:val="18"/>
      <w:szCs w:val="18"/>
    </w:rPr>
  </w:style>
  <w:style w:type="paragraph" w:styleId="27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列出段落1"/>
    <w:basedOn w:val="1"/>
    <w:qFormat/>
    <w:uiPriority w:val="0"/>
    <w:pPr>
      <w:widowControl/>
      <w:spacing w:after="160" w:line="360" w:lineRule="auto"/>
      <w:ind w:left="720"/>
      <w:contextualSpacing/>
      <w:jc w:val="left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2033</Words>
  <Characters>2299</Characters>
  <Lines>17</Lines>
  <Paragraphs>4</Paragraphs>
  <TotalTime>1</TotalTime>
  <ScaleCrop>false</ScaleCrop>
  <LinksUpToDate>false</LinksUpToDate>
  <CharactersWithSpaces>2342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2019-08-15T01:42:00Z</dcterms:created>
  <dc:creator>小米</dc:creator>
  <cp:lastModifiedBy>李侃</cp:lastModifiedBy>
  <dcterms:modified xsi:type="dcterms:W3CDTF">2024-03-18T00:43:00Z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BDC350B777C44DFDACB8FBB696258D1E</vt:lpwstr>
  </property>
</Properties>
</file>