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numPr>
          <w:ilvl w:val="0"/>
          <w:numId w:val="0"/>
        </w:numPr>
        <w:spacing w:line="360" w:lineRule="auto"/>
        <w:rPr>
          <w:rFonts w:hint="eastAsia" w:ascii="宋体" w:hAnsi="宋体" w:eastAsia="宋体" w:cs="宋体"/>
          <w:b w:val="0"/>
          <w:bCs w:val="0"/>
          <w:sz w:val="24"/>
          <w:u w:val="none"/>
          <w:lang w:val="en-US" w:eastAsia="zh-CN"/>
        </w:rPr>
      </w:pPr>
      <w:r>
        <w:rPr>
          <w:rFonts w:hint="eastAsia" w:ascii="宋体" w:hAnsi="宋体" w:eastAsia="宋体" w:cs="宋体"/>
          <w:b/>
          <w:bCs/>
          <w:sz w:val="24"/>
          <w:lang w:val="en-US" w:eastAsia="zh-CN"/>
        </w:rPr>
        <w:t>一、</w:t>
      </w:r>
      <w:r>
        <w:rPr>
          <w:rFonts w:hint="eastAsia" w:ascii="宋体" w:hAnsi="宋体" w:eastAsia="宋体" w:cs="宋体"/>
          <w:b/>
          <w:bCs/>
          <w:sz w:val="24"/>
        </w:rPr>
        <w:t>项目名称：</w:t>
      </w:r>
      <w:r>
        <w:rPr>
          <w:rFonts w:hint="eastAsia" w:ascii="宋体" w:hAnsi="宋体" w:eastAsia="宋体" w:cs="宋体"/>
          <w:b w:val="0"/>
          <w:bCs w:val="0"/>
          <w:sz w:val="24"/>
          <w:lang w:val="en-US" w:eastAsia="zh-CN"/>
        </w:rPr>
        <w:t>温州市中医院一批电脑桌</w:t>
      </w:r>
      <w:r>
        <w:rPr>
          <w:rFonts w:hint="eastAsia" w:ascii="宋体" w:hAnsi="宋体" w:eastAsia="宋体" w:cs="宋体"/>
          <w:b w:val="0"/>
          <w:bCs w:val="0"/>
          <w:sz w:val="24"/>
          <w:u w:val="none"/>
          <w:lang w:val="en-US" w:eastAsia="zh-CN"/>
        </w:rPr>
        <w:t>采购（重</w:t>
      </w:r>
      <w:bookmarkStart w:id="0" w:name="_GoBack"/>
      <w:bookmarkEnd w:id="0"/>
      <w:r>
        <w:rPr>
          <w:rFonts w:hint="eastAsia" w:ascii="宋体" w:hAnsi="宋体" w:eastAsia="宋体" w:cs="宋体"/>
          <w:b w:val="0"/>
          <w:bCs w:val="0"/>
          <w:sz w:val="24"/>
          <w:u w:val="none"/>
          <w:lang w:val="en-US" w:eastAsia="zh-CN"/>
        </w:rPr>
        <w:t>）</w:t>
      </w:r>
    </w:p>
    <w:p>
      <w:pPr>
        <w:pStyle w:val="2"/>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二、预算总金额：</w:t>
      </w:r>
      <w:r>
        <w:rPr>
          <w:rFonts w:hint="eastAsia" w:ascii="宋体" w:hAnsi="宋体" w:eastAsia="宋体" w:cs="宋体"/>
          <w:b w:val="0"/>
          <w:bCs w:val="0"/>
          <w:sz w:val="24"/>
          <w:szCs w:val="24"/>
          <w:lang w:val="en-US" w:eastAsia="zh-CN"/>
        </w:rPr>
        <w:t>7700元</w:t>
      </w:r>
    </w:p>
    <w:p>
      <w:pPr>
        <w:pStyle w:val="2"/>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三</w:t>
      </w:r>
      <w:r>
        <w:rPr>
          <w:rFonts w:hint="eastAsia" w:ascii="宋体" w:hAnsi="宋体" w:eastAsia="宋体" w:cs="宋体"/>
          <w:b/>
          <w:bCs/>
          <w:sz w:val="24"/>
        </w:rPr>
        <w:t>、</w:t>
      </w:r>
      <w:r>
        <w:rPr>
          <w:rFonts w:hint="eastAsia" w:ascii="宋体" w:hAnsi="宋体" w:eastAsia="宋体" w:cs="宋体"/>
          <w:b/>
          <w:bCs/>
          <w:sz w:val="24"/>
          <w:lang w:val="en-US" w:eastAsia="zh-CN"/>
        </w:rPr>
        <w:t>采购内容及要求</w:t>
      </w:r>
      <w:r>
        <w:rPr>
          <w:rFonts w:hint="eastAsia" w:ascii="宋体" w:hAnsi="宋体" w:eastAsia="宋体" w:cs="宋体"/>
          <w:b/>
          <w:bCs/>
        </w:rPr>
        <w:t>：</w:t>
      </w:r>
    </w:p>
    <w:tbl>
      <w:tblPr>
        <w:tblStyle w:val="7"/>
        <w:tblW w:w="14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1185"/>
        <w:gridCol w:w="1680"/>
        <w:gridCol w:w="5817"/>
        <w:gridCol w:w="718"/>
        <w:gridCol w:w="676"/>
        <w:gridCol w:w="4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产品名称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规格尺寸（mm）</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4"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长*宽*高：1200*600*760</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1、基材：均采用三聚氰胺颗粒板，E0级标准，质量符合GB/T11718-2009《中密度纤维板》、HJ571-2010《环境标志产品技术要求 人造板要求及其制品》标准，含水率≤9%，甲醛释放量≤0.038mg/m3；总挥发性化合物（TVOC）释放率≤0.08mg/（㎡.h）（72H）；静曲强度≥32MPa；内结合强度≥0.48MPa；表面结合强度≥1.14MPa；吸水厚度膨胀率≤12%。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2、面材：面板采用双面贴A级优质木皮，厚度≥0.6mm，木皮纹理颜色一致，无结疤，无瑕疵。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3、五金件:采用优质五金件，表面无锈蚀痕迹、鼓泡、开裂、毛刺、露底。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4、油漆：选用环保净味油漆，质量符合GB/T18581-2020《木器涂料中有害物质限量》，其中VOC含量、甲醛含量、苯系物总和含量均未检出，五底三面工艺制作，色泽美观、不变色、光滑耐磨。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5、功能：带走线功能。预留隐藏式走线槽，强弱电分离设计，带可掀走线面板，内部预留标准86线盒孔，电源系统符合3C 认证。</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2286635" cy="1920240"/>
                  <wp:effectExtent l="0" t="0" r="1841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286635" cy="1920240"/>
                          </a:xfrm>
                          <a:prstGeom prst="rect">
                            <a:avLst/>
                          </a:prstGeom>
                          <a:noFill/>
                          <a:ln w="9525">
                            <a:noFill/>
                          </a:ln>
                        </pic:spPr>
                      </pic:pic>
                    </a:graphicData>
                  </a:graphic>
                </wp:inline>
              </w:drawing>
            </w:r>
          </w:p>
        </w:tc>
      </w:tr>
    </w:tbl>
    <w:p>
      <w:pPr>
        <w:pStyle w:val="2"/>
        <w:widowControl w:val="0"/>
        <w:numPr>
          <w:ilvl w:val="0"/>
          <w:numId w:val="0"/>
        </w:numPr>
        <w:jc w:val="both"/>
        <w:rPr>
          <w:rFonts w:hint="default" w:ascii="宋体" w:hAnsi="宋体" w:eastAsia="宋体" w:cs="宋体"/>
          <w:sz w:val="24"/>
          <w:lang w:val="en-US" w:eastAsia="zh-CN"/>
        </w:rPr>
      </w:pPr>
    </w:p>
    <w:p>
      <w:pPr>
        <w:pStyle w:val="2"/>
        <w:spacing w:line="36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注：1、以上产品规格尺寸仅做参考，具体以现场实际测量为准。</w:t>
      </w:r>
    </w:p>
    <w:p>
      <w:pPr>
        <w:pStyle w:val="2"/>
        <w:spacing w:line="360" w:lineRule="auto"/>
        <w:ind w:firstLine="0" w:firstLineChars="0"/>
        <w:rPr>
          <w:rFonts w:hint="default" w:ascii="宋体" w:hAnsi="宋体" w:eastAsia="宋体" w:cs="宋体"/>
          <w:b/>
          <w:bCs/>
          <w:sz w:val="21"/>
          <w:szCs w:val="21"/>
          <w:u w:val="single"/>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u w:val="single"/>
          <w:lang w:val="en-US" w:eastAsia="zh-CN"/>
        </w:rPr>
        <w:t>▲2、投标人超过预算金额的投标报价将作无效标处理。</w:t>
      </w:r>
    </w:p>
    <w:p>
      <w:pPr>
        <w:pStyle w:val="2"/>
        <w:numPr>
          <w:ilvl w:val="0"/>
          <w:numId w:val="0"/>
        </w:numPr>
        <w:spacing w:line="360" w:lineRule="auto"/>
        <w:rPr>
          <w:rFonts w:hint="eastAsia" w:ascii="宋体" w:hAnsi="宋体" w:eastAsia="宋体" w:cs="宋体"/>
          <w:b/>
          <w:bCs/>
          <w:sz w:val="24"/>
          <w:lang w:val="en-US" w:eastAsia="zh-CN"/>
        </w:rPr>
      </w:pPr>
    </w:p>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四、付款方式：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增值税发票，甲方在收到发票后</w:t>
      </w:r>
      <w:r>
        <w:rPr>
          <w:rFonts w:hint="eastAsia" w:ascii="宋体" w:hAnsi="宋体" w:eastAsia="宋体" w:cs="宋体"/>
          <w:sz w:val="24"/>
          <w:lang w:val="en-US" w:eastAsia="zh-CN"/>
        </w:rPr>
        <w:t>三个月</w:t>
      </w:r>
      <w:r>
        <w:rPr>
          <w:rFonts w:hint="default" w:ascii="宋体" w:hAnsi="宋体" w:eastAsia="宋体" w:cs="宋体"/>
          <w:sz w:val="24"/>
          <w:lang w:val="en-US" w:eastAsia="zh-CN"/>
        </w:rPr>
        <w:t>内向乙方支付全部合同价款。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五、货物质量保证和标准</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本项目所有产品应提供自货物验收合格并交付使用后至少3年的现场免费质保期，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2、货物的设计、制造、质量验收标准应符合国家（或国际）最新颁布的有关标准/规范要求或相应的国际标准。</w:t>
      </w:r>
    </w:p>
    <w:p>
      <w:pPr>
        <w:pStyle w:val="2"/>
        <w:numPr>
          <w:ilvl w:val="0"/>
          <w:numId w:val="0"/>
        </w:numPr>
        <w:spacing w:line="360" w:lineRule="auto"/>
        <w:ind w:leftChars="0"/>
        <w:rPr>
          <w:rFonts w:hint="eastAsia" w:ascii="宋体" w:hAnsi="宋体" w:eastAsia="宋体" w:cs="宋体"/>
          <w:b w:val="0"/>
          <w:bCs w:val="0"/>
          <w:sz w:val="24"/>
          <w:lang w:val="en-US" w:eastAsia="zh-CN"/>
        </w:rPr>
      </w:pP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六、质量保证及售后服务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七、</w:t>
      </w:r>
      <w:r>
        <w:rPr>
          <w:rFonts w:hint="default"/>
          <w:b/>
          <w:bCs/>
          <w:sz w:val="24"/>
          <w:szCs w:val="24"/>
          <w:lang w:val="en-US" w:eastAsia="zh-CN"/>
        </w:rPr>
        <w:t>货物的到货、安装、调试和验收</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2" w:firstLineChars="200"/>
        <w:rPr>
          <w:rFonts w:hint="default"/>
          <w:sz w:val="24"/>
          <w:szCs w:val="24"/>
          <w:lang w:val="en-US" w:eastAsia="zh-CN"/>
        </w:rPr>
      </w:pPr>
      <w:r>
        <w:rPr>
          <w:rFonts w:hint="default"/>
          <w:b/>
          <w:bCs/>
          <w:sz w:val="24"/>
          <w:szCs w:val="24"/>
          <w:u w:val="single"/>
          <w:lang w:val="en-US" w:eastAsia="zh-CN"/>
        </w:rPr>
        <w:t>卖方必须在</w:t>
      </w:r>
      <w:r>
        <w:rPr>
          <w:rFonts w:hint="eastAsia"/>
          <w:b/>
          <w:bCs/>
          <w:sz w:val="24"/>
          <w:szCs w:val="24"/>
          <w:u w:val="single"/>
          <w:lang w:val="en-US" w:eastAsia="zh-CN"/>
        </w:rPr>
        <w:t>中标之日起10个工作日内</w:t>
      </w:r>
      <w:r>
        <w:rPr>
          <w:rFonts w:hint="default"/>
          <w:b/>
          <w:bCs/>
          <w:sz w:val="24"/>
          <w:szCs w:val="24"/>
          <w:u w:val="single"/>
          <w:lang w:val="en-US" w:eastAsia="zh-CN"/>
        </w:rPr>
        <w:t>完成货物的供货</w:t>
      </w:r>
      <w:r>
        <w:rPr>
          <w:rFonts w:hint="default"/>
          <w:sz w:val="24"/>
          <w:szCs w:val="24"/>
          <w:lang w:val="en-US" w:eastAsia="zh-CN"/>
        </w:rPr>
        <w:t>。货物到达现场后，卖方必须派员到现场与买方一起开箱并按供货清单验收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w:t>
      </w:r>
      <w:r>
        <w:rPr>
          <w:rFonts w:hint="eastAsia"/>
          <w:sz w:val="24"/>
          <w:szCs w:val="24"/>
          <w:lang w:val="en-US" w:eastAsia="zh-CN"/>
        </w:rPr>
        <w:t>。</w:t>
      </w:r>
      <w:r>
        <w:rPr>
          <w:rFonts w:hint="default"/>
          <w:sz w:val="24"/>
          <w:szCs w:val="24"/>
          <w:lang w:val="en-US" w:eastAsia="zh-CN"/>
        </w:rPr>
        <w:t>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八、</w:t>
      </w:r>
      <w:r>
        <w:rPr>
          <w:rFonts w:hint="default"/>
          <w:b/>
          <w:bCs/>
          <w:sz w:val="24"/>
          <w:szCs w:val="24"/>
          <w:lang w:val="en-US" w:eastAsia="zh-CN"/>
        </w:rPr>
        <w:t>技术服务和人员培训</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w:t>
      </w:r>
      <w:r>
        <w:rPr>
          <w:rFonts w:hint="eastAsia"/>
          <w:sz w:val="24"/>
          <w:szCs w:val="24"/>
          <w:lang w:val="en-US" w:eastAsia="zh-CN"/>
        </w:rPr>
        <w:t>保</w:t>
      </w:r>
      <w:r>
        <w:rPr>
          <w:rFonts w:hint="default"/>
          <w:sz w:val="24"/>
          <w:szCs w:val="24"/>
          <w:lang w:val="en-US" w:eastAsia="zh-CN"/>
        </w:rPr>
        <w:t>养。培训计划方案（培训人数、时间、地点、教材、费用）应在投标文件中详细说明。其费用可单独报价，计入总价，如免费培训需在投标文件中作出说明。</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p>
    <w:sectPr>
      <w:pgSz w:w="16838" w:h="11906" w:orient="landscape"/>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4684506"/>
    <w:rsid w:val="06043E9E"/>
    <w:rsid w:val="06E15E3C"/>
    <w:rsid w:val="0C300A04"/>
    <w:rsid w:val="10C71F5A"/>
    <w:rsid w:val="1D3C515C"/>
    <w:rsid w:val="226E2973"/>
    <w:rsid w:val="229D2E28"/>
    <w:rsid w:val="28D9238C"/>
    <w:rsid w:val="291122AA"/>
    <w:rsid w:val="2B8B6847"/>
    <w:rsid w:val="2C77430D"/>
    <w:rsid w:val="2EBF307B"/>
    <w:rsid w:val="321B0A6F"/>
    <w:rsid w:val="3252214B"/>
    <w:rsid w:val="32E53E60"/>
    <w:rsid w:val="37B235FD"/>
    <w:rsid w:val="462A298B"/>
    <w:rsid w:val="47FD3F63"/>
    <w:rsid w:val="48C84ABD"/>
    <w:rsid w:val="48F2201E"/>
    <w:rsid w:val="4C215AB1"/>
    <w:rsid w:val="4FD147A1"/>
    <w:rsid w:val="502926AC"/>
    <w:rsid w:val="522E2CD6"/>
    <w:rsid w:val="536C61AC"/>
    <w:rsid w:val="586D09FC"/>
    <w:rsid w:val="59401D98"/>
    <w:rsid w:val="5A0F768E"/>
    <w:rsid w:val="5A3C73F0"/>
    <w:rsid w:val="62BD2580"/>
    <w:rsid w:val="63A66B70"/>
    <w:rsid w:val="6EAD47D5"/>
    <w:rsid w:val="747B3DF6"/>
    <w:rsid w:val="75956E1A"/>
    <w:rsid w:val="75CE1AEC"/>
    <w:rsid w:val="7CB7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ind w:firstLine="555"/>
    </w:pPr>
  </w:style>
  <w:style w:type="paragraph" w:styleId="4">
    <w:name w:val="Balloon Text"/>
    <w:basedOn w:val="1"/>
    <w:link w:val="9"/>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Char"/>
    <w:basedOn w:val="8"/>
    <w:link w:val="4"/>
    <w:autoRedefine/>
    <w:qFormat/>
    <w:uiPriority w:val="0"/>
    <w:rPr>
      <w:rFonts w:asciiTheme="minorHAnsi" w:hAnsiTheme="minorHAnsi" w:eastAsiaTheme="minorEastAsia" w:cstheme="minorBidi"/>
      <w:kern w:val="2"/>
      <w:sz w:val="18"/>
      <w:szCs w:val="18"/>
    </w:rPr>
  </w:style>
  <w:style w:type="character" w:customStyle="1" w:styleId="10">
    <w:name w:val="font31"/>
    <w:basedOn w:val="8"/>
    <w:autoRedefine/>
    <w:qFormat/>
    <w:uiPriority w:val="0"/>
    <w:rPr>
      <w:rFonts w:hint="eastAsia" w:ascii="宋体" w:hAnsi="宋体" w:eastAsia="宋体" w:cs="宋体"/>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2620</Words>
  <Characters>2797</Characters>
  <Lines>1</Lines>
  <Paragraphs>1</Paragraphs>
  <TotalTime>153</TotalTime>
  <ScaleCrop>false</ScaleCrop>
  <LinksUpToDate>false</LinksUpToDate>
  <CharactersWithSpaces>2857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天津卫</cp:lastModifiedBy>
  <dcterms:modified xsi:type="dcterms:W3CDTF">2024-01-25T06:25:38Z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7C5A16EDF2E647309599E4BF75944C46</vt:lpwstr>
  </property>
</Properties>
</file>