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clear" w:pos="840"/>
        </w:tabs>
        <w:adjustRightInd/>
        <w:snapToGrid/>
        <w:spacing w:before="120" w:after="120" w:line="300" w:lineRule="exact"/>
        <w:jc w:val="center"/>
        <w:rPr>
          <w:rFonts w:hint="eastAsia"/>
          <w:b/>
          <w:bCs/>
          <w:sz w:val="28"/>
          <w:szCs w:val="28"/>
        </w:rPr>
      </w:pPr>
      <w:bookmarkStart w:id="0" w:name="_Toc451522337"/>
      <w:r>
        <w:rPr>
          <w:rFonts w:hint="eastAsia" w:ascii="宋体" w:hAnsi="宋体" w:eastAsia="宋体" w:cs="宋体"/>
          <w:color w:val="000000"/>
          <w:sz w:val="44"/>
          <w:szCs w:val="44"/>
        </w:rPr>
        <w:t>温州市中医院</w:t>
      </w:r>
      <w:r>
        <w:rPr>
          <w:rFonts w:hint="eastAsia" w:hAnsi="宋体" w:cs="宋体"/>
          <w:color w:val="000000"/>
          <w:sz w:val="44"/>
          <w:szCs w:val="44"/>
          <w:lang w:val="en-US" w:eastAsia="zh-CN"/>
        </w:rPr>
        <w:t>保安服（冬季）（重）</w:t>
      </w:r>
      <w:r>
        <w:rPr>
          <w:rFonts w:hint="eastAsia" w:ascii="宋体" w:hAnsi="宋体" w:eastAsia="宋体" w:cs="宋体"/>
          <w:color w:val="000000"/>
          <w:sz w:val="44"/>
          <w:szCs w:val="44"/>
        </w:rPr>
        <w:t>采购</w:t>
      </w:r>
      <w:bookmarkEnd w:id="0"/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文件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一、项目概况</w:t>
      </w:r>
    </w:p>
    <w:p>
      <w:pPr>
        <w:spacing w:line="360" w:lineRule="auto"/>
        <w:ind w:firstLine="440" w:firstLineChars="200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项目名称</w:t>
      </w:r>
      <w:r>
        <w:rPr>
          <w:rFonts w:hint="eastAsia" w:ascii="宋体" w:hAnsi="宋体" w:eastAsia="宋体" w:cs="宋体"/>
          <w:sz w:val="22"/>
          <w:szCs w:val="22"/>
        </w:rPr>
        <w:t>：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温州市中医院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保安服（冬季）（重）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采购方式：公开遴选（非政府采购）</w:t>
      </w:r>
    </w:p>
    <w:p>
      <w:pPr>
        <w:spacing w:line="360" w:lineRule="auto"/>
        <w:ind w:firstLine="440" w:firstLineChars="200"/>
        <w:rPr>
          <w:rFonts w:hint="eastAsia" w:ascii="宋体" w:hAnsi="宋体" w:eastAsia="宋体" w:cs="宋体"/>
          <w:sz w:val="22"/>
          <w:szCs w:val="22"/>
          <w:lang w:val="en-U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预算金额：</w:t>
      </w:r>
      <w:r>
        <w:rPr>
          <w:rFonts w:hint="eastAsia" w:ascii="宋体" w:hAnsi="宋体" w:cs="宋体"/>
          <w:sz w:val="22"/>
          <w:szCs w:val="22"/>
          <w:lang w:val="en-US" w:eastAsia="zh-CN"/>
        </w:rPr>
        <w:t>184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00元</w:t>
      </w:r>
    </w:p>
    <w:p>
      <w:pPr>
        <w:spacing w:line="400" w:lineRule="exac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采购</w:t>
      </w:r>
      <w:r>
        <w:rPr>
          <w:rFonts w:hint="eastAsia" w:ascii="宋体" w:hAnsi="宋体" w:cs="宋体"/>
          <w:b/>
          <w:sz w:val="28"/>
          <w:szCs w:val="28"/>
        </w:rPr>
        <w:t>内容</w:t>
      </w:r>
    </w:p>
    <w:tbl>
      <w:tblPr>
        <w:tblStyle w:val="16"/>
        <w:tblW w:w="9045" w:type="dxa"/>
        <w:tblInd w:w="2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00"/>
        <w:gridCol w:w="960"/>
        <w:gridCol w:w="1155"/>
        <w:gridCol w:w="4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保安服（冬季）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1、采购正版长袖上衣；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2、冬季加厚，主要用于冬季室外执勤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保安服（冬季）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需配置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single"/>
                <w:lang w:val="en-US" w:eastAsia="zh-CN" w:bidi="ar"/>
              </w:rPr>
              <w:t>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服饰配件（一用一备），</w:t>
            </w:r>
            <w:r>
              <w:rPr>
                <w:rFonts w:hint="eastAsia" w:ascii="宋体" w:hAnsi="宋体" w:cs="宋体"/>
                <w:i w:val="0"/>
                <w:iCs w:val="0"/>
                <w:color w:val="FF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每套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服饰配件需要包含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肩章（软）*2个、胸章*2个、臂章*2个、背后标识*1个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（具体设计标准根据采购人实际需求）</w:t>
            </w:r>
          </w:p>
        </w:tc>
      </w:tr>
    </w:tbl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三、采购要求</w:t>
      </w:r>
    </w:p>
    <w:tbl>
      <w:tblPr>
        <w:tblStyle w:val="16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630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630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技术要求</w:t>
            </w:r>
          </w:p>
        </w:tc>
        <w:tc>
          <w:tcPr>
            <w:tcW w:w="14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投标响应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Cs w:val="21"/>
                <w:lang w:val="en-US" w:eastAsia="zh-CN"/>
              </w:rPr>
              <w:t>一</w:t>
            </w:r>
          </w:p>
        </w:tc>
        <w:tc>
          <w:tcPr>
            <w:tcW w:w="6309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总体要求：</w:t>
            </w:r>
          </w:p>
        </w:tc>
        <w:tc>
          <w:tcPr>
            <w:tcW w:w="141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1.1.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采购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保安服（冬季），为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正版长袖上衣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3" w:hanging="843" w:hangingChars="400"/>
              <w:jc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1.2.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用途：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冬季加厚，主要用于冬季室外执勤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1.3.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每件保安服（冬季）需配置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single"/>
                <w:lang w:val="en-US" w:eastAsia="zh-CN" w:bidi="ar"/>
              </w:rPr>
              <w:t>两套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服饰配件（一用一备），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每套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服饰配件需要包含肩章（软）*2个、胸章*2个、臂章*2个、背后标识*1个（具体设计标准根据采购人实际需求）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二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技术参数：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★2.1.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ascii="宋体" w:hAnsi="宋体" w:eastAsia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highlight w:val="none"/>
              </w:rPr>
              <w:t>颜色：藏青色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2.2.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规格：160-190（cm），具体供货大小根据采购方要求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2.3.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面料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5D棉感小牛津，不褪色、不变形，防水防风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2.4.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面料特性：抗耐磨，抗皱，不褪色和起球，不缩水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★2.5.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配置有帽子，帽子可拆卸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2.6.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外套内胆可拆卸三合一式穿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left="840" w:hanging="840" w:hangingChars="400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.</w:t>
            </w:r>
          </w:p>
        </w:tc>
        <w:tc>
          <w:tcPr>
            <w:tcW w:w="6309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拉链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顺滑不卡壳</w:t>
            </w:r>
          </w:p>
        </w:tc>
        <w:tc>
          <w:tcPr>
            <w:tcW w:w="1410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843" w:firstLineChars="400"/>
              <w:rPr>
                <w:rFonts w:ascii="宋体" w:hAnsi="宋体" w:eastAsia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三</w:t>
            </w:r>
          </w:p>
        </w:tc>
        <w:tc>
          <w:tcPr>
            <w:tcW w:w="6309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验收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3.1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地点：医院指定科室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3.2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时间：合同签订后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5个工作日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内交货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完成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验收交付甲方使用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验收标准：符合我国国家有关技术规范和技术标准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6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交货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、验收合格前所产生的一切费用（包括卸货、搬运、必要时的安全性能检测费等）由供方负责提供。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四</w:t>
            </w:r>
          </w:p>
        </w:tc>
        <w:tc>
          <w:tcPr>
            <w:tcW w:w="6309" w:type="dxa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售后服务</w:t>
            </w:r>
          </w:p>
        </w:tc>
        <w:tc>
          <w:tcPr>
            <w:tcW w:w="1410" w:type="dxa"/>
            <w:tcBorders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4.1</w:t>
            </w:r>
          </w:p>
        </w:tc>
        <w:tc>
          <w:tcPr>
            <w:tcW w:w="630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质保期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验收合格后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质保期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年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五</w:t>
            </w:r>
          </w:p>
        </w:tc>
        <w:tc>
          <w:tcPr>
            <w:tcW w:w="6309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其他要求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6309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ascii="宋体" w:hAnsi="宋体" w:eastAsia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付款方式:验收合格后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3个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一次性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付款，投标商开具单张发票限额必须大于投标单台设备价格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1" w:type="dxa"/>
            <w:tcBorders>
              <w:left w:val="single" w:color="auto" w:sz="12" w:space="0"/>
              <w:bottom w:val="single" w:color="auto" w:sz="4" w:space="0"/>
            </w:tcBorders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5.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6309" w:type="dxa"/>
            <w:tcBorders>
              <w:bottom w:val="single" w:color="auto" w:sz="4" w:space="0"/>
            </w:tcBorders>
          </w:tcPr>
          <w:p>
            <w:pPr>
              <w:widowControl/>
              <w:textAlignment w:val="top"/>
              <w:rPr>
                <w:rFonts w:hint="default" w:ascii="宋体" w:hAnsi="宋体" w:eastAsia="宋体" w:cs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投标商提供的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必须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为最新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生产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最新款式</w:t>
            </w:r>
          </w:p>
        </w:tc>
        <w:tc>
          <w:tcPr>
            <w:tcW w:w="1410" w:type="dxa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  <w:t>、主要商务要求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  <w:t>1、报价方式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1.1本次采购采用固定单价合同（包括货物到达医院库房的运输费、保管费、检测费、税费及质保期内的一切费用等），在合同范围内及合同执行期限内不因原材料、人工、运输等因素的上涨或下跌进行调价。</w:t>
      </w: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采购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申请人在报价中须充分考虑可能承担的风险费用。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1.2</w:t>
      </w: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本次项目预计采购</w:t>
      </w:r>
      <w:r>
        <w:rPr>
          <w:rFonts w:hint="eastAsia" w:ascii="宋体" w:hAnsi="宋体" w:cs="宋体"/>
          <w:sz w:val="22"/>
          <w:szCs w:val="22"/>
          <w:lang w:val="en-US" w:eastAsia="zh-CN"/>
        </w:rPr>
        <w:t>保安服（冬季）46件，最终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甲方根据实际需求进行采购。</w:t>
      </w:r>
    </w:p>
    <w:p>
      <w:pPr>
        <w:numPr>
          <w:ilvl w:val="0"/>
          <w:numId w:val="2"/>
        </w:numPr>
        <w:spacing w:line="360" w:lineRule="auto"/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  <w:t>付款方式：</w:t>
      </w:r>
    </w:p>
    <w:p>
      <w:pPr>
        <w:numPr>
          <w:ilvl w:val="0"/>
          <w:numId w:val="0"/>
        </w:num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根据实际用量按实结算（供货数量×中标单价）。货物验收合格，甲方在收到发票后</w:t>
      </w: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三个月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内付清该批货款。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  <w:t>3、发货时间：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合同签订后5个工作日内交货并完成验收交付甲方使用。</w:t>
      </w:r>
    </w:p>
    <w:p>
      <w:pPr>
        <w:spacing w:line="360" w:lineRule="auto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  <w:t>4、到货地点：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温州市中医院指定地点。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  <w:t>5、质保期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5.1中标人对提交的所有产品免费质保期不少于1年，质保期从货物验收合格交付使用之日起算。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5.2质保期内，由于产品自身原因出现问题，由中标人免费更换，并达到合同约定的质量要求，中标人应该在收到院方更换通知24小时内解决处理。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/>
          <w:bCs/>
          <w:color w:val="000000"/>
          <w:sz w:val="22"/>
          <w:szCs w:val="22"/>
          <w:lang w:val="en-US" w:eastAsia="zh-CN"/>
        </w:rPr>
        <w:t>6、发货前，中标供应商须提供该批次保安服（冬季）的检测合格报告。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五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  <w:t>、其它要求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1、供应商需要考虑所供产品布料缩水率，确保产品合身。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2、符合GB/T1335.1-2008(男子)和GB/T1335.2-2008(女子)标准。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3、工作范围：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根据</w:t>
      </w: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采购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文件，各</w:t>
      </w: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供应商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须按国家有关标准及规范完成下列工作：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（1）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提供完整成套的货物（包括原材料、加工、制作等）；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（2）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产品及相关附件的提供、运输、装卸；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（3）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在采购人的配合下通过验收；并提供出厂产品合格证、产品检验证明，直至通过验收；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2"/>
          <w:szCs w:val="22"/>
          <w:lang w:val="en-US" w:eastAsia="zh-CN"/>
        </w:rPr>
        <w:t>（4）</w:t>
      </w: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售后服务的措施及承诺。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以上工作内容的费用均包含在报价总价中。</w:t>
      </w:r>
    </w:p>
    <w:p>
      <w:pPr>
        <w:pStyle w:val="2"/>
        <w:numPr>
          <w:ilvl w:val="3"/>
          <w:numId w:val="0"/>
        </w:numPr>
        <w:ind w:leftChars="0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  <w:t>、样品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供应商根据采购内容及评分要求提供样品：保安服（冬季）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长袖上衣1件</w:t>
      </w:r>
    </w:p>
    <w:p>
      <w:pPr>
        <w:spacing w:line="360" w:lineRule="auto"/>
        <w:ind w:firstLine="440" w:firstLineChars="200"/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</w:pPr>
      <w:r>
        <w:rPr>
          <w:rFonts w:hint="default" w:ascii="宋体" w:hAnsi="宋体" w:eastAsia="宋体"/>
          <w:b w:val="0"/>
          <w:bCs w:val="0"/>
          <w:color w:val="000000"/>
          <w:sz w:val="22"/>
          <w:szCs w:val="22"/>
          <w:lang w:val="en-US" w:eastAsia="zh-CN"/>
        </w:rPr>
        <w:t>注：评审结束后，中标供应商的样品须封装后由采购人留样保存。未中标供应商的样品由供应商自行带回。</w:t>
      </w:r>
    </w:p>
    <w:p>
      <w:pPr>
        <w:spacing w:line="360" w:lineRule="auto"/>
        <w:rPr>
          <w:rFonts w:hint="default" w:ascii="宋体" w:hAnsi="宋体" w:eastAsia="宋体"/>
          <w:b/>
          <w:bCs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9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pStyle w:val="9"/>
        <w:rPr>
          <w:rFonts w:hint="eastAsia" w:ascii="宋体" w:hAnsi="宋体" w:cs="黑体"/>
          <w:b w:val="0"/>
          <w:bCs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、</w:t>
      </w: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评分细则</w:t>
      </w:r>
    </w:p>
    <w:p>
      <w:pPr>
        <w:spacing w:line="360" w:lineRule="auto"/>
        <w:ind w:firstLine="457" w:firstLineChars="196"/>
        <w:rPr>
          <w:rStyle w:val="19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1、商务技术分（0-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65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tbl>
      <w:tblPr>
        <w:tblStyle w:val="17"/>
        <w:tblW w:w="10075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55"/>
        <w:gridCol w:w="6285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评分内容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评审</w:t>
            </w: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细则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技术参数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符合性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对应于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/>
                <w:sz w:val="22"/>
                <w:szCs w:val="22"/>
              </w:rPr>
              <w:t>文件技术指标的偏离度，每一项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负</w:t>
            </w:r>
            <w:r>
              <w:rPr>
                <w:rFonts w:hint="eastAsia"/>
                <w:sz w:val="22"/>
                <w:szCs w:val="22"/>
              </w:rPr>
              <w:t>偏离扣2分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每一项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标“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负</w:t>
            </w:r>
            <w:r>
              <w:rPr>
                <w:rFonts w:hint="eastAsia"/>
                <w:sz w:val="22"/>
                <w:szCs w:val="22"/>
              </w:rPr>
              <w:t>偏离扣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  <w:lang w:eastAsia="zh-CN"/>
              </w:rPr>
              <w:t>，</w:t>
            </w:r>
            <w:r>
              <w:rPr>
                <w:rFonts w:hint="eastAsia"/>
                <w:sz w:val="22"/>
                <w:szCs w:val="22"/>
              </w:rPr>
              <w:t>扣完为止。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注：投标人须在偏离表中明确。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32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样品</w:t>
            </w:r>
          </w:p>
        </w:tc>
        <w:tc>
          <w:tcPr>
            <w:tcW w:w="6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（1）</w:t>
            </w:r>
            <w:r>
              <w:rPr>
                <w:sz w:val="22"/>
                <w:szCs w:val="22"/>
              </w:rPr>
              <w:t>外观质量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分）：</w:t>
            </w:r>
            <w:r>
              <w:rPr>
                <w:sz w:val="22"/>
                <w:szCs w:val="22"/>
              </w:rPr>
              <w:t>主要表面部位有无明显织疵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sz w:val="22"/>
                <w:szCs w:val="22"/>
              </w:rPr>
              <w:t>主要缝接部位有无色差</w:t>
            </w:r>
            <w:r>
              <w:rPr>
                <w:rFonts w:hint="eastAsia"/>
                <w:sz w:val="22"/>
                <w:szCs w:val="22"/>
              </w:rPr>
              <w:t>；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fldChar w:fldCharType="begin"/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instrText xml:space="preserve"> HYPERLINK "https://www.alltextile.cn/" \t "_blank" </w:instrTex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面料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的花型</w:t>
            </w:r>
            <w:r>
              <w:rPr>
                <w:sz w:val="22"/>
                <w:szCs w:val="22"/>
              </w:rPr>
              <w:t>、倒顺毛是否顺向一致，主要部位是否对称、对齐。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（2）</w:t>
            </w:r>
            <w:r>
              <w:rPr>
                <w:sz w:val="22"/>
                <w:szCs w:val="22"/>
              </w:rPr>
              <w:t>缝制质量</w:t>
            </w:r>
            <w:r>
              <w:rPr>
                <w:rFonts w:hint="eastAsia"/>
                <w:sz w:val="22"/>
                <w:szCs w:val="22"/>
              </w:rPr>
              <w:t>（制造工艺）</w:t>
            </w:r>
            <w:r>
              <w:rPr>
                <w:rFonts w:hint="eastAsia"/>
                <w:sz w:val="22"/>
                <w:szCs w:val="22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sz w:val="22"/>
                <w:szCs w:val="22"/>
              </w:rPr>
              <w:t>各部位的缝制线路是否顺直，拼缝是否平服</w:t>
            </w:r>
            <w:r>
              <w:rPr>
                <w:rFonts w:hint="eastAsia"/>
                <w:sz w:val="22"/>
                <w:szCs w:val="2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（3）样品的材质、舒适度（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（4）外观设计的美观性（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（5）产品功能实用性、适用性（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0-3</w:t>
            </w:r>
            <w:r>
              <w:rPr>
                <w:rFonts w:hint="eastAsia"/>
                <w:sz w:val="22"/>
                <w:szCs w:val="22"/>
              </w:rPr>
              <w:t>分）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投标产品业绩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评委对投标产品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val="en-US" w:eastAsia="zh-CN"/>
              </w:rPr>
              <w:t>20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</w:rPr>
              <w:t>年1月1日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起</w:t>
            </w:r>
            <w:r>
              <w:rPr>
                <w:rFonts w:hint="eastAsia"/>
                <w:color w:val="auto"/>
                <w:sz w:val="22"/>
                <w:szCs w:val="22"/>
                <w:shd w:val="clear"/>
                <w:lang w:val="en-US" w:eastAsia="zh-CN"/>
              </w:rPr>
              <w:t>同类项目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销售合同个数（提供合同复印件</w:t>
            </w:r>
            <w:r>
              <w:rPr>
                <w:rFonts w:hint="eastAsia"/>
                <w:color w:val="auto"/>
                <w:sz w:val="22"/>
                <w:szCs w:val="22"/>
                <w:shd w:val="clear"/>
                <w:lang w:val="en-US" w:eastAsia="zh-CN"/>
              </w:rPr>
              <w:t>并加盖投标人公章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）进行评分。每个合同得1分，满分为</w:t>
            </w:r>
            <w:r>
              <w:rPr>
                <w:rFonts w:hint="eastAsia"/>
                <w:color w:val="auto"/>
                <w:sz w:val="22"/>
                <w:szCs w:val="22"/>
                <w:shd w:val="clear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2"/>
                <w:szCs w:val="22"/>
                <w:shd w:val="clear"/>
              </w:rPr>
              <w:t>分。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val="en-US" w:eastAsia="zh-CN"/>
              </w:rPr>
              <w:t>与同一个采购单位签订的多份合同算一个业绩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eastAsia="zh-CN"/>
              </w:rPr>
              <w:t>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  <w:r>
              <w:rPr>
                <w:sz w:val="22"/>
                <w:szCs w:val="22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售后服务能力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评委根据供应商提供的售后服务方案情况，对交货后出现不合格产品等问题所采取的措施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等进行综合比较打</w:t>
            </w:r>
            <w:r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  <w:t>分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/>
                <w:lang w:eastAsia="zh-CN"/>
              </w:rPr>
              <w:t>（</w:t>
            </w:r>
            <w:r>
              <w:rPr>
                <w:rFonts w:hint="eastAsia" w:ascii="新宋体" w:hAnsi="新宋体" w:eastAsia="新宋体" w:cs="新宋体"/>
                <w:color w:val="auto"/>
                <w:sz w:val="22"/>
                <w:szCs w:val="22"/>
                <w:highlight w:val="none"/>
                <w:shd w:val="clear" w:color="auto"/>
                <w:lang w:val="en-US" w:eastAsia="zh-CN"/>
              </w:rPr>
              <w:t>0-10分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 w:color="auto"/>
                <w:lang w:eastAsia="zh-CN"/>
              </w:rPr>
              <w:t>）</w:t>
            </w:r>
            <w:r>
              <w:rPr>
                <w:rFonts w:hint="eastAsia"/>
                <w:color w:val="auto"/>
                <w:sz w:val="22"/>
                <w:szCs w:val="22"/>
                <w:highlight w:val="none"/>
                <w:shd w:val="clear"/>
              </w:rPr>
              <w:t>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shd w:val="clear" w:color="auto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2"/>
                <w:szCs w:val="22"/>
                <w:shd w:val="clear" w:color="auto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原材料检测报告</w:t>
            </w:r>
          </w:p>
        </w:tc>
        <w:tc>
          <w:tcPr>
            <w:tcW w:w="62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根据供应商提供的原材料检测报告情况（详细度、完整度）进行综合比较打分（0-5分）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</w:tbl>
    <w:p>
      <w:pPr>
        <w:numPr>
          <w:ilvl w:val="0"/>
          <w:numId w:val="0"/>
        </w:numPr>
        <w:spacing w:before="120" w:beforeLines="50" w:after="120" w:afterLines="50" w:line="360" w:lineRule="auto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</w:p>
    <w:p>
      <w:pPr>
        <w:pStyle w:val="9"/>
        <w:ind w:left="0" w:leftChars="0" w:firstLine="0" w:firstLineChars="0"/>
        <w:rPr>
          <w:rFonts w:hint="default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6" w:firstLineChars="200"/>
        <w:jc w:val="both"/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价格分（0-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/>
          <w:bCs/>
          <w:spacing w:val="-4"/>
          <w:sz w:val="24"/>
          <w:szCs w:val="24"/>
        </w:rPr>
        <w:t>分）</w:t>
      </w:r>
    </w:p>
    <w:p>
      <w:pPr>
        <w:numPr>
          <w:ilvl w:val="0"/>
          <w:numId w:val="0"/>
        </w:numPr>
        <w:spacing w:before="120" w:beforeLines="50" w:after="120" w:afterLines="50" w:line="360" w:lineRule="auto"/>
        <w:ind w:firstLine="464" w:firstLineChars="200"/>
        <w:jc w:val="both"/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价格分采用低价优先法计算，即满足招标文件要求且投标报价最低的投标报价为评标基准价，其得分为满分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分。其他投标人的价格分按照下列公式计算：</w:t>
      </w:r>
    </w:p>
    <w:p>
      <w:pPr>
        <w:spacing w:before="120" w:beforeLines="50" w:after="120" w:afterLines="50"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价格分=（评标基准价/</w:t>
      </w:r>
      <w:r>
        <w:rPr>
          <w:rFonts w:hint="eastAsia" w:asciiTheme="minorEastAsia" w:hAnsiTheme="minorEastAsia" w:eastAsiaTheme="minorEastAsia" w:cstheme="minorEastAsia"/>
          <w:bCs/>
          <w:spacing w:val="-4"/>
          <w:sz w:val="24"/>
          <w:szCs w:val="24"/>
        </w:rPr>
        <w:t>投标报价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%×100</w:t>
      </w:r>
    </w:p>
    <w:p>
      <w:pPr>
        <w:pStyle w:val="2"/>
        <w:jc w:val="center"/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jc w:val="center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报价一览表</w:t>
      </w:r>
    </w:p>
    <w:p>
      <w:pPr>
        <w:autoSpaceDE w:val="0"/>
        <w:autoSpaceDN w:val="0"/>
        <w:spacing w:line="360" w:lineRule="auto"/>
        <w:ind w:right="893" w:firstLine="220" w:firstLineChars="100"/>
        <w:textAlignment w:val="bottom"/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</w:pP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>项目名称：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温州市中医院保安服（冬季）（重）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            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  <w:lang w:val="en-US" w:eastAsia="zh-CN"/>
        </w:rPr>
        <w:t>金额单位：人民币元</w:t>
      </w:r>
      <w:r>
        <w:rPr>
          <w:rFonts w:hint="eastAsia" w:ascii="新宋体" w:hAnsi="新宋体" w:eastAsia="新宋体" w:cs="新宋体"/>
          <w:b w:val="0"/>
          <w:bCs/>
          <w:color w:val="auto"/>
          <w:sz w:val="22"/>
          <w:highlight w:val="none"/>
        </w:rPr>
        <w:t xml:space="preserve">   </w:t>
      </w:r>
    </w:p>
    <w:tbl>
      <w:tblPr>
        <w:tblStyle w:val="16"/>
        <w:tblW w:w="9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40"/>
        <w:gridCol w:w="855"/>
        <w:gridCol w:w="848"/>
        <w:gridCol w:w="772"/>
        <w:gridCol w:w="810"/>
        <w:gridCol w:w="1155"/>
        <w:gridCol w:w="1605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品牌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型号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单价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  <w:t>1</w:t>
            </w:r>
          </w:p>
        </w:tc>
        <w:tc>
          <w:tcPr>
            <w:tcW w:w="174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bookmarkStart w:id="1" w:name="_GoBack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保安服（冬季）</w:t>
            </w:r>
            <w:bookmarkEnd w:id="1"/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7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件</w:t>
            </w:r>
          </w:p>
        </w:tc>
        <w:tc>
          <w:tcPr>
            <w:tcW w:w="810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  <w:lang w:val="en-US" w:eastAsia="zh-CN"/>
              </w:rPr>
              <w:t>46</w:t>
            </w:r>
          </w:p>
        </w:tc>
        <w:tc>
          <w:tcPr>
            <w:tcW w:w="1155" w:type="dxa"/>
            <w:vMerge w:val="restart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大写：</w:t>
            </w:r>
          </w:p>
        </w:tc>
        <w:tc>
          <w:tcPr>
            <w:tcW w:w="953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740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7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810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55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  <w:t>小写：</w:t>
            </w: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</w:p>
        </w:tc>
      </w:tr>
    </w:tbl>
    <w:p>
      <w:pPr>
        <w:spacing w:line="450" w:lineRule="exact"/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说明：不提供此表格将被视为没有实质性响应</w:t>
      </w:r>
      <w:r>
        <w:rPr>
          <w:rFonts w:hint="eastAsia" w:ascii="宋体" w:hAnsi="宋体" w:cs="宋体"/>
          <w:b/>
          <w:color w:val="auto"/>
          <w:sz w:val="22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</w:rPr>
        <w:t>文件</w:t>
      </w:r>
      <w:r>
        <w:rPr>
          <w:rFonts w:hint="eastAsia" w:ascii="宋体" w:hAnsi="宋体" w:eastAsia="宋体" w:cs="宋体"/>
          <w:b/>
          <w:color w:val="auto"/>
          <w:sz w:val="22"/>
          <w:highlight w:val="none"/>
          <w:lang w:eastAsia="zh-CN"/>
        </w:rPr>
        <w:t>。</w:t>
      </w:r>
    </w:p>
    <w:p>
      <w:pPr>
        <w:pStyle w:val="6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rPr>
          <w:rFonts w:hint="eastAsia"/>
        </w:rPr>
      </w:pP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pStyle w:val="9"/>
        <w:ind w:left="0" w:leftChars="0" w:firstLine="0" w:firstLineChars="0"/>
        <w:rPr>
          <w:rFonts w:hint="eastAsia"/>
        </w:rPr>
      </w:pPr>
    </w:p>
    <w:p>
      <w:pPr>
        <w:widowControl w:val="0"/>
        <w:numPr>
          <w:ilvl w:val="0"/>
          <w:numId w:val="0"/>
        </w:numPr>
        <w:jc w:val="left"/>
        <w:rPr>
          <w:sz w:val="24"/>
        </w:rPr>
      </w:pPr>
    </w:p>
    <w:p>
      <w:pPr>
        <w:spacing w:line="380" w:lineRule="exact"/>
        <w:rPr>
          <w:rFonts w:hint="eastAsia"/>
        </w:rPr>
      </w:pPr>
    </w:p>
    <w:sectPr>
      <w:footerReference r:id="rId3" w:type="default"/>
      <w:pgSz w:w="11906" w:h="16838"/>
      <w:pgMar w:top="850" w:right="1236" w:bottom="85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  <w:jc w:val="center"/>
                </w:pPr>
                <w:r>
                  <w:fldChar w:fldCharType="begin"/>
                </w:r>
                <w:r>
                  <w:instrText xml:space="preserve">PAGE   \* MERGEFORMAT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40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4381D"/>
    <w:multiLevelType w:val="singleLevel"/>
    <w:tmpl w:val="CF74381D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D497C9E"/>
    <w:multiLevelType w:val="multilevel"/>
    <w:tmpl w:val="5D497C9E"/>
    <w:lvl w:ilvl="0" w:tentative="0">
      <w:start w:val="1"/>
      <w:numFmt w:val="chineseCountingThousand"/>
      <w:suff w:val="nothing"/>
      <w:lvlText w:val="第%1章"/>
      <w:lvlJc w:val="left"/>
      <w:pPr>
        <w:ind w:left="0" w:firstLine="0"/>
      </w:pPr>
      <w:rPr>
        <w:rFonts w:hint="default" w:ascii="Times New Roman" w:hAnsi="Times New Roman" w:eastAsia="黑体"/>
        <w:b/>
        <w:i w:val="0"/>
        <w:sz w:val="32"/>
        <w:szCs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jMDk4ZjUyNmI5ZWM0NTQwMmI0OWNkNmNiZDhjNjUifQ=="/>
  </w:docVars>
  <w:rsids>
    <w:rsidRoot w:val="442D7AA8"/>
    <w:rsid w:val="000838A3"/>
    <w:rsid w:val="0029760C"/>
    <w:rsid w:val="003D41C7"/>
    <w:rsid w:val="003E091A"/>
    <w:rsid w:val="00537F7B"/>
    <w:rsid w:val="005D6C7D"/>
    <w:rsid w:val="0077449E"/>
    <w:rsid w:val="009C732C"/>
    <w:rsid w:val="00A81427"/>
    <w:rsid w:val="00BD504C"/>
    <w:rsid w:val="00DB7EDC"/>
    <w:rsid w:val="00FA6B75"/>
    <w:rsid w:val="03BC4EA5"/>
    <w:rsid w:val="03C84B20"/>
    <w:rsid w:val="04B15D87"/>
    <w:rsid w:val="061E2864"/>
    <w:rsid w:val="076646E5"/>
    <w:rsid w:val="084B5379"/>
    <w:rsid w:val="09CB578A"/>
    <w:rsid w:val="0F427144"/>
    <w:rsid w:val="0F9C6A6C"/>
    <w:rsid w:val="1124087B"/>
    <w:rsid w:val="15F0193F"/>
    <w:rsid w:val="16586A57"/>
    <w:rsid w:val="16EF2001"/>
    <w:rsid w:val="17B96491"/>
    <w:rsid w:val="1B951E05"/>
    <w:rsid w:val="1ED3428B"/>
    <w:rsid w:val="203F5CE6"/>
    <w:rsid w:val="252A6495"/>
    <w:rsid w:val="26614AE7"/>
    <w:rsid w:val="26A36964"/>
    <w:rsid w:val="2A6D24D2"/>
    <w:rsid w:val="2C0B329E"/>
    <w:rsid w:val="2DCF6290"/>
    <w:rsid w:val="2EE23DA1"/>
    <w:rsid w:val="32E87DD1"/>
    <w:rsid w:val="33F15215"/>
    <w:rsid w:val="35584BB1"/>
    <w:rsid w:val="368048EA"/>
    <w:rsid w:val="36F20F59"/>
    <w:rsid w:val="36FF0897"/>
    <w:rsid w:val="38620F4A"/>
    <w:rsid w:val="3A5C534F"/>
    <w:rsid w:val="3AA307AA"/>
    <w:rsid w:val="3D4A148F"/>
    <w:rsid w:val="3D766728"/>
    <w:rsid w:val="3F351791"/>
    <w:rsid w:val="42417305"/>
    <w:rsid w:val="43F47C2B"/>
    <w:rsid w:val="442D7AA8"/>
    <w:rsid w:val="45B222C8"/>
    <w:rsid w:val="46AB0BAA"/>
    <w:rsid w:val="4B2C08F7"/>
    <w:rsid w:val="4B86017E"/>
    <w:rsid w:val="4BB26B7D"/>
    <w:rsid w:val="4F835253"/>
    <w:rsid w:val="50430A48"/>
    <w:rsid w:val="52957526"/>
    <w:rsid w:val="539C47DE"/>
    <w:rsid w:val="57A36574"/>
    <w:rsid w:val="58D72375"/>
    <w:rsid w:val="5A1D1FAE"/>
    <w:rsid w:val="5DAF6DF6"/>
    <w:rsid w:val="5EEC01A1"/>
    <w:rsid w:val="61E865CA"/>
    <w:rsid w:val="63750765"/>
    <w:rsid w:val="64F466B7"/>
    <w:rsid w:val="654C0859"/>
    <w:rsid w:val="65B0017A"/>
    <w:rsid w:val="677734BF"/>
    <w:rsid w:val="68EA35C9"/>
    <w:rsid w:val="6AD77E43"/>
    <w:rsid w:val="6FA3415F"/>
    <w:rsid w:val="712E3A4E"/>
    <w:rsid w:val="71BA3A22"/>
    <w:rsid w:val="71CD3E62"/>
    <w:rsid w:val="724D0AFE"/>
    <w:rsid w:val="72E83474"/>
    <w:rsid w:val="72F62F44"/>
    <w:rsid w:val="75A35A24"/>
    <w:rsid w:val="78362761"/>
    <w:rsid w:val="78BC52C2"/>
    <w:rsid w:val="79F966D5"/>
    <w:rsid w:val="7D531607"/>
    <w:rsid w:val="7DBF4FA6"/>
    <w:rsid w:val="7E036272"/>
    <w:rsid w:val="7E7A2C7B"/>
    <w:rsid w:val="7EEE556E"/>
    <w:rsid w:val="7EFA0DDF"/>
    <w:rsid w:val="7F0817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tabs>
        <w:tab w:val="left" w:pos="840"/>
      </w:tabs>
      <w:adjustRightInd w:val="0"/>
      <w:snapToGrid w:val="0"/>
      <w:spacing w:line="360" w:lineRule="auto"/>
      <w:outlineLvl w:val="0"/>
    </w:pPr>
    <w:rPr>
      <w:rFonts w:ascii="宋体"/>
      <w:b/>
      <w:kern w:val="44"/>
      <w:sz w:val="24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540" w:lineRule="atLeast"/>
      <w:outlineLvl w:val="3"/>
    </w:pPr>
    <w:rPr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ind w:firstLine="420"/>
    </w:pPr>
    <w:rPr>
      <w:szCs w:val="20"/>
    </w:rPr>
  </w:style>
  <w:style w:type="paragraph" w:styleId="5">
    <w:name w:val="Body Text"/>
    <w:basedOn w:val="1"/>
    <w:next w:val="6"/>
    <w:qFormat/>
    <w:uiPriority w:val="0"/>
    <w:pPr>
      <w:spacing w:after="120" w:afterLines="0"/>
    </w:pPr>
  </w:style>
  <w:style w:type="paragraph" w:styleId="6">
    <w:name w:val="Body Text First Indent"/>
    <w:basedOn w:val="5"/>
    <w:next w:val="7"/>
    <w:qFormat/>
    <w:uiPriority w:val="0"/>
    <w:pPr>
      <w:ind w:firstLine="420" w:firstLineChars="100"/>
    </w:pPr>
    <w:rPr>
      <w:b/>
      <w:bCs/>
      <w:szCs w:val="24"/>
    </w:rPr>
  </w:style>
  <w:style w:type="paragraph" w:styleId="7">
    <w:name w:val="toc 6"/>
    <w:basedOn w:val="1"/>
    <w:next w:val="1"/>
    <w:qFormat/>
    <w:uiPriority w:val="0"/>
    <w:pPr>
      <w:ind w:left="2100" w:leftChars="1000"/>
    </w:pPr>
  </w:style>
  <w:style w:type="paragraph" w:styleId="8">
    <w:name w:val="Body Text Indent"/>
    <w:basedOn w:val="1"/>
    <w:next w:val="9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  <w14:ligatures w14:val="none"/>
    </w:rPr>
  </w:style>
  <w:style w:type="paragraph" w:styleId="9">
    <w:name w:val="Body Text First Indent 2"/>
    <w:basedOn w:val="8"/>
    <w:qFormat/>
    <w:uiPriority w:val="0"/>
    <w:pPr>
      <w:spacing w:after="120"/>
      <w:ind w:left="420" w:leftChars="200" w:firstLine="420"/>
    </w:pPr>
    <w:rPr>
      <w:rFonts w:cs="宋体"/>
      <w:sz w:val="21"/>
      <w:szCs w:val="21"/>
    </w:rPr>
  </w:style>
  <w:style w:type="paragraph" w:styleId="10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11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39"/>
    <w:pPr>
      <w:spacing w:before="120" w:after="120" w:line="360" w:lineRule="auto"/>
      <w:jc w:val="left"/>
    </w:pPr>
    <w:rPr>
      <w:b/>
      <w:bCs/>
      <w:caps/>
      <w:sz w:val="24"/>
      <w:szCs w:val="20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jc w:val="center"/>
    </w:pPr>
    <w:rPr>
      <w:rFonts w:ascii="Arial" w:hAnsi="Arial" w:eastAsia="宋体"/>
      <w:b/>
      <w:kern w:val="0"/>
      <w:sz w:val="36"/>
      <w:szCs w:val="20"/>
      <w:lang w:eastAsia="en-US"/>
      <w14:ligatures w14:val="none"/>
    </w:rPr>
  </w:style>
  <w:style w:type="table" w:styleId="17">
    <w:name w:val="Table Grid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page number"/>
    <w:qFormat/>
    <w:uiPriority w:val="0"/>
  </w:style>
  <w:style w:type="paragraph" w:customStyle="1" w:styleId="21">
    <w:name w:val="BodyText1I"/>
    <w:basedOn w:val="22"/>
    <w:autoRedefine/>
    <w:qFormat/>
    <w:uiPriority w:val="0"/>
    <w:pPr>
      <w:ind w:firstLine="420" w:firstLineChars="100"/>
    </w:pPr>
  </w:style>
  <w:style w:type="paragraph" w:customStyle="1" w:styleId="22">
    <w:name w:val="BodyText"/>
    <w:basedOn w:val="1"/>
    <w:qFormat/>
    <w:uiPriority w:val="0"/>
    <w:pPr>
      <w:spacing w:after="120"/>
    </w:pPr>
  </w:style>
  <w:style w:type="paragraph" w:customStyle="1" w:styleId="23">
    <w:name w:val="表格文字"/>
    <w:basedOn w:val="1"/>
    <w:next w:val="5"/>
    <w:autoRedefine/>
    <w:qFormat/>
    <w:uiPriority w:val="0"/>
    <w:pPr>
      <w:autoSpaceDE w:val="0"/>
      <w:autoSpaceDN w:val="0"/>
      <w:adjustRightInd w:val="0"/>
      <w:spacing w:line="420" w:lineRule="atLeast"/>
      <w:jc w:val="left"/>
      <w:textAlignment w:val="baseline"/>
    </w:pPr>
    <w:rPr>
      <w:rFonts w:hAnsi="宋体" w:cs="宋体"/>
      <w:kern w:val="0"/>
      <w:sz w:val="22"/>
      <w:lang w:val="zh-CN" w:bidi="zh-CN"/>
    </w:rPr>
  </w:style>
  <w:style w:type="character" w:customStyle="1" w:styleId="24">
    <w:name w:val="页眉 Char"/>
    <w:basedOn w:val="18"/>
    <w:link w:val="12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8"/>
    <w:link w:val="11"/>
    <w:qFormat/>
    <w:uiPriority w:val="0"/>
    <w:rPr>
      <w:kern w:val="2"/>
      <w:sz w:val="18"/>
      <w:szCs w:val="18"/>
    </w:rPr>
  </w:style>
  <w:style w:type="paragraph" w:styleId="2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列出段落1"/>
    <w:basedOn w:val="1"/>
    <w:autoRedefine/>
    <w:qFormat/>
    <w:uiPriority w:val="0"/>
    <w:pPr>
      <w:widowControl/>
      <w:spacing w:after="160" w:line="360" w:lineRule="auto"/>
      <w:ind w:left="720"/>
      <w:contextualSpacing/>
      <w:jc w:val="left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2033</Words>
  <Characters>2299</Characters>
  <Lines>17</Lines>
  <Paragraphs>4</Paragraphs>
  <TotalTime>13</TotalTime>
  <ScaleCrop>false</ScaleCrop>
  <LinksUpToDate>false</LinksUpToDate>
  <CharactersWithSpaces>2342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2019-08-15T01:42:00Z</dcterms:created>
  <dc:creator>小米</dc:creator>
  <cp:lastModifiedBy>天津卫</cp:lastModifiedBy>
  <dcterms:modified xsi:type="dcterms:W3CDTF">2023-12-22T08:17:20Z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BDC350B777C44DFDACB8FBB696258D1E</vt:lpwstr>
  </property>
</Properties>
</file>