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clear" w:pos="840"/>
        </w:tabs>
        <w:adjustRightInd/>
        <w:snapToGrid/>
        <w:spacing w:before="120" w:after="120" w:line="360" w:lineRule="auto"/>
        <w:jc w:val="center"/>
        <w:rPr>
          <w:rFonts w:hint="eastAsia"/>
          <w:b/>
          <w:bCs/>
          <w:sz w:val="28"/>
          <w:szCs w:val="28"/>
        </w:rPr>
      </w:pPr>
      <w:bookmarkStart w:id="0" w:name="_Toc451522337"/>
      <w:r>
        <w:rPr>
          <w:rFonts w:hint="eastAsia" w:ascii="宋体" w:hAnsi="宋体" w:eastAsia="宋体" w:cs="宋体"/>
          <w:color w:val="000000"/>
          <w:sz w:val="44"/>
          <w:szCs w:val="44"/>
        </w:rPr>
        <w:t>温州市中医院</w:t>
      </w:r>
      <w:r>
        <w:rPr>
          <w:rFonts w:hint="eastAsia" w:hAnsi="宋体" w:cs="宋体"/>
          <w:color w:val="000000"/>
          <w:sz w:val="44"/>
          <w:szCs w:val="44"/>
          <w:lang w:val="en-US" w:eastAsia="zh-CN"/>
        </w:rPr>
        <w:t>红外光灸疗仪耗材及配套设备租赁</w:t>
      </w:r>
      <w:r>
        <w:rPr>
          <w:rFonts w:hint="eastAsia" w:ascii="宋体" w:hAnsi="宋体" w:eastAsia="宋体" w:cs="宋体"/>
          <w:color w:val="000000"/>
          <w:sz w:val="44"/>
          <w:szCs w:val="44"/>
        </w:rPr>
        <w:t>采购</w:t>
      </w:r>
      <w:bookmarkEnd w:id="0"/>
      <w:r>
        <w:rPr>
          <w:rFonts w:hint="eastAsia" w:ascii="宋体" w:hAnsi="宋体" w:eastAsia="宋体" w:cs="宋体"/>
          <w:color w:val="000000"/>
          <w:sz w:val="44"/>
          <w:szCs w:val="44"/>
          <w:lang w:val="en-US" w:eastAsia="zh-CN"/>
        </w:rPr>
        <w:t>文件</w:t>
      </w:r>
    </w:p>
    <w:p>
      <w:pPr>
        <w:spacing w:line="360" w:lineRule="auto"/>
        <w:rPr>
          <w:rFonts w:hint="eastAsia"/>
          <w:b/>
          <w:bCs/>
          <w:sz w:val="28"/>
          <w:szCs w:val="28"/>
        </w:rPr>
      </w:pPr>
      <w:r>
        <w:rPr>
          <w:rFonts w:hint="eastAsia"/>
          <w:b/>
          <w:bCs/>
          <w:sz w:val="28"/>
          <w:szCs w:val="28"/>
        </w:rPr>
        <w:t>一、项目概况</w:t>
      </w:r>
    </w:p>
    <w:p>
      <w:pPr>
        <w:spacing w:line="360" w:lineRule="auto"/>
        <w:ind w:firstLine="480" w:firstLineChars="200"/>
        <w:rPr>
          <w:rFonts w:hint="default" w:ascii="宋体" w:hAnsi="宋体" w:cs="宋体"/>
          <w:sz w:val="24"/>
          <w:szCs w:val="24"/>
          <w:lang w:val="en-US" w:eastAsia="zh-CN"/>
        </w:rPr>
      </w:pPr>
      <w:r>
        <w:rPr>
          <w:rFonts w:hint="eastAsia" w:ascii="宋体" w:hAnsi="宋体" w:eastAsia="宋体" w:cs="宋体"/>
          <w:sz w:val="24"/>
          <w:szCs w:val="24"/>
          <w:lang w:val="en-US" w:eastAsia="zh-CN"/>
        </w:rPr>
        <w:t>项目名称</w:t>
      </w:r>
      <w:r>
        <w:rPr>
          <w:rFonts w:hint="eastAsia" w:ascii="宋体" w:hAnsi="宋体" w:eastAsia="宋体" w:cs="宋体"/>
          <w:sz w:val="24"/>
          <w:szCs w:val="24"/>
        </w:rPr>
        <w:t>：</w:t>
      </w:r>
      <w:r>
        <w:rPr>
          <w:rFonts w:hint="eastAsia" w:ascii="宋体" w:hAnsi="宋体" w:eastAsia="宋体" w:cs="宋体"/>
          <w:sz w:val="24"/>
          <w:szCs w:val="24"/>
          <w:lang w:val="en-US" w:eastAsia="zh-Hans"/>
        </w:rPr>
        <w:t>温州市中医院</w:t>
      </w:r>
      <w:r>
        <w:rPr>
          <w:rFonts w:hint="eastAsia" w:ascii="宋体" w:hAnsi="宋体" w:cs="宋体"/>
          <w:sz w:val="24"/>
          <w:szCs w:val="24"/>
          <w:lang w:val="en-US" w:eastAsia="zh-CN"/>
        </w:rPr>
        <w:t>红外光灸疗仪耗材及配套设备租赁</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采购方式：公开遴选（非政府采购）</w:t>
      </w:r>
    </w:p>
    <w:p>
      <w:pPr>
        <w:spacing w:line="360" w:lineRule="auto"/>
        <w:ind w:firstLine="480" w:firstLineChars="200"/>
        <w:rPr>
          <w:rFonts w:hint="default" w:ascii="宋体" w:hAnsi="宋体" w:eastAsia="宋体" w:cs="宋体"/>
          <w:sz w:val="24"/>
          <w:szCs w:val="24"/>
          <w:lang w:val="en-US"/>
        </w:rPr>
      </w:pPr>
      <w:r>
        <w:rPr>
          <w:rFonts w:hint="eastAsia" w:ascii="宋体" w:hAnsi="宋体" w:eastAsia="宋体" w:cs="宋体"/>
          <w:sz w:val="24"/>
          <w:szCs w:val="24"/>
          <w:lang w:val="en-US" w:eastAsia="zh-CN"/>
        </w:rPr>
        <w:t>预算金额：</w:t>
      </w:r>
      <w:r>
        <w:rPr>
          <w:rFonts w:hint="eastAsia" w:ascii="宋体" w:hAnsi="宋体" w:cs="宋体"/>
          <w:sz w:val="24"/>
          <w:szCs w:val="24"/>
          <w:lang w:val="en-US" w:eastAsia="zh-CN"/>
        </w:rPr>
        <w:t>82</w:t>
      </w:r>
      <w:r>
        <w:rPr>
          <w:rFonts w:hint="eastAsia" w:ascii="宋体" w:hAnsi="宋体" w:eastAsia="宋体" w:cs="宋体"/>
          <w:sz w:val="24"/>
          <w:szCs w:val="24"/>
          <w:lang w:val="en-US" w:eastAsia="zh-CN"/>
        </w:rPr>
        <w:t>000元</w:t>
      </w:r>
      <w:r>
        <w:rPr>
          <w:rFonts w:hint="eastAsia" w:ascii="宋体" w:hAnsi="宋体" w:cs="宋体"/>
          <w:sz w:val="24"/>
          <w:szCs w:val="24"/>
          <w:lang w:val="en-US" w:eastAsia="zh-CN"/>
        </w:rPr>
        <w:t>/年</w:t>
      </w:r>
    </w:p>
    <w:p>
      <w:pPr>
        <w:numPr>
          <w:ilvl w:val="0"/>
          <w:numId w:val="0"/>
        </w:numPr>
        <w:spacing w:line="400" w:lineRule="exact"/>
        <w:rPr>
          <w:rFonts w:hint="eastAsia"/>
        </w:rPr>
      </w:pPr>
      <w:r>
        <w:rPr>
          <w:rFonts w:hint="eastAsia" w:ascii="宋体" w:hAnsi="宋体" w:cs="宋体"/>
          <w:b/>
          <w:sz w:val="28"/>
          <w:szCs w:val="28"/>
          <w:lang w:val="en-US" w:eastAsia="zh-CN"/>
        </w:rPr>
        <w:t>二、采购</w:t>
      </w:r>
      <w:r>
        <w:rPr>
          <w:rFonts w:hint="eastAsia" w:ascii="宋体" w:hAnsi="宋体" w:cs="宋体"/>
          <w:b/>
          <w:sz w:val="28"/>
          <w:szCs w:val="28"/>
        </w:rPr>
        <w:t>内容</w:t>
      </w:r>
    </w:p>
    <w:tbl>
      <w:tblPr>
        <w:tblStyle w:val="17"/>
        <w:tblW w:w="9382" w:type="dxa"/>
        <w:jc w:val="center"/>
        <w:tblLayout w:type="fixed"/>
        <w:tblCellMar>
          <w:top w:w="0" w:type="dxa"/>
          <w:left w:w="108" w:type="dxa"/>
          <w:bottom w:w="0" w:type="dxa"/>
          <w:right w:w="108" w:type="dxa"/>
        </w:tblCellMar>
      </w:tblPr>
      <w:tblGrid>
        <w:gridCol w:w="737"/>
        <w:gridCol w:w="1977"/>
        <w:gridCol w:w="805"/>
        <w:gridCol w:w="1350"/>
        <w:gridCol w:w="831"/>
        <w:gridCol w:w="1446"/>
        <w:gridCol w:w="2236"/>
      </w:tblGrid>
      <w:tr>
        <w:tblPrEx>
          <w:tblCellMar>
            <w:top w:w="0" w:type="dxa"/>
            <w:left w:w="108" w:type="dxa"/>
            <w:bottom w:w="0" w:type="dxa"/>
            <w:right w:w="108" w:type="dxa"/>
          </w:tblCellMar>
        </w:tblPrEx>
        <w:trPr>
          <w:trHeight w:val="312" w:hRule="atLeast"/>
          <w:jc w:val="center"/>
        </w:trPr>
        <w:tc>
          <w:tcPr>
            <w:tcW w:w="7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240" w:lineRule="auto"/>
              <w:ind w:left="60" w:right="60"/>
              <w:jc w:val="center"/>
              <w:rPr>
                <w:rFonts w:hint="eastAsia" w:ascii="宋体" w:hAnsi="宋体"/>
                <w:bCs/>
                <w:kern w:val="0"/>
                <w:sz w:val="22"/>
                <w:highlight w:val="none"/>
              </w:rPr>
            </w:pPr>
            <w:r>
              <w:rPr>
                <w:rFonts w:hint="eastAsia" w:ascii="宋体" w:hAnsi="宋体"/>
                <w:bCs/>
                <w:kern w:val="0"/>
                <w:sz w:val="22"/>
                <w:highlight w:val="none"/>
              </w:rPr>
              <w:t>序号</w:t>
            </w:r>
          </w:p>
        </w:tc>
        <w:tc>
          <w:tcPr>
            <w:tcW w:w="19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240" w:lineRule="auto"/>
              <w:ind w:left="60" w:right="60"/>
              <w:jc w:val="center"/>
              <w:rPr>
                <w:rFonts w:hint="eastAsia" w:ascii="宋体" w:hAnsi="宋体"/>
                <w:bCs/>
                <w:kern w:val="0"/>
                <w:sz w:val="22"/>
                <w:highlight w:val="none"/>
              </w:rPr>
            </w:pPr>
            <w:r>
              <w:rPr>
                <w:rFonts w:hint="eastAsia" w:ascii="宋体" w:hAnsi="宋体"/>
                <w:bCs/>
                <w:kern w:val="0"/>
                <w:sz w:val="22"/>
                <w:highlight w:val="none"/>
                <w:lang w:val="en-US" w:eastAsia="zh-CN"/>
              </w:rPr>
              <w:t>采购</w:t>
            </w:r>
            <w:r>
              <w:rPr>
                <w:rFonts w:hint="eastAsia" w:ascii="宋体" w:hAnsi="宋体"/>
                <w:bCs/>
                <w:kern w:val="0"/>
                <w:sz w:val="22"/>
                <w:highlight w:val="none"/>
              </w:rPr>
              <w:t>内容</w:t>
            </w: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240" w:lineRule="auto"/>
              <w:ind w:left="60" w:right="60"/>
              <w:jc w:val="center"/>
              <w:rPr>
                <w:rFonts w:hint="eastAsia" w:ascii="宋体" w:hAnsi="宋体"/>
                <w:bCs/>
                <w:kern w:val="0"/>
                <w:sz w:val="22"/>
                <w:highlight w:val="none"/>
              </w:rPr>
            </w:pPr>
            <w:r>
              <w:rPr>
                <w:rFonts w:hint="eastAsia" w:ascii="宋体" w:hAnsi="宋体"/>
                <w:bCs/>
                <w:kern w:val="0"/>
                <w:sz w:val="22"/>
                <w:highlight w:val="none"/>
              </w:rPr>
              <w:t>数量</w:t>
            </w:r>
          </w:p>
        </w:tc>
        <w:tc>
          <w:tcPr>
            <w:tcW w:w="13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240" w:lineRule="auto"/>
              <w:ind w:left="60" w:right="60"/>
              <w:jc w:val="center"/>
              <w:rPr>
                <w:rFonts w:hint="default" w:ascii="宋体" w:hAnsi="宋体" w:eastAsia="宋体"/>
                <w:bCs/>
                <w:kern w:val="0"/>
                <w:sz w:val="22"/>
                <w:highlight w:val="none"/>
                <w:lang w:val="en-US" w:eastAsia="zh-CN"/>
              </w:rPr>
            </w:pPr>
            <w:r>
              <w:rPr>
                <w:rFonts w:hint="eastAsia" w:ascii="宋体" w:hAnsi="宋体"/>
                <w:bCs/>
                <w:kern w:val="0"/>
                <w:sz w:val="22"/>
                <w:highlight w:val="none"/>
                <w:lang w:val="en-US" w:eastAsia="zh-CN"/>
              </w:rPr>
              <w:t>预算单价</w:t>
            </w:r>
          </w:p>
        </w:tc>
        <w:tc>
          <w:tcPr>
            <w:tcW w:w="83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240" w:lineRule="auto"/>
              <w:ind w:left="60" w:right="60"/>
              <w:jc w:val="center"/>
              <w:rPr>
                <w:rFonts w:hint="eastAsia" w:ascii="宋体" w:hAnsi="宋体"/>
                <w:bCs/>
                <w:kern w:val="0"/>
                <w:sz w:val="22"/>
                <w:highlight w:val="none"/>
              </w:rPr>
            </w:pPr>
            <w:r>
              <w:rPr>
                <w:rFonts w:hint="eastAsia" w:ascii="宋体" w:hAnsi="宋体"/>
                <w:bCs/>
                <w:kern w:val="0"/>
                <w:sz w:val="22"/>
                <w:highlight w:val="none"/>
              </w:rPr>
              <w:t>单位</w:t>
            </w:r>
          </w:p>
        </w:tc>
        <w:tc>
          <w:tcPr>
            <w:tcW w:w="14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240" w:lineRule="auto"/>
              <w:ind w:left="60" w:right="60"/>
              <w:jc w:val="center"/>
              <w:rPr>
                <w:rFonts w:hint="eastAsia" w:ascii="宋体" w:hAnsi="宋体"/>
                <w:bCs/>
                <w:kern w:val="0"/>
                <w:sz w:val="22"/>
                <w:highlight w:val="none"/>
              </w:rPr>
            </w:pPr>
            <w:r>
              <w:rPr>
                <w:rFonts w:hint="eastAsia" w:ascii="宋体" w:hAnsi="宋体"/>
                <w:bCs/>
                <w:kern w:val="0"/>
                <w:sz w:val="22"/>
                <w:highlight w:val="none"/>
                <w:lang w:val="en-US" w:eastAsia="zh-CN"/>
              </w:rPr>
              <w:t>年</w:t>
            </w:r>
            <w:r>
              <w:rPr>
                <w:rFonts w:hint="eastAsia" w:ascii="宋体" w:hAnsi="宋体"/>
                <w:bCs/>
                <w:kern w:val="0"/>
                <w:sz w:val="22"/>
                <w:highlight w:val="none"/>
              </w:rPr>
              <w:t>预算金额</w:t>
            </w:r>
          </w:p>
        </w:tc>
        <w:tc>
          <w:tcPr>
            <w:tcW w:w="22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240" w:lineRule="auto"/>
              <w:ind w:left="60" w:right="60"/>
              <w:jc w:val="center"/>
              <w:rPr>
                <w:rFonts w:hint="eastAsia" w:ascii="宋体" w:hAnsi="宋体"/>
                <w:bCs/>
                <w:kern w:val="0"/>
                <w:sz w:val="22"/>
                <w:highlight w:val="none"/>
              </w:rPr>
            </w:pPr>
            <w:r>
              <w:rPr>
                <w:rFonts w:hint="eastAsia" w:ascii="宋体" w:hAnsi="宋体"/>
                <w:bCs/>
                <w:kern w:val="0"/>
                <w:sz w:val="22"/>
                <w:highlight w:val="none"/>
              </w:rPr>
              <w:t>简要技术要求、用途</w:t>
            </w:r>
          </w:p>
        </w:tc>
      </w:tr>
      <w:tr>
        <w:trPr>
          <w:trHeight w:val="440" w:hRule="atLeast"/>
          <w:jc w:val="center"/>
        </w:trPr>
        <w:tc>
          <w:tcPr>
            <w:tcW w:w="7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240" w:lineRule="auto"/>
              <w:jc w:val="center"/>
              <w:rPr>
                <w:rFonts w:hint="eastAsia" w:ascii="宋体" w:hAnsi="宋体"/>
                <w:bCs/>
                <w:kern w:val="0"/>
                <w:sz w:val="22"/>
                <w:highlight w:val="none"/>
              </w:rPr>
            </w:pPr>
            <w:r>
              <w:rPr>
                <w:rFonts w:hint="eastAsia" w:ascii="宋体" w:hAnsi="宋体"/>
                <w:bCs/>
                <w:kern w:val="0"/>
                <w:sz w:val="22"/>
                <w:highlight w:val="none"/>
              </w:rPr>
              <w:t>1</w:t>
            </w:r>
          </w:p>
        </w:tc>
        <w:tc>
          <w:tcPr>
            <w:tcW w:w="19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240" w:lineRule="auto"/>
              <w:jc w:val="center"/>
              <w:rPr>
                <w:rFonts w:hint="eastAsia" w:ascii="宋体" w:hAnsi="宋体" w:eastAsia="宋体"/>
                <w:bCs/>
                <w:kern w:val="0"/>
                <w:sz w:val="22"/>
                <w:highlight w:val="none"/>
                <w:lang w:val="en-US" w:eastAsia="zh-CN"/>
              </w:rPr>
            </w:pPr>
            <w:r>
              <w:rPr>
                <w:rFonts w:hint="eastAsia" w:ascii="宋体" w:hAnsi="宋体"/>
                <w:bCs/>
                <w:kern w:val="0"/>
                <w:sz w:val="22"/>
                <w:highlight w:val="none"/>
              </w:rPr>
              <w:t>红外光灸疗仪</w:t>
            </w:r>
            <w:r>
              <w:rPr>
                <w:rFonts w:hint="eastAsia" w:ascii="宋体" w:hAnsi="宋体"/>
                <w:bCs/>
                <w:kern w:val="0"/>
                <w:sz w:val="22"/>
                <w:highlight w:val="none"/>
                <w:lang w:val="en-US" w:eastAsia="zh-CN"/>
              </w:rPr>
              <w:t>设备（</w:t>
            </w:r>
            <w:r>
              <w:rPr>
                <w:rFonts w:hint="eastAsia" w:ascii="宋体" w:hAnsi="宋体"/>
                <w:bCs/>
                <w:kern w:val="0"/>
                <w:sz w:val="22"/>
                <w:highlight w:val="none"/>
              </w:rPr>
              <w:t>租赁</w:t>
            </w:r>
            <w:r>
              <w:rPr>
                <w:rFonts w:hint="eastAsia" w:ascii="宋体" w:hAnsi="宋体"/>
                <w:bCs/>
                <w:kern w:val="0"/>
                <w:sz w:val="22"/>
                <w:highlight w:val="none"/>
                <w:lang w:val="en-US" w:eastAsia="zh-CN"/>
              </w:rPr>
              <w:t>方式）</w:t>
            </w: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240" w:lineRule="auto"/>
              <w:jc w:val="center"/>
              <w:rPr>
                <w:rFonts w:hint="default" w:ascii="宋体" w:hAnsi="宋体" w:eastAsia="宋体"/>
                <w:bCs/>
                <w:kern w:val="0"/>
                <w:sz w:val="22"/>
                <w:highlight w:val="none"/>
                <w:lang w:val="en-US" w:eastAsia="zh-CN"/>
              </w:rPr>
            </w:pPr>
            <w:r>
              <w:rPr>
                <w:rFonts w:hint="eastAsia" w:ascii="宋体" w:hAnsi="宋体"/>
                <w:bCs/>
                <w:kern w:val="0"/>
                <w:sz w:val="22"/>
                <w:highlight w:val="none"/>
                <w:lang w:val="en-US" w:eastAsia="zh-CN"/>
              </w:rPr>
              <w:t>20</w:t>
            </w:r>
          </w:p>
        </w:tc>
        <w:tc>
          <w:tcPr>
            <w:tcW w:w="13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40" w:lineRule="auto"/>
              <w:jc w:val="center"/>
              <w:rPr>
                <w:rFonts w:hint="default" w:ascii="宋体" w:hAnsi="宋体"/>
                <w:bCs/>
                <w:kern w:val="0"/>
                <w:sz w:val="22"/>
                <w:highlight w:val="none"/>
                <w:lang w:val="en-US" w:eastAsia="zh-CN"/>
              </w:rPr>
            </w:pPr>
            <w:r>
              <w:rPr>
                <w:rFonts w:hint="eastAsia" w:ascii="宋体" w:hAnsi="宋体"/>
                <w:bCs/>
                <w:kern w:val="0"/>
                <w:sz w:val="22"/>
                <w:highlight w:val="none"/>
                <w:lang w:val="en-US" w:eastAsia="zh-CN"/>
              </w:rPr>
              <w:t>50元/台/年</w:t>
            </w:r>
          </w:p>
        </w:tc>
        <w:tc>
          <w:tcPr>
            <w:tcW w:w="83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40" w:lineRule="auto"/>
              <w:jc w:val="center"/>
              <w:rPr>
                <w:rFonts w:hint="eastAsia" w:ascii="宋体" w:hAnsi="宋体" w:eastAsia="宋体"/>
                <w:bCs/>
                <w:kern w:val="0"/>
                <w:sz w:val="22"/>
                <w:highlight w:val="none"/>
                <w:lang w:eastAsia="zh-CN"/>
              </w:rPr>
            </w:pPr>
            <w:r>
              <w:rPr>
                <w:rFonts w:hint="eastAsia" w:ascii="宋体" w:hAnsi="宋体"/>
                <w:bCs/>
                <w:kern w:val="0"/>
                <w:sz w:val="22"/>
                <w:highlight w:val="none"/>
                <w:lang w:val="en-US" w:eastAsia="zh-CN"/>
              </w:rPr>
              <w:t>台</w:t>
            </w:r>
          </w:p>
        </w:tc>
        <w:tc>
          <w:tcPr>
            <w:tcW w:w="14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240" w:lineRule="auto"/>
              <w:jc w:val="center"/>
              <w:rPr>
                <w:rFonts w:hint="eastAsia" w:ascii="宋体" w:hAnsi="宋体"/>
                <w:bCs/>
                <w:kern w:val="0"/>
                <w:sz w:val="22"/>
                <w:highlight w:val="none"/>
              </w:rPr>
            </w:pPr>
            <w:r>
              <w:rPr>
                <w:rFonts w:hint="eastAsia" w:ascii="宋体" w:hAnsi="宋体"/>
                <w:bCs/>
                <w:kern w:val="0"/>
                <w:sz w:val="22"/>
                <w:highlight w:val="none"/>
                <w:lang w:val="en-US" w:eastAsia="zh-CN"/>
              </w:rPr>
              <w:t>1000</w:t>
            </w:r>
            <w:r>
              <w:rPr>
                <w:rFonts w:hint="eastAsia" w:ascii="宋体" w:hAnsi="宋体"/>
                <w:bCs/>
                <w:kern w:val="0"/>
                <w:sz w:val="22"/>
                <w:highlight w:val="none"/>
              </w:rPr>
              <w:t>元</w:t>
            </w:r>
          </w:p>
        </w:tc>
        <w:tc>
          <w:tcPr>
            <w:tcW w:w="22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10"/>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baseline"/>
              <w:rPr>
                <w:rFonts w:hint="eastAsia" w:ascii="新宋体" w:hAnsi="新宋体" w:eastAsia="新宋体"/>
                <w:kern w:val="2"/>
                <w:sz w:val="22"/>
                <w:szCs w:val="22"/>
                <w:highlight w:val="none"/>
              </w:rPr>
            </w:pPr>
            <w:r>
              <w:rPr>
                <w:rFonts w:hint="eastAsia" w:ascii="新宋体" w:hAnsi="新宋体" w:eastAsia="新宋体"/>
                <w:kern w:val="2"/>
                <w:sz w:val="22"/>
                <w:szCs w:val="22"/>
                <w:highlight w:val="none"/>
              </w:rPr>
              <w:t>红外光灸疗仪租赁，详见</w:t>
            </w:r>
            <w:r>
              <w:rPr>
                <w:rFonts w:hint="eastAsia" w:ascii="新宋体" w:hAnsi="新宋体" w:eastAsia="新宋体"/>
                <w:kern w:val="2"/>
                <w:sz w:val="22"/>
                <w:szCs w:val="22"/>
                <w:highlight w:val="none"/>
                <w:lang w:val="en-US" w:eastAsia="zh-CN"/>
              </w:rPr>
              <w:t>技术要求</w:t>
            </w:r>
          </w:p>
        </w:tc>
      </w:tr>
      <w:tr>
        <w:tblPrEx>
          <w:tblCellMar>
            <w:top w:w="0" w:type="dxa"/>
            <w:left w:w="108" w:type="dxa"/>
            <w:bottom w:w="0" w:type="dxa"/>
            <w:right w:w="108" w:type="dxa"/>
          </w:tblCellMar>
        </w:tblPrEx>
        <w:trPr>
          <w:trHeight w:val="330" w:hRule="atLeast"/>
          <w:jc w:val="center"/>
        </w:trPr>
        <w:tc>
          <w:tcPr>
            <w:tcW w:w="7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240" w:lineRule="auto"/>
              <w:jc w:val="center"/>
              <w:rPr>
                <w:rFonts w:hint="eastAsia" w:ascii="宋体" w:hAnsi="宋体" w:eastAsia="宋体"/>
                <w:bCs/>
                <w:kern w:val="0"/>
                <w:sz w:val="22"/>
                <w:highlight w:val="none"/>
                <w:lang w:val="en-US" w:eastAsia="zh-CN"/>
              </w:rPr>
            </w:pPr>
            <w:r>
              <w:rPr>
                <w:rFonts w:hint="eastAsia" w:ascii="宋体" w:hAnsi="宋体"/>
                <w:bCs/>
                <w:kern w:val="0"/>
                <w:sz w:val="22"/>
                <w:highlight w:val="none"/>
                <w:lang w:val="en-US" w:eastAsia="zh-CN"/>
              </w:rPr>
              <w:t>2</w:t>
            </w:r>
          </w:p>
        </w:tc>
        <w:tc>
          <w:tcPr>
            <w:tcW w:w="19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240" w:lineRule="auto"/>
              <w:jc w:val="center"/>
              <w:rPr>
                <w:rFonts w:hint="eastAsia" w:ascii="宋体" w:hAnsi="宋体"/>
                <w:bCs/>
                <w:kern w:val="0"/>
                <w:sz w:val="22"/>
                <w:highlight w:val="none"/>
              </w:rPr>
            </w:pPr>
            <w:r>
              <w:rPr>
                <w:rFonts w:hint="eastAsia" w:ascii="宋体" w:hAnsi="宋体"/>
                <w:bCs/>
                <w:kern w:val="0"/>
                <w:sz w:val="22"/>
                <w:highlight w:val="none"/>
              </w:rPr>
              <w:t>红外光灸疗仪耗材</w:t>
            </w:r>
          </w:p>
        </w:tc>
        <w:tc>
          <w:tcPr>
            <w:tcW w:w="8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240" w:lineRule="auto"/>
              <w:jc w:val="center"/>
              <w:rPr>
                <w:rFonts w:hint="default" w:ascii="宋体" w:hAnsi="宋体"/>
                <w:bCs/>
                <w:kern w:val="0"/>
                <w:sz w:val="22"/>
                <w:highlight w:val="none"/>
                <w:lang w:val="en-US" w:eastAsia="zh-CN"/>
              </w:rPr>
            </w:pPr>
            <w:r>
              <w:rPr>
                <w:rFonts w:hint="eastAsia" w:ascii="宋体" w:hAnsi="宋体"/>
                <w:bCs/>
                <w:kern w:val="0"/>
                <w:sz w:val="22"/>
                <w:highlight w:val="none"/>
                <w:lang w:val="en-US" w:eastAsia="zh-CN"/>
              </w:rPr>
              <w:t>9000</w:t>
            </w:r>
          </w:p>
        </w:tc>
        <w:tc>
          <w:tcPr>
            <w:tcW w:w="13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40" w:lineRule="auto"/>
              <w:jc w:val="center"/>
              <w:rPr>
                <w:rFonts w:hint="default" w:ascii="宋体" w:hAnsi="宋体"/>
                <w:bCs/>
                <w:kern w:val="0"/>
                <w:sz w:val="22"/>
                <w:highlight w:val="none"/>
                <w:lang w:val="en-US" w:eastAsia="zh-CN"/>
              </w:rPr>
            </w:pPr>
            <w:r>
              <w:rPr>
                <w:rFonts w:hint="eastAsia" w:ascii="宋体" w:hAnsi="宋体"/>
                <w:bCs/>
                <w:kern w:val="0"/>
                <w:sz w:val="22"/>
                <w:highlight w:val="none"/>
                <w:lang w:val="en-US" w:eastAsia="zh-CN"/>
              </w:rPr>
              <w:t>9元/片</w:t>
            </w:r>
          </w:p>
        </w:tc>
        <w:tc>
          <w:tcPr>
            <w:tcW w:w="83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40" w:lineRule="auto"/>
              <w:jc w:val="center"/>
              <w:rPr>
                <w:rFonts w:hint="default" w:ascii="宋体" w:hAnsi="宋体"/>
                <w:bCs/>
                <w:kern w:val="0"/>
                <w:sz w:val="22"/>
                <w:highlight w:val="none"/>
                <w:lang w:val="en-US" w:eastAsia="zh-CN"/>
              </w:rPr>
            </w:pPr>
            <w:r>
              <w:rPr>
                <w:rFonts w:hint="eastAsia" w:ascii="宋体" w:hAnsi="宋体"/>
                <w:bCs/>
                <w:kern w:val="0"/>
                <w:sz w:val="22"/>
                <w:highlight w:val="none"/>
                <w:lang w:val="en-US" w:eastAsia="zh-CN"/>
              </w:rPr>
              <w:t>片</w:t>
            </w:r>
          </w:p>
        </w:tc>
        <w:tc>
          <w:tcPr>
            <w:tcW w:w="14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240" w:lineRule="auto"/>
              <w:jc w:val="center"/>
              <w:rPr>
                <w:rFonts w:hint="default" w:ascii="宋体" w:hAnsi="宋体"/>
                <w:bCs/>
                <w:kern w:val="0"/>
                <w:sz w:val="22"/>
                <w:highlight w:val="none"/>
                <w:lang w:val="en-US" w:eastAsia="zh-CN"/>
              </w:rPr>
            </w:pPr>
            <w:r>
              <w:rPr>
                <w:rFonts w:hint="eastAsia" w:ascii="宋体" w:hAnsi="宋体"/>
                <w:bCs/>
                <w:kern w:val="0"/>
                <w:sz w:val="22"/>
                <w:highlight w:val="none"/>
                <w:lang w:val="en-US" w:eastAsia="zh-CN"/>
              </w:rPr>
              <w:t>81000元</w:t>
            </w:r>
          </w:p>
        </w:tc>
        <w:tc>
          <w:tcPr>
            <w:tcW w:w="22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10"/>
              <w:keepNext w:val="0"/>
              <w:keepLines w:val="0"/>
              <w:pageBreakBefore w:val="0"/>
              <w:widowControl/>
              <w:kinsoku/>
              <w:wordWrap/>
              <w:overflowPunct w:val="0"/>
              <w:topLinePunct w:val="0"/>
              <w:autoSpaceDE w:val="0"/>
              <w:autoSpaceDN w:val="0"/>
              <w:bidi w:val="0"/>
              <w:adjustRightInd w:val="0"/>
              <w:snapToGrid w:val="0"/>
              <w:spacing w:line="240" w:lineRule="auto"/>
              <w:jc w:val="both"/>
              <w:textAlignment w:val="baseline"/>
              <w:rPr>
                <w:rFonts w:hint="eastAsia" w:ascii="新宋体" w:hAnsi="新宋体" w:eastAsia="新宋体"/>
                <w:kern w:val="2"/>
                <w:sz w:val="22"/>
                <w:szCs w:val="22"/>
                <w:highlight w:val="none"/>
                <w:lang w:val="en-US" w:eastAsia="zh-CN"/>
              </w:rPr>
            </w:pPr>
            <w:r>
              <w:rPr>
                <w:rFonts w:hint="eastAsia" w:ascii="宋体" w:hAnsi="宋体"/>
                <w:bCs/>
                <w:sz w:val="22"/>
                <w:highlight w:val="none"/>
              </w:rPr>
              <w:t>红外光灸疗仪耗材</w:t>
            </w:r>
            <w:r>
              <w:rPr>
                <w:rFonts w:hint="eastAsia" w:ascii="宋体" w:hAnsi="宋体"/>
                <w:bCs/>
                <w:kern w:val="0"/>
                <w:sz w:val="22"/>
                <w:highlight w:val="none"/>
                <w:lang w:val="en-US" w:eastAsia="zh-CN"/>
              </w:rPr>
              <w:t>采购</w:t>
            </w:r>
            <w:r>
              <w:rPr>
                <w:rFonts w:hint="eastAsia" w:ascii="新宋体" w:hAnsi="新宋体" w:eastAsia="新宋体"/>
                <w:kern w:val="2"/>
                <w:sz w:val="22"/>
                <w:szCs w:val="22"/>
                <w:highlight w:val="none"/>
              </w:rPr>
              <w:t>，详见</w:t>
            </w:r>
            <w:r>
              <w:rPr>
                <w:rFonts w:hint="eastAsia" w:ascii="新宋体" w:hAnsi="新宋体" w:eastAsia="新宋体"/>
                <w:kern w:val="2"/>
                <w:sz w:val="22"/>
                <w:szCs w:val="22"/>
                <w:highlight w:val="none"/>
                <w:lang w:val="en-US" w:eastAsia="zh-CN"/>
              </w:rPr>
              <w:t>技术要求</w:t>
            </w:r>
          </w:p>
        </w:tc>
      </w:tr>
    </w:tbl>
    <w:p>
      <w:pPr>
        <w:numPr>
          <w:ilvl w:val="0"/>
          <w:numId w:val="0"/>
        </w:numPr>
        <w:spacing w:line="400" w:lineRule="exact"/>
        <w:rPr>
          <w:rFonts w:hint="eastAsia" w:ascii="宋体" w:hAnsi="宋体" w:cs="宋体"/>
          <w:b/>
          <w:sz w:val="28"/>
          <w:szCs w:val="28"/>
          <w:lang w:val="en-US" w:eastAsia="zh-CN"/>
        </w:rPr>
      </w:pPr>
      <w:r>
        <w:rPr>
          <w:rFonts w:hint="eastAsia" w:ascii="宋体" w:hAnsi="宋体" w:eastAsia="宋体" w:cs="宋体"/>
          <w:b/>
          <w:sz w:val="22"/>
          <w:szCs w:val="22"/>
          <w:highlight w:val="yellow"/>
          <w:u w:val="single"/>
        </w:rPr>
        <w:t>▲如投标人报价超过各</w:t>
      </w:r>
      <w:r>
        <w:rPr>
          <w:rFonts w:hint="eastAsia" w:ascii="宋体" w:hAnsi="宋体" w:eastAsia="宋体" w:cs="宋体"/>
          <w:b/>
          <w:sz w:val="22"/>
          <w:szCs w:val="22"/>
          <w:highlight w:val="yellow"/>
          <w:u w:val="single"/>
          <w:lang w:val="en-US" w:eastAsia="zh-CN"/>
        </w:rPr>
        <w:t>项预算单价</w:t>
      </w:r>
      <w:r>
        <w:rPr>
          <w:rFonts w:hint="eastAsia" w:ascii="宋体" w:hAnsi="宋体" w:cs="宋体"/>
          <w:b/>
          <w:sz w:val="22"/>
          <w:szCs w:val="22"/>
          <w:highlight w:val="yellow"/>
          <w:u w:val="single"/>
          <w:lang w:val="en-US" w:eastAsia="zh-CN"/>
        </w:rPr>
        <w:t>或年预算金额</w:t>
      </w:r>
      <w:r>
        <w:rPr>
          <w:rFonts w:hint="eastAsia" w:ascii="宋体" w:hAnsi="宋体" w:eastAsia="宋体" w:cs="宋体"/>
          <w:b/>
          <w:sz w:val="22"/>
          <w:szCs w:val="22"/>
          <w:highlight w:val="yellow"/>
          <w:u w:val="single"/>
          <w:lang w:val="en-US" w:eastAsia="zh-CN"/>
        </w:rPr>
        <w:t>，</w:t>
      </w:r>
      <w:r>
        <w:rPr>
          <w:rFonts w:hint="eastAsia" w:ascii="宋体" w:hAnsi="宋体" w:eastAsia="宋体" w:cs="宋体"/>
          <w:b/>
          <w:sz w:val="22"/>
          <w:szCs w:val="22"/>
          <w:highlight w:val="yellow"/>
          <w:u w:val="single"/>
        </w:rPr>
        <w:t>按无效标处理。</w:t>
      </w:r>
    </w:p>
    <w:p>
      <w:pPr>
        <w:numPr>
          <w:ilvl w:val="0"/>
          <w:numId w:val="0"/>
        </w:numPr>
        <w:spacing w:line="400" w:lineRule="exact"/>
        <w:rPr>
          <w:rFonts w:hint="default" w:eastAsia="宋体"/>
          <w:lang w:val="en-US" w:eastAsia="zh-CN"/>
        </w:rPr>
      </w:pPr>
      <w:r>
        <w:rPr>
          <w:rFonts w:hint="eastAsia" w:ascii="宋体" w:hAnsi="宋体" w:cs="宋体"/>
          <w:b/>
          <w:sz w:val="28"/>
          <w:szCs w:val="28"/>
          <w:lang w:val="en-US" w:eastAsia="zh-CN"/>
        </w:rPr>
        <w:t>三、技术要求</w:t>
      </w:r>
    </w:p>
    <w:tbl>
      <w:tblPr>
        <w:tblStyle w:val="17"/>
        <w:tblW w:w="9368" w:type="dxa"/>
        <w:tblInd w:w="40" w:type="dxa"/>
        <w:tblLayout w:type="fixed"/>
        <w:tblCellMar>
          <w:top w:w="0" w:type="dxa"/>
          <w:left w:w="0" w:type="dxa"/>
          <w:bottom w:w="0" w:type="dxa"/>
          <w:right w:w="0" w:type="dxa"/>
        </w:tblCellMar>
      </w:tblPr>
      <w:tblGrid>
        <w:gridCol w:w="1282"/>
        <w:gridCol w:w="8086"/>
      </w:tblGrid>
      <w:tr>
        <w:tblPrEx>
          <w:tblCellMar>
            <w:top w:w="0" w:type="dxa"/>
            <w:left w:w="0" w:type="dxa"/>
            <w:bottom w:w="0" w:type="dxa"/>
            <w:right w:w="0" w:type="dxa"/>
          </w:tblCellMar>
        </w:tblPrEx>
        <w:tc>
          <w:tcPr>
            <w:tcW w:w="1282" w:type="dxa"/>
            <w:tcBorders>
              <w:top w:val="single" w:color="000000" w:sz="8" w:space="0"/>
              <w:left w:val="single" w:color="000000" w:sz="8" w:space="0"/>
              <w:bottom w:val="single" w:color="000000" w:sz="8" w:space="0"/>
              <w:right w:val="single" w:color="000000" w:sz="8" w:space="0"/>
            </w:tcBorders>
            <w:noWrap w:val="0"/>
            <w:vAlign w:val="center"/>
          </w:tcPr>
          <w:p>
            <w:pPr>
              <w:spacing w:line="460" w:lineRule="exact"/>
              <w:jc w:val="center"/>
              <w:rPr>
                <w:rStyle w:val="29"/>
                <w:rFonts w:hint="eastAsia" w:ascii="新宋体" w:hAnsi="新宋体" w:eastAsia="新宋体" w:cs="新宋体"/>
                <w:b w:val="0"/>
                <w:bCs/>
                <w:kern w:val="0"/>
                <w:sz w:val="22"/>
                <w:szCs w:val="22"/>
                <w:highlight w:val="none"/>
              </w:rPr>
            </w:pPr>
            <w:r>
              <w:rPr>
                <w:rStyle w:val="29"/>
                <w:rFonts w:hint="eastAsia" w:ascii="新宋体" w:hAnsi="新宋体" w:eastAsia="新宋体" w:cs="新宋体"/>
                <w:b w:val="0"/>
                <w:bCs/>
                <w:kern w:val="0"/>
                <w:sz w:val="22"/>
                <w:szCs w:val="22"/>
                <w:highlight w:val="none"/>
              </w:rPr>
              <w:t>序号</w:t>
            </w:r>
          </w:p>
        </w:tc>
        <w:tc>
          <w:tcPr>
            <w:tcW w:w="8086" w:type="dxa"/>
            <w:tcBorders>
              <w:top w:val="single" w:color="000000" w:sz="8" w:space="0"/>
              <w:left w:val="nil"/>
              <w:bottom w:val="single" w:color="000000" w:sz="8" w:space="0"/>
              <w:right w:val="single" w:color="000000" w:sz="8" w:space="0"/>
            </w:tcBorders>
            <w:noWrap w:val="0"/>
            <w:vAlign w:val="center"/>
          </w:tcPr>
          <w:p>
            <w:pPr>
              <w:spacing w:line="460" w:lineRule="exact"/>
              <w:jc w:val="center"/>
              <w:rPr>
                <w:rStyle w:val="29"/>
                <w:rFonts w:hint="eastAsia" w:ascii="新宋体" w:hAnsi="新宋体" w:eastAsia="新宋体" w:cs="新宋体"/>
                <w:b w:val="0"/>
                <w:bCs/>
                <w:kern w:val="0"/>
                <w:sz w:val="22"/>
                <w:szCs w:val="22"/>
                <w:highlight w:val="none"/>
              </w:rPr>
            </w:pPr>
            <w:r>
              <w:rPr>
                <w:rStyle w:val="29"/>
                <w:rFonts w:hint="eastAsia" w:ascii="新宋体" w:hAnsi="新宋体" w:eastAsia="新宋体" w:cs="新宋体"/>
                <w:b w:val="0"/>
                <w:bCs/>
                <w:kern w:val="0"/>
                <w:sz w:val="22"/>
                <w:szCs w:val="22"/>
                <w:highlight w:val="none"/>
              </w:rPr>
              <w:t>技  术  指  标</w:t>
            </w:r>
          </w:p>
        </w:tc>
      </w:tr>
      <w:tr>
        <w:tblPrEx>
          <w:tblCellMar>
            <w:top w:w="0" w:type="dxa"/>
            <w:left w:w="0" w:type="dxa"/>
            <w:bottom w:w="0" w:type="dxa"/>
            <w:right w:w="0" w:type="dxa"/>
          </w:tblCellMar>
        </w:tblPrEx>
        <w:trPr>
          <w:trHeight w:val="90" w:hRule="atLeast"/>
        </w:trPr>
        <w:tc>
          <w:tcPr>
            <w:tcW w:w="1282" w:type="dxa"/>
            <w:tcBorders>
              <w:top w:val="nil"/>
              <w:left w:val="single" w:color="000000" w:sz="8" w:space="0"/>
              <w:bottom w:val="single" w:color="000000" w:sz="8" w:space="0"/>
              <w:right w:val="single" w:color="000000" w:sz="8" w:space="0"/>
            </w:tcBorders>
            <w:noWrap w:val="0"/>
            <w:vAlign w:val="center"/>
          </w:tcPr>
          <w:p>
            <w:pPr>
              <w:spacing w:line="460" w:lineRule="exact"/>
              <w:jc w:val="center"/>
              <w:rPr>
                <w:rFonts w:hint="eastAsia" w:ascii="新宋体" w:hAnsi="新宋体" w:eastAsia="新宋体" w:cs="新宋体"/>
                <w:b/>
                <w:bCs/>
                <w:kern w:val="2"/>
                <w:sz w:val="22"/>
                <w:szCs w:val="22"/>
                <w:highlight w:val="none"/>
                <w:lang w:val="en-US" w:eastAsia="zh-CN" w:bidi="ar-SA"/>
              </w:rPr>
            </w:pPr>
            <w:r>
              <w:rPr>
                <w:rStyle w:val="29"/>
                <w:rFonts w:hint="eastAsia" w:ascii="新宋体" w:hAnsi="新宋体" w:eastAsia="新宋体" w:cs="新宋体"/>
                <w:b/>
                <w:bCs/>
                <w:kern w:val="0"/>
                <w:sz w:val="22"/>
                <w:szCs w:val="22"/>
                <w:highlight w:val="none"/>
              </w:rPr>
              <w:t>1</w:t>
            </w:r>
          </w:p>
        </w:tc>
        <w:tc>
          <w:tcPr>
            <w:tcW w:w="8086" w:type="dxa"/>
            <w:tcBorders>
              <w:top w:val="nil"/>
              <w:left w:val="nil"/>
              <w:bottom w:val="single" w:color="000000" w:sz="8" w:space="0"/>
              <w:right w:val="single" w:color="000000" w:sz="8" w:space="0"/>
            </w:tcBorders>
            <w:noWrap w:val="0"/>
            <w:vAlign w:val="center"/>
          </w:tcPr>
          <w:p>
            <w:pPr>
              <w:spacing w:line="460" w:lineRule="exact"/>
              <w:rPr>
                <w:rFonts w:hint="eastAsia" w:ascii="新宋体" w:hAnsi="新宋体" w:eastAsia="新宋体" w:cs="新宋体"/>
                <w:b/>
                <w:bCs/>
                <w:kern w:val="2"/>
                <w:sz w:val="22"/>
                <w:szCs w:val="22"/>
                <w:highlight w:val="none"/>
                <w:lang w:val="en-US" w:eastAsia="zh-CN" w:bidi="ar-SA"/>
              </w:rPr>
            </w:pPr>
            <w:r>
              <w:rPr>
                <w:rStyle w:val="29"/>
                <w:rFonts w:hint="eastAsia" w:ascii="新宋体" w:hAnsi="新宋体" w:eastAsia="新宋体" w:cs="新宋体"/>
                <w:b/>
                <w:bCs/>
                <w:sz w:val="22"/>
                <w:szCs w:val="22"/>
                <w:highlight w:val="none"/>
              </w:rPr>
              <w:t>性能要求</w:t>
            </w:r>
          </w:p>
        </w:tc>
      </w:tr>
      <w:tr>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pPr>
              <w:spacing w:line="460" w:lineRule="exact"/>
              <w:jc w:val="center"/>
              <w:rPr>
                <w:rStyle w:val="29"/>
                <w:rFonts w:hint="default" w:ascii="新宋体" w:hAnsi="新宋体" w:eastAsia="新宋体" w:cs="新宋体"/>
                <w:b w:val="0"/>
                <w:kern w:val="0"/>
                <w:sz w:val="22"/>
                <w:szCs w:val="22"/>
                <w:highlight w:val="none"/>
                <w:u w:val="single"/>
                <w:lang w:val="en-US" w:eastAsia="zh-CN"/>
              </w:rPr>
            </w:pPr>
            <w:r>
              <w:rPr>
                <w:rStyle w:val="29"/>
                <w:rFonts w:hint="eastAsia" w:ascii="新宋体" w:hAnsi="新宋体" w:eastAsia="新宋体" w:cs="新宋体"/>
                <w:b w:val="0"/>
                <w:kern w:val="0"/>
                <w:sz w:val="22"/>
                <w:szCs w:val="22"/>
                <w:highlight w:val="none"/>
                <w:u w:val="single"/>
                <w:lang w:val="en-US" w:eastAsia="zh-CN"/>
              </w:rPr>
              <w:t>▲1.1</w:t>
            </w:r>
          </w:p>
        </w:tc>
        <w:tc>
          <w:tcPr>
            <w:tcW w:w="8086" w:type="dxa"/>
            <w:tcBorders>
              <w:top w:val="nil"/>
              <w:left w:val="nil"/>
              <w:bottom w:val="single" w:color="000000" w:sz="8" w:space="0"/>
              <w:right w:val="single" w:color="000000" w:sz="8" w:space="0"/>
            </w:tcBorders>
            <w:noWrap w:val="0"/>
            <w:vAlign w:val="center"/>
          </w:tcPr>
          <w:p>
            <w:pPr>
              <w:spacing w:line="460" w:lineRule="exact"/>
              <w:rPr>
                <w:rFonts w:hint="default" w:ascii="新宋体" w:hAnsi="新宋体" w:eastAsia="新宋体" w:cs="新宋体"/>
                <w:b w:val="0"/>
                <w:kern w:val="2"/>
                <w:sz w:val="22"/>
                <w:szCs w:val="22"/>
                <w:highlight w:val="none"/>
                <w:u w:val="single"/>
                <w:lang w:val="en-US" w:eastAsia="zh-CN" w:bidi="ar-SA"/>
              </w:rPr>
            </w:pPr>
            <w:r>
              <w:rPr>
                <w:rFonts w:hint="eastAsia" w:ascii="新宋体" w:hAnsi="新宋体" w:eastAsia="新宋体" w:cs="新宋体"/>
                <w:b w:val="0"/>
                <w:kern w:val="2"/>
                <w:sz w:val="22"/>
                <w:szCs w:val="22"/>
                <w:highlight w:val="none"/>
                <w:u w:val="single"/>
                <w:lang w:val="en-US" w:eastAsia="zh-CN" w:bidi="ar-SA"/>
              </w:rPr>
              <w:t>产品功能：具备红外光热效应功能和艾灸治疗功能</w:t>
            </w:r>
          </w:p>
        </w:tc>
      </w:tr>
      <w:tr>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pPr>
              <w:spacing w:line="460" w:lineRule="exact"/>
              <w:jc w:val="center"/>
              <w:rPr>
                <w:rFonts w:hint="eastAsia" w:ascii="新宋体" w:hAnsi="新宋体" w:eastAsia="新宋体" w:cs="新宋体"/>
                <w:b w:val="0"/>
                <w:kern w:val="2"/>
                <w:sz w:val="22"/>
                <w:szCs w:val="22"/>
                <w:highlight w:val="none"/>
                <w:lang w:val="en-US" w:eastAsia="zh-CN" w:bidi="ar-SA"/>
              </w:rPr>
            </w:pPr>
            <w:r>
              <w:rPr>
                <w:rStyle w:val="29"/>
                <w:rFonts w:hint="eastAsia" w:ascii="新宋体" w:hAnsi="新宋体" w:eastAsia="新宋体" w:cs="新宋体"/>
                <w:b w:val="0"/>
                <w:kern w:val="0"/>
                <w:sz w:val="22"/>
                <w:szCs w:val="22"/>
                <w:highlight w:val="none"/>
              </w:rPr>
              <w:t>1.</w:t>
            </w:r>
            <w:r>
              <w:rPr>
                <w:rStyle w:val="29"/>
                <w:rFonts w:hint="eastAsia" w:ascii="新宋体" w:hAnsi="新宋体" w:eastAsia="新宋体" w:cs="新宋体"/>
                <w:b w:val="0"/>
                <w:kern w:val="0"/>
                <w:sz w:val="22"/>
                <w:szCs w:val="22"/>
                <w:highlight w:val="none"/>
                <w:lang w:val="en-US" w:eastAsia="zh-CN"/>
              </w:rPr>
              <w:t>2</w:t>
            </w:r>
          </w:p>
        </w:tc>
        <w:tc>
          <w:tcPr>
            <w:tcW w:w="8086" w:type="dxa"/>
            <w:tcBorders>
              <w:top w:val="nil"/>
              <w:left w:val="nil"/>
              <w:bottom w:val="single" w:color="000000" w:sz="8" w:space="0"/>
              <w:right w:val="single" w:color="000000" w:sz="8" w:space="0"/>
            </w:tcBorders>
            <w:noWrap w:val="0"/>
            <w:vAlign w:val="center"/>
          </w:tcPr>
          <w:p>
            <w:pPr>
              <w:spacing w:line="460" w:lineRule="exact"/>
              <w:rPr>
                <w:rFonts w:hint="eastAsia" w:ascii="新宋体" w:hAnsi="新宋体" w:eastAsia="新宋体" w:cs="新宋体"/>
                <w:b w:val="0"/>
                <w:kern w:val="2"/>
                <w:sz w:val="22"/>
                <w:szCs w:val="22"/>
                <w:highlight w:val="none"/>
                <w:lang w:val="en-US" w:eastAsia="zh-CN" w:bidi="ar-SA"/>
              </w:rPr>
            </w:pPr>
            <w:r>
              <w:rPr>
                <w:rFonts w:hint="eastAsia" w:ascii="新宋体" w:hAnsi="新宋体" w:eastAsia="新宋体" w:cs="新宋体"/>
                <w:b w:val="0"/>
                <w:kern w:val="2"/>
                <w:sz w:val="22"/>
                <w:szCs w:val="22"/>
                <w:highlight w:val="none"/>
                <w:lang w:val="en-US" w:eastAsia="zh-CN" w:bidi="ar-SA"/>
              </w:rPr>
              <w:t>红外光波长：760nm-1000nm</w:t>
            </w:r>
          </w:p>
        </w:tc>
      </w:tr>
      <w:tr>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pPr>
              <w:spacing w:line="460" w:lineRule="exact"/>
              <w:jc w:val="center"/>
              <w:rPr>
                <w:rFonts w:hint="default" w:ascii="新宋体" w:hAnsi="新宋体" w:eastAsia="新宋体" w:cs="新宋体"/>
                <w:b w:val="0"/>
                <w:kern w:val="0"/>
                <w:sz w:val="22"/>
                <w:szCs w:val="22"/>
                <w:highlight w:val="none"/>
                <w:lang w:val="en-US" w:eastAsia="zh-CN" w:bidi="ar-SA"/>
              </w:rPr>
            </w:pPr>
            <w:r>
              <w:rPr>
                <w:rStyle w:val="29"/>
                <w:rFonts w:hint="eastAsia" w:ascii="新宋体" w:hAnsi="新宋体" w:eastAsia="新宋体" w:cs="新宋体"/>
                <w:b w:val="0"/>
                <w:kern w:val="0"/>
                <w:sz w:val="22"/>
                <w:szCs w:val="22"/>
                <w:highlight w:val="none"/>
                <w:lang w:val="en-US" w:eastAsia="zh-CN"/>
              </w:rPr>
              <w:t>1.3</w:t>
            </w:r>
          </w:p>
        </w:tc>
        <w:tc>
          <w:tcPr>
            <w:tcW w:w="8086" w:type="dxa"/>
            <w:tcBorders>
              <w:top w:val="nil"/>
              <w:left w:val="nil"/>
              <w:bottom w:val="single" w:color="000000" w:sz="8" w:space="0"/>
              <w:right w:val="single" w:color="000000" w:sz="8" w:space="0"/>
            </w:tcBorders>
            <w:noWrap w:val="0"/>
            <w:vAlign w:val="center"/>
          </w:tcPr>
          <w:p>
            <w:pPr>
              <w:spacing w:line="460" w:lineRule="exact"/>
              <w:rPr>
                <w:rFonts w:hint="default" w:ascii="新宋体" w:hAnsi="新宋体" w:eastAsia="新宋体" w:cs="新宋体"/>
                <w:b w:val="0"/>
                <w:kern w:val="2"/>
                <w:sz w:val="22"/>
                <w:szCs w:val="22"/>
                <w:highlight w:val="none"/>
                <w:lang w:val="en-US" w:eastAsia="zh-CN" w:bidi="ar-SA"/>
              </w:rPr>
            </w:pPr>
            <w:r>
              <w:rPr>
                <w:rFonts w:hint="eastAsia" w:ascii="新宋体" w:hAnsi="新宋体" w:eastAsia="新宋体" w:cs="新宋体"/>
                <w:b w:val="0"/>
                <w:kern w:val="2"/>
                <w:sz w:val="22"/>
                <w:szCs w:val="22"/>
                <w:highlight w:val="none"/>
                <w:lang w:val="en-US" w:eastAsia="zh-CN" w:bidi="ar-SA"/>
              </w:rPr>
              <w:t>红外光温度：≤50℃</w:t>
            </w:r>
          </w:p>
        </w:tc>
      </w:tr>
      <w:tr>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pPr>
              <w:spacing w:line="460" w:lineRule="exact"/>
              <w:jc w:val="center"/>
              <w:rPr>
                <w:rFonts w:hint="default" w:ascii="新宋体" w:hAnsi="新宋体" w:eastAsia="新宋体" w:cs="新宋体"/>
                <w:b w:val="0"/>
                <w:kern w:val="0"/>
                <w:sz w:val="22"/>
                <w:szCs w:val="22"/>
                <w:highlight w:val="none"/>
                <w:lang w:val="en-US" w:eastAsia="zh-CN" w:bidi="ar-SA"/>
              </w:rPr>
            </w:pPr>
            <w:r>
              <w:rPr>
                <w:rStyle w:val="29"/>
                <w:rFonts w:hint="eastAsia" w:ascii="新宋体" w:hAnsi="新宋体" w:eastAsia="新宋体" w:cs="新宋体"/>
                <w:b w:val="0"/>
                <w:kern w:val="0"/>
                <w:sz w:val="22"/>
                <w:szCs w:val="22"/>
                <w:highlight w:val="none"/>
                <w:lang w:val="en-US" w:eastAsia="zh-CN"/>
              </w:rPr>
              <w:t>1.4</w:t>
            </w:r>
          </w:p>
        </w:tc>
        <w:tc>
          <w:tcPr>
            <w:tcW w:w="8086" w:type="dxa"/>
            <w:tcBorders>
              <w:top w:val="nil"/>
              <w:left w:val="nil"/>
              <w:bottom w:val="single" w:color="000000" w:sz="8" w:space="0"/>
              <w:right w:val="single" w:color="000000" w:sz="8" w:space="0"/>
            </w:tcBorders>
            <w:noWrap w:val="0"/>
            <w:vAlign w:val="center"/>
          </w:tcPr>
          <w:p>
            <w:pPr>
              <w:spacing w:line="460" w:lineRule="exact"/>
              <w:rPr>
                <w:rFonts w:hint="default" w:ascii="新宋体" w:hAnsi="新宋体" w:eastAsia="新宋体" w:cs="新宋体"/>
                <w:kern w:val="2"/>
                <w:sz w:val="22"/>
                <w:szCs w:val="22"/>
                <w:highlight w:val="none"/>
                <w:lang w:val="en-US" w:eastAsia="zh-CN" w:bidi="ar-SA"/>
              </w:rPr>
            </w:pPr>
            <w:r>
              <w:rPr>
                <w:rFonts w:hint="eastAsia" w:ascii="新宋体" w:hAnsi="新宋体" w:eastAsia="新宋体" w:cs="新宋体"/>
                <w:kern w:val="2"/>
                <w:sz w:val="22"/>
                <w:szCs w:val="22"/>
                <w:highlight w:val="none"/>
                <w:lang w:val="en-US" w:eastAsia="zh-CN" w:bidi="ar-SA"/>
              </w:rPr>
              <w:t>灸疗治疗温度设置范围：至少在30℃至60℃范围内可调，调节步长≤5℃</w:t>
            </w:r>
          </w:p>
        </w:tc>
      </w:tr>
      <w:tr>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pPr>
              <w:spacing w:line="460" w:lineRule="exact"/>
              <w:jc w:val="center"/>
              <w:rPr>
                <w:rFonts w:hint="default" w:ascii="新宋体" w:hAnsi="新宋体" w:eastAsia="新宋体" w:cs="新宋体"/>
                <w:b w:val="0"/>
                <w:kern w:val="0"/>
                <w:sz w:val="22"/>
                <w:szCs w:val="22"/>
                <w:highlight w:val="none"/>
                <w:lang w:val="en-US" w:eastAsia="zh-CN" w:bidi="ar-SA"/>
              </w:rPr>
            </w:pPr>
            <w:r>
              <w:rPr>
                <w:rStyle w:val="29"/>
                <w:rFonts w:hint="eastAsia" w:ascii="新宋体" w:hAnsi="新宋体" w:eastAsia="新宋体" w:cs="新宋体"/>
                <w:b w:val="0"/>
                <w:kern w:val="0"/>
                <w:sz w:val="22"/>
                <w:szCs w:val="22"/>
                <w:highlight w:val="none"/>
                <w:lang w:val="en-US" w:eastAsia="zh-CN"/>
              </w:rPr>
              <w:t>★1.5</w:t>
            </w:r>
          </w:p>
        </w:tc>
        <w:tc>
          <w:tcPr>
            <w:tcW w:w="8086" w:type="dxa"/>
            <w:tcBorders>
              <w:top w:val="nil"/>
              <w:left w:val="nil"/>
              <w:bottom w:val="single" w:color="000000" w:sz="8" w:space="0"/>
              <w:right w:val="single" w:color="000000" w:sz="8" w:space="0"/>
            </w:tcBorders>
            <w:noWrap w:val="0"/>
            <w:vAlign w:val="center"/>
          </w:tcPr>
          <w:p>
            <w:pPr>
              <w:spacing w:line="460" w:lineRule="exact"/>
              <w:rPr>
                <w:rFonts w:hint="eastAsia" w:ascii="新宋体" w:hAnsi="新宋体" w:eastAsia="新宋体" w:cs="新宋体"/>
                <w:b w:val="0"/>
                <w:kern w:val="2"/>
                <w:sz w:val="22"/>
                <w:szCs w:val="22"/>
                <w:highlight w:val="none"/>
                <w:lang w:val="en-US" w:eastAsia="zh-CN" w:bidi="ar-SA"/>
              </w:rPr>
            </w:pPr>
            <w:r>
              <w:rPr>
                <w:rFonts w:hint="eastAsia" w:ascii="新宋体" w:hAnsi="新宋体" w:eastAsia="新宋体" w:cs="新宋体"/>
                <w:b w:val="0"/>
                <w:kern w:val="2"/>
                <w:sz w:val="22"/>
                <w:szCs w:val="22"/>
                <w:highlight w:val="none"/>
                <w:lang w:val="en-US" w:eastAsia="zh-CN" w:bidi="ar-SA"/>
              </w:rPr>
              <w:t>有定时功能，时间至少可在1min～60min范围设置，定时误差≤±5%，最小调节时间步进设定为</w:t>
            </w:r>
            <w:r>
              <w:rPr>
                <w:rFonts w:hint="eastAsia" w:ascii="新宋体" w:hAnsi="新宋体" w:eastAsia="新宋体" w:cs="新宋体"/>
                <w:kern w:val="2"/>
                <w:sz w:val="22"/>
                <w:szCs w:val="22"/>
                <w:highlight w:val="none"/>
                <w:lang w:val="en-US" w:eastAsia="zh-CN" w:bidi="ar-SA"/>
              </w:rPr>
              <w:t>≤</w:t>
            </w:r>
            <w:r>
              <w:rPr>
                <w:rFonts w:hint="eastAsia" w:ascii="新宋体" w:hAnsi="新宋体" w:eastAsia="新宋体" w:cs="新宋体"/>
                <w:b w:val="0"/>
                <w:kern w:val="2"/>
                <w:sz w:val="22"/>
                <w:szCs w:val="22"/>
                <w:highlight w:val="none"/>
                <w:lang w:val="en-US" w:eastAsia="zh-CN" w:bidi="ar-SA"/>
              </w:rPr>
              <w:t>1min</w:t>
            </w:r>
          </w:p>
        </w:tc>
      </w:tr>
      <w:tr>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pPr>
              <w:spacing w:line="460" w:lineRule="exact"/>
              <w:jc w:val="center"/>
              <w:rPr>
                <w:rFonts w:hint="eastAsia" w:ascii="新宋体" w:hAnsi="新宋体" w:eastAsia="新宋体" w:cs="新宋体"/>
                <w:b w:val="0"/>
                <w:kern w:val="2"/>
                <w:sz w:val="22"/>
                <w:szCs w:val="22"/>
                <w:highlight w:val="none"/>
                <w:lang w:val="en-US" w:eastAsia="zh-CN" w:bidi="ar-SA"/>
              </w:rPr>
            </w:pPr>
            <w:r>
              <w:rPr>
                <w:rStyle w:val="29"/>
                <w:rFonts w:hint="eastAsia" w:ascii="新宋体" w:hAnsi="新宋体" w:eastAsia="新宋体" w:cs="新宋体"/>
                <w:b w:val="0"/>
                <w:kern w:val="0"/>
                <w:sz w:val="22"/>
                <w:szCs w:val="22"/>
                <w:highlight w:val="none"/>
              </w:rPr>
              <w:t>1.</w:t>
            </w:r>
            <w:r>
              <w:rPr>
                <w:rStyle w:val="29"/>
                <w:rFonts w:hint="eastAsia" w:ascii="新宋体" w:hAnsi="新宋体" w:eastAsia="新宋体" w:cs="新宋体"/>
                <w:b w:val="0"/>
                <w:kern w:val="0"/>
                <w:sz w:val="22"/>
                <w:szCs w:val="22"/>
                <w:highlight w:val="none"/>
                <w:lang w:val="en-US" w:eastAsia="zh-CN"/>
              </w:rPr>
              <w:t>6</w:t>
            </w:r>
          </w:p>
        </w:tc>
        <w:tc>
          <w:tcPr>
            <w:tcW w:w="8086" w:type="dxa"/>
            <w:tcBorders>
              <w:top w:val="nil"/>
              <w:left w:val="nil"/>
              <w:bottom w:val="single" w:color="000000" w:sz="8" w:space="0"/>
              <w:right w:val="single" w:color="000000" w:sz="8" w:space="0"/>
            </w:tcBorders>
            <w:noWrap w:val="0"/>
            <w:vAlign w:val="center"/>
          </w:tcPr>
          <w:p>
            <w:pPr>
              <w:spacing w:line="460" w:lineRule="exact"/>
              <w:rPr>
                <w:rFonts w:hint="eastAsia" w:ascii="新宋体" w:hAnsi="新宋体" w:eastAsia="新宋体" w:cs="新宋体"/>
                <w:b w:val="0"/>
                <w:kern w:val="2"/>
                <w:sz w:val="22"/>
                <w:szCs w:val="22"/>
                <w:highlight w:val="none"/>
                <w:lang w:val="en-US" w:eastAsia="zh-CN" w:bidi="ar-SA"/>
              </w:rPr>
            </w:pPr>
            <w:r>
              <w:rPr>
                <w:rFonts w:hint="eastAsia" w:ascii="新宋体" w:hAnsi="新宋体" w:eastAsia="新宋体" w:cs="新宋体"/>
                <w:b w:val="0"/>
                <w:kern w:val="2"/>
                <w:sz w:val="22"/>
                <w:szCs w:val="22"/>
                <w:highlight w:val="none"/>
                <w:lang w:val="en-US" w:eastAsia="zh-CN" w:bidi="ar-SA"/>
              </w:rPr>
              <w:t>具有显示和设置当前治疗时间和治疗温度的功能</w:t>
            </w:r>
          </w:p>
        </w:tc>
      </w:tr>
      <w:tr>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pPr>
              <w:spacing w:line="460" w:lineRule="exact"/>
              <w:jc w:val="center"/>
              <w:rPr>
                <w:rFonts w:hint="eastAsia" w:ascii="新宋体" w:hAnsi="新宋体" w:eastAsia="新宋体" w:cs="新宋体"/>
                <w:b w:val="0"/>
                <w:kern w:val="2"/>
                <w:sz w:val="22"/>
                <w:szCs w:val="22"/>
                <w:highlight w:val="none"/>
                <w:lang w:val="en-US" w:eastAsia="zh-CN" w:bidi="ar-SA"/>
              </w:rPr>
            </w:pPr>
            <w:r>
              <w:rPr>
                <w:rStyle w:val="29"/>
                <w:rFonts w:hint="eastAsia" w:ascii="新宋体" w:hAnsi="新宋体" w:eastAsia="新宋体" w:cs="新宋体"/>
                <w:b w:val="0"/>
                <w:kern w:val="0"/>
                <w:sz w:val="22"/>
                <w:szCs w:val="22"/>
                <w:highlight w:val="none"/>
              </w:rPr>
              <w:t>1.</w:t>
            </w:r>
            <w:r>
              <w:rPr>
                <w:rStyle w:val="29"/>
                <w:rFonts w:hint="eastAsia" w:ascii="新宋体" w:hAnsi="新宋体" w:eastAsia="新宋体" w:cs="新宋体"/>
                <w:b w:val="0"/>
                <w:kern w:val="0"/>
                <w:sz w:val="22"/>
                <w:szCs w:val="22"/>
                <w:highlight w:val="none"/>
                <w:lang w:val="en-US" w:eastAsia="zh-CN"/>
              </w:rPr>
              <w:t>7</w:t>
            </w:r>
          </w:p>
        </w:tc>
        <w:tc>
          <w:tcPr>
            <w:tcW w:w="8086" w:type="dxa"/>
            <w:tcBorders>
              <w:top w:val="nil"/>
              <w:left w:val="nil"/>
              <w:bottom w:val="single" w:color="000000" w:sz="8" w:space="0"/>
              <w:right w:val="single" w:color="000000" w:sz="8" w:space="0"/>
            </w:tcBorders>
            <w:noWrap w:val="0"/>
            <w:vAlign w:val="center"/>
          </w:tcPr>
          <w:p>
            <w:pPr>
              <w:spacing w:line="460" w:lineRule="exact"/>
              <w:rPr>
                <w:rFonts w:hint="eastAsia" w:ascii="新宋体" w:hAnsi="新宋体" w:eastAsia="新宋体" w:cs="新宋体"/>
                <w:b w:val="0"/>
                <w:kern w:val="2"/>
                <w:sz w:val="22"/>
                <w:szCs w:val="22"/>
                <w:highlight w:val="none"/>
                <w:lang w:val="en-US" w:eastAsia="zh-CN" w:bidi="ar-SA"/>
              </w:rPr>
            </w:pPr>
            <w:r>
              <w:rPr>
                <w:rFonts w:hint="eastAsia" w:ascii="新宋体" w:hAnsi="新宋体" w:eastAsia="新宋体" w:cs="新宋体"/>
                <w:b w:val="0"/>
                <w:kern w:val="2"/>
                <w:sz w:val="22"/>
                <w:szCs w:val="22"/>
                <w:highlight w:val="none"/>
                <w:lang w:val="en-US" w:eastAsia="zh-CN" w:bidi="ar-SA"/>
              </w:rPr>
              <w:t>具有可手动停止输出的功能</w:t>
            </w:r>
          </w:p>
        </w:tc>
      </w:tr>
      <w:tr>
        <w:tblPrEx>
          <w:tblCellMar>
            <w:top w:w="0" w:type="dxa"/>
            <w:left w:w="0" w:type="dxa"/>
            <w:bottom w:w="0" w:type="dxa"/>
            <w:right w:w="0" w:type="dxa"/>
          </w:tblCellMar>
        </w:tblPrEx>
        <w:tc>
          <w:tcPr>
            <w:tcW w:w="1282" w:type="dxa"/>
            <w:tcBorders>
              <w:top w:val="nil"/>
              <w:left w:val="single" w:color="000000" w:sz="8" w:space="0"/>
              <w:bottom w:val="single" w:color="000000" w:sz="4" w:space="0"/>
              <w:right w:val="single" w:color="000000" w:sz="8" w:space="0"/>
            </w:tcBorders>
            <w:noWrap w:val="0"/>
            <w:vAlign w:val="center"/>
          </w:tcPr>
          <w:p>
            <w:pPr>
              <w:spacing w:line="460" w:lineRule="exact"/>
              <w:jc w:val="center"/>
              <w:rPr>
                <w:rFonts w:hint="default" w:ascii="新宋体" w:hAnsi="新宋体" w:eastAsia="新宋体" w:cs="新宋体"/>
                <w:b w:val="0"/>
                <w:kern w:val="0"/>
                <w:sz w:val="22"/>
                <w:szCs w:val="22"/>
                <w:highlight w:val="none"/>
                <w:lang w:val="en-US" w:eastAsia="zh-CN" w:bidi="ar-SA"/>
              </w:rPr>
            </w:pPr>
            <w:r>
              <w:rPr>
                <w:rStyle w:val="29"/>
                <w:rFonts w:hint="eastAsia" w:ascii="新宋体" w:hAnsi="新宋体" w:eastAsia="新宋体" w:cs="新宋体"/>
                <w:b w:val="0"/>
                <w:kern w:val="0"/>
                <w:sz w:val="22"/>
                <w:szCs w:val="22"/>
                <w:highlight w:val="none"/>
                <w:lang w:val="en-US" w:eastAsia="zh-CN"/>
              </w:rPr>
              <w:t>1.8</w:t>
            </w:r>
          </w:p>
        </w:tc>
        <w:tc>
          <w:tcPr>
            <w:tcW w:w="8086" w:type="dxa"/>
            <w:tcBorders>
              <w:top w:val="nil"/>
              <w:left w:val="nil"/>
              <w:bottom w:val="single" w:color="000000" w:sz="4" w:space="0"/>
              <w:right w:val="single" w:color="000000" w:sz="8" w:space="0"/>
            </w:tcBorders>
            <w:noWrap w:val="0"/>
            <w:vAlign w:val="center"/>
          </w:tcPr>
          <w:p>
            <w:pPr>
              <w:spacing w:line="460" w:lineRule="exact"/>
              <w:rPr>
                <w:rFonts w:hint="eastAsia" w:ascii="新宋体" w:hAnsi="新宋体" w:eastAsia="新宋体" w:cs="新宋体"/>
                <w:b w:val="0"/>
                <w:kern w:val="0"/>
                <w:sz w:val="22"/>
                <w:szCs w:val="22"/>
                <w:highlight w:val="none"/>
                <w:lang w:val="en-US" w:eastAsia="zh-CN" w:bidi="ar-SA"/>
              </w:rPr>
            </w:pPr>
            <w:r>
              <w:rPr>
                <w:rFonts w:hint="eastAsia" w:ascii="新宋体" w:hAnsi="新宋体" w:eastAsia="新宋体" w:cs="新宋体"/>
                <w:b w:val="0"/>
                <w:kern w:val="0"/>
                <w:sz w:val="22"/>
                <w:szCs w:val="22"/>
                <w:highlight w:val="none"/>
                <w:lang w:val="en-US" w:eastAsia="zh-CN" w:bidi="ar-SA"/>
              </w:rPr>
              <w:t>具有独立于恒温器的非自动复位的超温保护装置，灸头超温后可切断输出</w:t>
            </w:r>
          </w:p>
        </w:tc>
      </w:tr>
      <w:tr>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pPr>
              <w:spacing w:line="460" w:lineRule="exact"/>
              <w:jc w:val="center"/>
              <w:rPr>
                <w:rFonts w:hint="eastAsia" w:ascii="新宋体" w:hAnsi="新宋体" w:eastAsia="新宋体" w:cs="新宋体"/>
                <w:b w:val="0"/>
                <w:kern w:val="2"/>
                <w:sz w:val="22"/>
                <w:szCs w:val="22"/>
                <w:highlight w:val="none"/>
                <w:lang w:val="en-US" w:eastAsia="zh-CN" w:bidi="ar-SA"/>
              </w:rPr>
            </w:pPr>
            <w:r>
              <w:rPr>
                <w:rStyle w:val="29"/>
                <w:rFonts w:hint="eastAsia" w:ascii="新宋体" w:hAnsi="新宋体" w:eastAsia="新宋体" w:cs="新宋体"/>
                <w:b w:val="0"/>
                <w:kern w:val="0"/>
                <w:sz w:val="22"/>
                <w:szCs w:val="22"/>
                <w:highlight w:val="none"/>
              </w:rPr>
              <w:t>1.</w:t>
            </w:r>
            <w:r>
              <w:rPr>
                <w:rStyle w:val="29"/>
                <w:rFonts w:hint="eastAsia" w:ascii="新宋体" w:hAnsi="新宋体" w:eastAsia="新宋体" w:cs="新宋体"/>
                <w:b w:val="0"/>
                <w:kern w:val="0"/>
                <w:sz w:val="22"/>
                <w:szCs w:val="22"/>
                <w:highlight w:val="none"/>
                <w:lang w:val="en-US" w:eastAsia="zh-CN"/>
              </w:rPr>
              <w:t>9</w:t>
            </w:r>
          </w:p>
        </w:tc>
        <w:tc>
          <w:tcPr>
            <w:tcW w:w="8086" w:type="dxa"/>
            <w:tcBorders>
              <w:top w:val="nil"/>
              <w:left w:val="nil"/>
              <w:bottom w:val="single" w:color="000000" w:sz="8" w:space="0"/>
              <w:right w:val="single" w:color="000000" w:sz="8" w:space="0"/>
            </w:tcBorders>
            <w:noWrap w:val="0"/>
            <w:vAlign w:val="center"/>
          </w:tcPr>
          <w:p>
            <w:pPr>
              <w:spacing w:line="460" w:lineRule="exact"/>
              <w:rPr>
                <w:rFonts w:hint="eastAsia" w:ascii="新宋体" w:hAnsi="新宋体" w:eastAsia="新宋体" w:cs="新宋体"/>
                <w:b w:val="0"/>
                <w:kern w:val="2"/>
                <w:sz w:val="22"/>
                <w:szCs w:val="22"/>
                <w:highlight w:val="none"/>
                <w:lang w:val="en-US" w:eastAsia="zh-CN" w:bidi="ar-SA"/>
              </w:rPr>
            </w:pPr>
            <w:r>
              <w:rPr>
                <w:rFonts w:hint="eastAsia" w:ascii="新宋体" w:hAnsi="新宋体" w:eastAsia="新宋体" w:cs="新宋体"/>
                <w:b w:val="0"/>
                <w:kern w:val="2"/>
                <w:sz w:val="22"/>
                <w:szCs w:val="22"/>
                <w:highlight w:val="none"/>
                <w:lang w:val="en-US" w:eastAsia="zh-CN" w:bidi="ar-SA"/>
              </w:rPr>
              <w:t>治疗臂臂展≥75cm</w:t>
            </w:r>
          </w:p>
        </w:tc>
      </w:tr>
      <w:tr>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pPr>
              <w:spacing w:line="460" w:lineRule="exact"/>
              <w:jc w:val="center"/>
              <w:rPr>
                <w:rFonts w:hint="default" w:ascii="新宋体" w:hAnsi="新宋体" w:eastAsia="新宋体" w:cs="新宋体"/>
                <w:b w:val="0"/>
                <w:kern w:val="2"/>
                <w:sz w:val="22"/>
                <w:szCs w:val="22"/>
                <w:highlight w:val="none"/>
                <w:lang w:val="en-US" w:eastAsia="zh-CN" w:bidi="ar-SA"/>
              </w:rPr>
            </w:pPr>
            <w:r>
              <w:rPr>
                <w:rStyle w:val="29"/>
                <w:rFonts w:hint="eastAsia" w:ascii="新宋体" w:hAnsi="新宋体" w:eastAsia="新宋体" w:cs="新宋体"/>
                <w:b w:val="0"/>
                <w:kern w:val="0"/>
                <w:sz w:val="22"/>
                <w:szCs w:val="22"/>
                <w:highlight w:val="none"/>
              </w:rPr>
              <w:t>★1.</w:t>
            </w:r>
            <w:r>
              <w:rPr>
                <w:rStyle w:val="29"/>
                <w:rFonts w:hint="eastAsia" w:ascii="新宋体" w:hAnsi="新宋体" w:eastAsia="新宋体" w:cs="新宋体"/>
                <w:b w:val="0"/>
                <w:kern w:val="0"/>
                <w:sz w:val="22"/>
                <w:szCs w:val="22"/>
                <w:highlight w:val="none"/>
                <w:lang w:val="en-US" w:eastAsia="zh-CN"/>
              </w:rPr>
              <w:t>10</w:t>
            </w:r>
          </w:p>
        </w:tc>
        <w:tc>
          <w:tcPr>
            <w:tcW w:w="8086" w:type="dxa"/>
            <w:tcBorders>
              <w:top w:val="nil"/>
              <w:left w:val="nil"/>
              <w:bottom w:val="single" w:color="000000" w:sz="8" w:space="0"/>
              <w:right w:val="single" w:color="000000" w:sz="8" w:space="0"/>
            </w:tcBorders>
            <w:noWrap w:val="0"/>
            <w:vAlign w:val="center"/>
          </w:tcPr>
          <w:p>
            <w:pPr>
              <w:spacing w:line="460" w:lineRule="exact"/>
              <w:rPr>
                <w:rFonts w:hint="eastAsia" w:ascii="新宋体" w:hAnsi="新宋体" w:eastAsia="新宋体" w:cs="新宋体"/>
                <w:b w:val="0"/>
                <w:kern w:val="2"/>
                <w:sz w:val="22"/>
                <w:szCs w:val="22"/>
                <w:highlight w:val="none"/>
                <w:lang w:val="en-US" w:eastAsia="zh-CN" w:bidi="ar-SA"/>
              </w:rPr>
            </w:pPr>
            <w:r>
              <w:rPr>
                <w:rFonts w:hint="eastAsia" w:ascii="新宋体" w:hAnsi="新宋体" w:eastAsia="新宋体" w:cs="新宋体"/>
                <w:b w:val="0"/>
                <w:kern w:val="2"/>
                <w:sz w:val="22"/>
                <w:szCs w:val="22"/>
                <w:highlight w:val="none"/>
                <w:lang w:val="en-US" w:eastAsia="zh-CN" w:bidi="ar-SA"/>
              </w:rPr>
              <w:t>治疗仪的治疗臂关节采用以弹簧为动力的新型机械装置，牢固耐用，治疗高度可任意调节和固定，灸头可自由旋转</w:t>
            </w:r>
          </w:p>
        </w:tc>
      </w:tr>
      <w:tr>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pPr>
              <w:spacing w:line="460" w:lineRule="exact"/>
              <w:jc w:val="center"/>
              <w:rPr>
                <w:rFonts w:hint="default" w:ascii="新宋体" w:hAnsi="新宋体" w:eastAsia="新宋体" w:cs="新宋体"/>
                <w:b w:val="0"/>
                <w:kern w:val="2"/>
                <w:sz w:val="22"/>
                <w:szCs w:val="22"/>
                <w:highlight w:val="none"/>
                <w:lang w:val="en-US" w:eastAsia="zh-CN" w:bidi="ar-SA"/>
              </w:rPr>
            </w:pPr>
            <w:r>
              <w:rPr>
                <w:rStyle w:val="29"/>
                <w:rFonts w:hint="eastAsia" w:ascii="新宋体" w:hAnsi="新宋体" w:eastAsia="新宋体" w:cs="新宋体"/>
                <w:b w:val="0"/>
                <w:kern w:val="0"/>
                <w:sz w:val="22"/>
                <w:szCs w:val="22"/>
                <w:highlight w:val="none"/>
              </w:rPr>
              <w:t>1.</w:t>
            </w:r>
            <w:r>
              <w:rPr>
                <w:rStyle w:val="29"/>
                <w:rFonts w:hint="eastAsia" w:ascii="新宋体" w:hAnsi="新宋体" w:eastAsia="新宋体" w:cs="新宋体"/>
                <w:b w:val="0"/>
                <w:kern w:val="0"/>
                <w:sz w:val="22"/>
                <w:szCs w:val="22"/>
                <w:highlight w:val="none"/>
                <w:lang w:val="en-US" w:eastAsia="zh-CN"/>
              </w:rPr>
              <w:t>11</w:t>
            </w:r>
          </w:p>
        </w:tc>
        <w:tc>
          <w:tcPr>
            <w:tcW w:w="8086" w:type="dxa"/>
            <w:tcBorders>
              <w:top w:val="nil"/>
              <w:left w:val="nil"/>
              <w:bottom w:val="single" w:color="000000" w:sz="8" w:space="0"/>
              <w:right w:val="single" w:color="000000" w:sz="8" w:space="0"/>
            </w:tcBorders>
            <w:noWrap w:val="0"/>
            <w:vAlign w:val="center"/>
          </w:tcPr>
          <w:p>
            <w:pPr>
              <w:spacing w:line="460" w:lineRule="exact"/>
              <w:rPr>
                <w:rFonts w:hint="eastAsia" w:ascii="新宋体" w:hAnsi="新宋体" w:eastAsia="新宋体" w:cs="新宋体"/>
                <w:b w:val="0"/>
                <w:kern w:val="2"/>
                <w:sz w:val="22"/>
                <w:szCs w:val="22"/>
                <w:highlight w:val="none"/>
                <w:lang w:val="en-US" w:eastAsia="zh-CN" w:bidi="ar-SA"/>
              </w:rPr>
            </w:pPr>
            <w:r>
              <w:rPr>
                <w:rFonts w:hint="eastAsia" w:ascii="新宋体" w:hAnsi="新宋体" w:eastAsia="新宋体" w:cs="新宋体"/>
                <w:b w:val="0"/>
                <w:kern w:val="2"/>
                <w:sz w:val="22"/>
                <w:szCs w:val="22"/>
                <w:highlight w:val="none"/>
                <w:lang w:val="en-US" w:eastAsia="zh-CN" w:bidi="ar-SA"/>
              </w:rPr>
              <w:t>连续工作时间不少于4小时</w:t>
            </w:r>
          </w:p>
        </w:tc>
      </w:tr>
      <w:tr>
        <w:tblPrEx>
          <w:tblCellMar>
            <w:top w:w="0" w:type="dxa"/>
            <w:left w:w="0" w:type="dxa"/>
            <w:bottom w:w="0" w:type="dxa"/>
            <w:right w:w="0" w:type="dxa"/>
          </w:tblCellMar>
        </w:tblPrEx>
        <w:tc>
          <w:tcPr>
            <w:tcW w:w="1282" w:type="dxa"/>
            <w:tcBorders>
              <w:top w:val="nil"/>
              <w:left w:val="single" w:color="000000" w:sz="8" w:space="0"/>
              <w:bottom w:val="single" w:color="000000" w:sz="4" w:space="0"/>
              <w:right w:val="single" w:color="000000" w:sz="8" w:space="0"/>
            </w:tcBorders>
            <w:noWrap w:val="0"/>
            <w:vAlign w:val="center"/>
          </w:tcPr>
          <w:p>
            <w:pPr>
              <w:spacing w:line="460" w:lineRule="exact"/>
              <w:jc w:val="center"/>
              <w:rPr>
                <w:rFonts w:hint="default" w:ascii="新宋体" w:hAnsi="新宋体" w:eastAsia="新宋体" w:cs="新宋体"/>
                <w:b w:val="0"/>
                <w:kern w:val="0"/>
                <w:sz w:val="22"/>
                <w:szCs w:val="22"/>
                <w:highlight w:val="none"/>
                <w:lang w:val="en-US" w:eastAsia="zh-CN" w:bidi="ar-SA"/>
              </w:rPr>
            </w:pPr>
            <w:r>
              <w:rPr>
                <w:rStyle w:val="29"/>
                <w:rFonts w:hint="eastAsia" w:ascii="新宋体" w:hAnsi="新宋体" w:eastAsia="新宋体" w:cs="新宋体"/>
                <w:b w:val="0"/>
                <w:kern w:val="0"/>
                <w:sz w:val="22"/>
                <w:szCs w:val="22"/>
                <w:highlight w:val="none"/>
                <w:lang w:val="en-US" w:eastAsia="zh-CN"/>
              </w:rPr>
              <w:t>1.12</w:t>
            </w:r>
          </w:p>
        </w:tc>
        <w:tc>
          <w:tcPr>
            <w:tcW w:w="8086" w:type="dxa"/>
            <w:tcBorders>
              <w:top w:val="nil"/>
              <w:left w:val="nil"/>
              <w:bottom w:val="single" w:color="000000" w:sz="4" w:space="0"/>
              <w:right w:val="single" w:color="000000" w:sz="8" w:space="0"/>
            </w:tcBorders>
            <w:noWrap w:val="0"/>
            <w:vAlign w:val="center"/>
          </w:tcPr>
          <w:p>
            <w:pPr>
              <w:spacing w:line="460" w:lineRule="exact"/>
              <w:rPr>
                <w:rFonts w:hint="eastAsia" w:ascii="新宋体" w:hAnsi="新宋体" w:eastAsia="新宋体" w:cs="新宋体"/>
                <w:b w:val="0"/>
                <w:kern w:val="0"/>
                <w:sz w:val="22"/>
                <w:szCs w:val="22"/>
                <w:highlight w:val="none"/>
                <w:lang w:val="en-US" w:eastAsia="zh-CN" w:bidi="ar-SA"/>
              </w:rPr>
            </w:pPr>
            <w:r>
              <w:rPr>
                <w:rFonts w:hint="eastAsia" w:ascii="新宋体" w:hAnsi="新宋体" w:eastAsia="新宋体" w:cs="新宋体"/>
                <w:b w:val="0"/>
                <w:kern w:val="0"/>
                <w:sz w:val="22"/>
                <w:szCs w:val="22"/>
                <w:highlight w:val="none"/>
                <w:lang w:val="en-US" w:eastAsia="zh-CN" w:bidi="ar-SA"/>
              </w:rPr>
              <w:t>在工作状态下的噪声值应≤60dB(A)</w:t>
            </w:r>
          </w:p>
        </w:tc>
      </w:tr>
      <w:tr>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pPr>
              <w:spacing w:line="460" w:lineRule="exact"/>
              <w:jc w:val="center"/>
              <w:rPr>
                <w:rFonts w:hint="default" w:ascii="新宋体" w:hAnsi="新宋体" w:eastAsia="新宋体" w:cs="新宋体"/>
                <w:b w:val="0"/>
                <w:kern w:val="2"/>
                <w:sz w:val="22"/>
                <w:szCs w:val="22"/>
                <w:highlight w:val="none"/>
                <w:lang w:val="en-US" w:eastAsia="zh-CN" w:bidi="ar-SA"/>
              </w:rPr>
            </w:pPr>
            <w:r>
              <w:rPr>
                <w:rStyle w:val="29"/>
                <w:rFonts w:hint="eastAsia" w:ascii="新宋体" w:hAnsi="新宋体" w:eastAsia="新宋体" w:cs="新宋体"/>
                <w:b w:val="0"/>
                <w:kern w:val="0"/>
                <w:sz w:val="22"/>
                <w:szCs w:val="22"/>
                <w:highlight w:val="none"/>
              </w:rPr>
              <w:t>1.</w:t>
            </w:r>
            <w:r>
              <w:rPr>
                <w:rStyle w:val="29"/>
                <w:rFonts w:hint="eastAsia" w:ascii="新宋体" w:hAnsi="新宋体" w:eastAsia="新宋体" w:cs="新宋体"/>
                <w:b w:val="0"/>
                <w:kern w:val="0"/>
                <w:sz w:val="22"/>
                <w:szCs w:val="22"/>
                <w:highlight w:val="none"/>
                <w:lang w:val="en-US" w:eastAsia="zh-CN"/>
              </w:rPr>
              <w:t>13</w:t>
            </w:r>
          </w:p>
        </w:tc>
        <w:tc>
          <w:tcPr>
            <w:tcW w:w="8086" w:type="dxa"/>
            <w:tcBorders>
              <w:top w:val="nil"/>
              <w:left w:val="nil"/>
              <w:bottom w:val="single" w:color="000000" w:sz="8" w:space="0"/>
              <w:right w:val="single" w:color="000000" w:sz="8" w:space="0"/>
            </w:tcBorders>
            <w:noWrap w:val="0"/>
            <w:vAlign w:val="center"/>
          </w:tcPr>
          <w:p>
            <w:pPr>
              <w:spacing w:line="460" w:lineRule="exact"/>
              <w:rPr>
                <w:rFonts w:hint="eastAsia" w:ascii="新宋体" w:hAnsi="新宋体" w:eastAsia="新宋体" w:cs="新宋体"/>
                <w:b w:val="0"/>
                <w:kern w:val="2"/>
                <w:sz w:val="22"/>
                <w:szCs w:val="22"/>
                <w:highlight w:val="none"/>
                <w:lang w:val="en-US" w:eastAsia="zh-CN" w:bidi="ar-SA"/>
              </w:rPr>
            </w:pPr>
            <w:r>
              <w:rPr>
                <w:rFonts w:hint="eastAsia" w:ascii="新宋体" w:hAnsi="新宋体" w:eastAsia="新宋体" w:cs="新宋体"/>
                <w:b w:val="0"/>
                <w:kern w:val="2"/>
                <w:sz w:val="22"/>
                <w:szCs w:val="22"/>
                <w:highlight w:val="none"/>
                <w:lang w:val="en-US" w:eastAsia="zh-CN" w:bidi="ar-SA"/>
              </w:rPr>
              <w:t>输入额定功率≤700VA</w:t>
            </w:r>
          </w:p>
        </w:tc>
      </w:tr>
      <w:tr>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pPr>
              <w:spacing w:line="460" w:lineRule="exact"/>
              <w:jc w:val="center"/>
              <w:rPr>
                <w:rFonts w:hint="default" w:ascii="新宋体" w:hAnsi="新宋体" w:eastAsia="新宋体" w:cs="新宋体"/>
                <w:b w:val="0"/>
                <w:kern w:val="2"/>
                <w:sz w:val="22"/>
                <w:szCs w:val="22"/>
                <w:highlight w:val="none"/>
                <w:lang w:val="en-US" w:eastAsia="zh-CN" w:bidi="ar-SA"/>
              </w:rPr>
            </w:pPr>
            <w:r>
              <w:rPr>
                <w:rStyle w:val="29"/>
                <w:rFonts w:hint="eastAsia" w:ascii="新宋体" w:hAnsi="新宋体" w:eastAsia="新宋体" w:cs="新宋体"/>
                <w:b w:val="0"/>
                <w:kern w:val="0"/>
                <w:sz w:val="22"/>
                <w:szCs w:val="22"/>
                <w:highlight w:val="none"/>
              </w:rPr>
              <w:t>1.</w:t>
            </w:r>
            <w:r>
              <w:rPr>
                <w:rStyle w:val="29"/>
                <w:rFonts w:hint="eastAsia" w:ascii="新宋体" w:hAnsi="新宋体" w:eastAsia="新宋体" w:cs="新宋体"/>
                <w:b w:val="0"/>
                <w:kern w:val="0"/>
                <w:sz w:val="22"/>
                <w:szCs w:val="22"/>
                <w:highlight w:val="none"/>
                <w:lang w:val="en-US" w:eastAsia="zh-CN"/>
              </w:rPr>
              <w:t>14</w:t>
            </w:r>
          </w:p>
        </w:tc>
        <w:tc>
          <w:tcPr>
            <w:tcW w:w="8086" w:type="dxa"/>
            <w:tcBorders>
              <w:top w:val="nil"/>
              <w:left w:val="nil"/>
              <w:bottom w:val="single" w:color="000000" w:sz="8" w:space="0"/>
              <w:right w:val="single" w:color="000000" w:sz="8" w:space="0"/>
            </w:tcBorders>
            <w:noWrap w:val="0"/>
            <w:vAlign w:val="center"/>
          </w:tcPr>
          <w:p>
            <w:pPr>
              <w:spacing w:line="460" w:lineRule="exact"/>
              <w:rPr>
                <w:rFonts w:hint="eastAsia" w:ascii="新宋体" w:hAnsi="新宋体" w:eastAsia="新宋体" w:cs="新宋体"/>
                <w:b w:val="0"/>
                <w:kern w:val="2"/>
                <w:sz w:val="22"/>
                <w:szCs w:val="22"/>
                <w:highlight w:val="none"/>
                <w:lang w:val="en-US" w:eastAsia="zh-CN" w:bidi="ar-SA"/>
              </w:rPr>
            </w:pPr>
            <w:r>
              <w:rPr>
                <w:rFonts w:hint="eastAsia" w:ascii="新宋体" w:hAnsi="新宋体" w:eastAsia="新宋体" w:cs="新宋体"/>
                <w:b w:val="0"/>
                <w:kern w:val="2"/>
                <w:sz w:val="22"/>
                <w:szCs w:val="22"/>
                <w:highlight w:val="none"/>
                <w:lang w:val="en-US" w:eastAsia="zh-CN" w:bidi="ar-SA"/>
              </w:rPr>
              <w:t>安全类型：Ⅰ类、B型应用部分</w:t>
            </w:r>
          </w:p>
        </w:tc>
      </w:tr>
      <w:tr>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pPr>
              <w:spacing w:line="460" w:lineRule="exact"/>
              <w:jc w:val="center"/>
              <w:rPr>
                <w:rFonts w:hint="default" w:ascii="新宋体" w:hAnsi="新宋体" w:eastAsia="新宋体" w:cs="新宋体"/>
                <w:b w:val="0"/>
                <w:kern w:val="0"/>
                <w:sz w:val="22"/>
                <w:szCs w:val="22"/>
                <w:highlight w:val="none"/>
                <w:lang w:val="en-US" w:eastAsia="zh-CN" w:bidi="ar-SA"/>
              </w:rPr>
            </w:pPr>
            <w:r>
              <w:rPr>
                <w:rStyle w:val="29"/>
                <w:rFonts w:hint="eastAsia" w:ascii="新宋体" w:hAnsi="新宋体" w:eastAsia="新宋体" w:cs="新宋体"/>
                <w:b w:val="0"/>
                <w:kern w:val="0"/>
                <w:sz w:val="22"/>
                <w:szCs w:val="22"/>
                <w:highlight w:val="none"/>
              </w:rPr>
              <w:t>★</w:t>
            </w:r>
            <w:r>
              <w:rPr>
                <w:rStyle w:val="29"/>
                <w:rFonts w:hint="eastAsia" w:ascii="新宋体" w:hAnsi="新宋体" w:eastAsia="新宋体" w:cs="新宋体"/>
                <w:b w:val="0"/>
                <w:kern w:val="0"/>
                <w:sz w:val="22"/>
                <w:szCs w:val="22"/>
                <w:highlight w:val="none"/>
                <w:lang w:val="en-US" w:eastAsia="zh-CN"/>
              </w:rPr>
              <w:t>1.15</w:t>
            </w:r>
          </w:p>
        </w:tc>
        <w:tc>
          <w:tcPr>
            <w:tcW w:w="8086" w:type="dxa"/>
            <w:tcBorders>
              <w:top w:val="nil"/>
              <w:left w:val="nil"/>
              <w:bottom w:val="single" w:color="000000" w:sz="8" w:space="0"/>
              <w:right w:val="single" w:color="000000" w:sz="8" w:space="0"/>
            </w:tcBorders>
            <w:noWrap w:val="0"/>
            <w:vAlign w:val="center"/>
          </w:tcPr>
          <w:p>
            <w:pPr>
              <w:spacing w:line="460" w:lineRule="exact"/>
              <w:rPr>
                <w:rFonts w:hint="default" w:ascii="新宋体" w:hAnsi="新宋体" w:eastAsia="新宋体" w:cs="新宋体"/>
                <w:b w:val="0"/>
                <w:kern w:val="0"/>
                <w:sz w:val="22"/>
                <w:szCs w:val="22"/>
                <w:highlight w:val="none"/>
                <w:lang w:val="en-US" w:eastAsia="zh-CN" w:bidi="ar-SA"/>
              </w:rPr>
            </w:pPr>
            <w:r>
              <w:rPr>
                <w:rStyle w:val="29"/>
                <w:rFonts w:hint="eastAsia" w:ascii="新宋体" w:hAnsi="新宋体" w:eastAsia="新宋体" w:cs="新宋体"/>
                <w:b w:val="0"/>
                <w:kern w:val="0"/>
                <w:sz w:val="22"/>
                <w:szCs w:val="22"/>
                <w:highlight w:val="none"/>
                <w:lang w:eastAsia="zh-CN"/>
              </w:rPr>
              <w:t>产品</w:t>
            </w:r>
            <w:r>
              <w:rPr>
                <w:rStyle w:val="29"/>
                <w:rFonts w:hint="eastAsia" w:ascii="新宋体" w:hAnsi="新宋体" w:eastAsia="新宋体" w:cs="新宋体"/>
                <w:b w:val="0"/>
                <w:kern w:val="0"/>
                <w:sz w:val="22"/>
                <w:szCs w:val="22"/>
                <w:highlight w:val="none"/>
                <w:lang w:val="en-US" w:eastAsia="zh-CN"/>
              </w:rPr>
              <w:t>用途</w:t>
            </w:r>
            <w:r>
              <w:rPr>
                <w:rStyle w:val="29"/>
                <w:rFonts w:hint="eastAsia" w:ascii="新宋体" w:hAnsi="新宋体" w:eastAsia="新宋体" w:cs="新宋体"/>
                <w:b w:val="0"/>
                <w:kern w:val="0"/>
                <w:sz w:val="22"/>
                <w:szCs w:val="22"/>
                <w:highlight w:val="none"/>
                <w:lang w:eastAsia="zh-CN"/>
              </w:rPr>
              <w:t>：</w:t>
            </w:r>
            <w:r>
              <w:rPr>
                <w:rStyle w:val="29"/>
                <w:rFonts w:hint="eastAsia" w:ascii="新宋体" w:hAnsi="新宋体" w:eastAsia="新宋体" w:cs="新宋体"/>
                <w:b w:val="0"/>
                <w:kern w:val="0"/>
                <w:sz w:val="22"/>
                <w:szCs w:val="22"/>
                <w:highlight w:val="none"/>
                <w:lang w:val="en-US" w:eastAsia="zh-CN"/>
              </w:rPr>
              <w:t>适用于中医人体穴位艾灸辅助治疗</w:t>
            </w:r>
          </w:p>
        </w:tc>
      </w:tr>
      <w:tr>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pPr>
              <w:spacing w:line="460" w:lineRule="exact"/>
              <w:jc w:val="center"/>
              <w:rPr>
                <w:rFonts w:hint="eastAsia" w:ascii="新宋体" w:hAnsi="新宋体" w:eastAsia="新宋体" w:cs="新宋体"/>
                <w:b/>
                <w:bCs/>
                <w:kern w:val="2"/>
                <w:sz w:val="22"/>
                <w:szCs w:val="22"/>
                <w:highlight w:val="none"/>
                <w:lang w:val="en-US" w:eastAsia="zh-CN" w:bidi="ar-SA"/>
              </w:rPr>
            </w:pPr>
            <w:r>
              <w:rPr>
                <w:rStyle w:val="29"/>
                <w:rFonts w:hint="eastAsia" w:ascii="新宋体" w:hAnsi="新宋体" w:eastAsia="新宋体" w:cs="新宋体"/>
                <w:b/>
                <w:bCs/>
                <w:kern w:val="0"/>
                <w:sz w:val="22"/>
                <w:szCs w:val="22"/>
                <w:highlight w:val="none"/>
              </w:rPr>
              <w:t>2</w:t>
            </w:r>
          </w:p>
        </w:tc>
        <w:tc>
          <w:tcPr>
            <w:tcW w:w="8086" w:type="dxa"/>
            <w:tcBorders>
              <w:top w:val="nil"/>
              <w:left w:val="nil"/>
              <w:bottom w:val="single" w:color="000000" w:sz="8" w:space="0"/>
              <w:right w:val="single" w:color="000000" w:sz="8" w:space="0"/>
            </w:tcBorders>
            <w:noWrap w:val="0"/>
            <w:vAlign w:val="center"/>
          </w:tcPr>
          <w:p>
            <w:pPr>
              <w:spacing w:line="460" w:lineRule="exact"/>
              <w:rPr>
                <w:rFonts w:hint="eastAsia" w:ascii="新宋体" w:hAnsi="新宋体" w:eastAsia="新宋体" w:cs="新宋体"/>
                <w:b/>
                <w:bCs/>
                <w:kern w:val="2"/>
                <w:sz w:val="22"/>
                <w:szCs w:val="22"/>
                <w:highlight w:val="none"/>
                <w:lang w:val="en-US" w:eastAsia="zh-CN" w:bidi="ar-SA"/>
              </w:rPr>
            </w:pPr>
            <w:r>
              <w:rPr>
                <w:rStyle w:val="29"/>
                <w:rFonts w:hint="eastAsia" w:ascii="新宋体" w:hAnsi="新宋体" w:eastAsia="新宋体" w:cs="新宋体"/>
                <w:b/>
                <w:bCs/>
                <w:kern w:val="0"/>
                <w:sz w:val="22"/>
                <w:szCs w:val="22"/>
                <w:highlight w:val="none"/>
              </w:rPr>
              <w:t>其他及售后</w:t>
            </w:r>
          </w:p>
        </w:tc>
      </w:tr>
      <w:tr>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pPr>
              <w:spacing w:line="460" w:lineRule="exact"/>
              <w:jc w:val="center"/>
              <w:rPr>
                <w:rFonts w:hint="eastAsia" w:ascii="新宋体" w:hAnsi="新宋体" w:eastAsia="新宋体" w:cs="新宋体"/>
                <w:b w:val="0"/>
                <w:kern w:val="2"/>
                <w:sz w:val="22"/>
                <w:szCs w:val="22"/>
                <w:highlight w:val="none"/>
                <w:lang w:val="en-US" w:eastAsia="zh-CN" w:bidi="ar-SA"/>
              </w:rPr>
            </w:pPr>
            <w:r>
              <w:rPr>
                <w:rStyle w:val="29"/>
                <w:rFonts w:hint="eastAsia" w:ascii="新宋体" w:hAnsi="新宋体" w:eastAsia="新宋体" w:cs="新宋体"/>
                <w:b w:val="0"/>
                <w:kern w:val="0"/>
                <w:sz w:val="22"/>
                <w:szCs w:val="22"/>
                <w:highlight w:val="none"/>
              </w:rPr>
              <w:t>2.1</w:t>
            </w:r>
          </w:p>
        </w:tc>
        <w:tc>
          <w:tcPr>
            <w:tcW w:w="8086" w:type="dxa"/>
            <w:tcBorders>
              <w:top w:val="nil"/>
              <w:left w:val="nil"/>
              <w:bottom w:val="single" w:color="000000" w:sz="8" w:space="0"/>
              <w:right w:val="single" w:color="000000" w:sz="8" w:space="0"/>
            </w:tcBorders>
            <w:noWrap w:val="0"/>
            <w:vAlign w:val="center"/>
          </w:tcPr>
          <w:p>
            <w:pPr>
              <w:spacing w:line="460" w:lineRule="exact"/>
              <w:rPr>
                <w:rFonts w:hint="eastAsia" w:ascii="新宋体" w:hAnsi="新宋体" w:eastAsia="新宋体" w:cs="新宋体"/>
                <w:b w:val="0"/>
                <w:kern w:val="2"/>
                <w:sz w:val="22"/>
                <w:szCs w:val="22"/>
                <w:highlight w:val="none"/>
                <w:lang w:val="en-US" w:eastAsia="zh-CN" w:bidi="ar-SA"/>
              </w:rPr>
            </w:pPr>
            <w:r>
              <w:rPr>
                <w:rStyle w:val="29"/>
                <w:rFonts w:hint="eastAsia" w:ascii="新宋体" w:hAnsi="新宋体" w:eastAsia="新宋体" w:cs="新宋体"/>
                <w:b w:val="0"/>
                <w:kern w:val="0"/>
                <w:sz w:val="22"/>
                <w:szCs w:val="22"/>
                <w:highlight w:val="none"/>
              </w:rPr>
              <w:t>系统配置：</w:t>
            </w:r>
            <w:r>
              <w:rPr>
                <w:rStyle w:val="29"/>
                <w:rFonts w:hint="eastAsia" w:ascii="新宋体" w:hAnsi="新宋体" w:eastAsia="新宋体" w:cs="新宋体"/>
                <w:b w:val="0"/>
                <w:kern w:val="0"/>
                <w:sz w:val="22"/>
                <w:szCs w:val="22"/>
                <w:highlight w:val="none"/>
                <w:lang w:eastAsia="zh-CN"/>
              </w:rPr>
              <w:t>主机</w:t>
            </w:r>
            <w:r>
              <w:rPr>
                <w:rStyle w:val="29"/>
                <w:rFonts w:hint="eastAsia" w:ascii="新宋体" w:hAnsi="新宋体" w:eastAsia="新宋体" w:cs="新宋体"/>
                <w:b w:val="0"/>
                <w:kern w:val="0"/>
                <w:sz w:val="22"/>
                <w:szCs w:val="22"/>
                <w:highlight w:val="none"/>
                <w:lang w:val="en-US" w:eastAsia="zh-CN"/>
              </w:rPr>
              <w:t>1台；使用说明书1本。</w:t>
            </w:r>
          </w:p>
        </w:tc>
      </w:tr>
      <w:tr>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pPr>
              <w:spacing w:line="460" w:lineRule="exact"/>
              <w:jc w:val="center"/>
              <w:rPr>
                <w:rFonts w:hint="eastAsia" w:ascii="新宋体" w:hAnsi="新宋体" w:eastAsia="新宋体" w:cs="新宋体"/>
                <w:b w:val="0"/>
                <w:kern w:val="2"/>
                <w:sz w:val="22"/>
                <w:szCs w:val="22"/>
                <w:highlight w:val="none"/>
                <w:lang w:val="en-US" w:eastAsia="zh-CN" w:bidi="ar-SA"/>
              </w:rPr>
            </w:pPr>
            <w:r>
              <w:rPr>
                <w:rStyle w:val="29"/>
                <w:rFonts w:hint="eastAsia" w:ascii="新宋体" w:hAnsi="新宋体" w:eastAsia="新宋体" w:cs="新宋体"/>
                <w:b w:val="0"/>
                <w:kern w:val="0"/>
                <w:sz w:val="22"/>
                <w:szCs w:val="22"/>
                <w:highlight w:val="none"/>
                <w:lang w:val="en-US" w:eastAsia="zh-CN"/>
              </w:rPr>
              <w:t>★</w:t>
            </w:r>
            <w:r>
              <w:rPr>
                <w:rStyle w:val="29"/>
                <w:rFonts w:hint="eastAsia" w:ascii="新宋体" w:hAnsi="新宋体" w:eastAsia="新宋体" w:cs="新宋体"/>
                <w:b w:val="0"/>
                <w:kern w:val="0"/>
                <w:sz w:val="22"/>
                <w:szCs w:val="22"/>
                <w:highlight w:val="none"/>
              </w:rPr>
              <w:t>2.2</w:t>
            </w:r>
          </w:p>
        </w:tc>
        <w:tc>
          <w:tcPr>
            <w:tcW w:w="8086" w:type="dxa"/>
            <w:tcBorders>
              <w:top w:val="nil"/>
              <w:left w:val="nil"/>
              <w:bottom w:val="single" w:color="000000" w:sz="8" w:space="0"/>
              <w:right w:val="single" w:color="000000" w:sz="8" w:space="0"/>
            </w:tcBorders>
            <w:noWrap w:val="0"/>
            <w:vAlign w:val="center"/>
          </w:tcPr>
          <w:p>
            <w:pPr>
              <w:spacing w:line="460" w:lineRule="exact"/>
              <w:rPr>
                <w:rFonts w:hint="eastAsia" w:ascii="新宋体" w:hAnsi="新宋体" w:eastAsia="新宋体" w:cs="新宋体"/>
                <w:b w:val="0"/>
                <w:kern w:val="2"/>
                <w:sz w:val="22"/>
                <w:szCs w:val="22"/>
                <w:highlight w:val="none"/>
                <w:lang w:val="en-US" w:eastAsia="zh-CN" w:bidi="ar-SA"/>
              </w:rPr>
            </w:pPr>
            <w:r>
              <w:rPr>
                <w:rStyle w:val="29"/>
                <w:rFonts w:hint="eastAsia" w:ascii="新宋体" w:hAnsi="新宋体" w:eastAsia="新宋体" w:cs="新宋体"/>
                <w:b w:val="0"/>
                <w:kern w:val="0"/>
                <w:sz w:val="22"/>
                <w:szCs w:val="22"/>
                <w:highlight w:val="none"/>
              </w:rPr>
              <w:t>耗</w:t>
            </w:r>
            <w:r>
              <w:rPr>
                <w:rStyle w:val="29"/>
                <w:rFonts w:hint="eastAsia" w:ascii="新宋体" w:hAnsi="新宋体" w:eastAsia="新宋体" w:cs="新宋体"/>
                <w:b w:val="0"/>
                <w:kern w:val="0"/>
                <w:sz w:val="22"/>
                <w:szCs w:val="22"/>
                <w:highlight w:val="none"/>
                <w:lang w:eastAsia="zh-CN"/>
              </w:rPr>
              <w:t>材</w:t>
            </w:r>
            <w:r>
              <w:rPr>
                <w:rStyle w:val="29"/>
                <w:rFonts w:hint="eastAsia" w:ascii="新宋体" w:hAnsi="新宋体" w:eastAsia="新宋体" w:cs="新宋体"/>
                <w:b w:val="0"/>
                <w:kern w:val="0"/>
                <w:sz w:val="22"/>
                <w:szCs w:val="22"/>
                <w:highlight w:val="none"/>
              </w:rPr>
              <w:t>及仪器</w:t>
            </w:r>
            <w:r>
              <w:rPr>
                <w:rStyle w:val="29"/>
                <w:rFonts w:hint="eastAsia" w:ascii="新宋体" w:hAnsi="新宋体" w:eastAsia="新宋体" w:cs="新宋体"/>
                <w:b w:val="0"/>
                <w:kern w:val="0"/>
                <w:sz w:val="22"/>
                <w:szCs w:val="22"/>
                <w:highlight w:val="none"/>
                <w:lang w:eastAsia="zh-CN"/>
              </w:rPr>
              <w:t>配件</w:t>
            </w:r>
            <w:r>
              <w:rPr>
                <w:rStyle w:val="29"/>
                <w:rFonts w:hint="eastAsia" w:ascii="新宋体" w:hAnsi="新宋体" w:eastAsia="新宋体" w:cs="新宋体"/>
                <w:b w:val="0"/>
                <w:kern w:val="0"/>
                <w:sz w:val="22"/>
                <w:szCs w:val="22"/>
                <w:highlight w:val="none"/>
              </w:rPr>
              <w:t>：</w:t>
            </w:r>
            <w:r>
              <w:rPr>
                <w:rStyle w:val="29"/>
                <w:rFonts w:hint="eastAsia" w:ascii="新宋体" w:hAnsi="新宋体" w:eastAsia="新宋体" w:cs="新宋体"/>
                <w:b w:val="0"/>
                <w:kern w:val="0"/>
                <w:sz w:val="22"/>
                <w:szCs w:val="22"/>
                <w:highlight w:val="none"/>
                <w:lang w:eastAsia="zh-CN"/>
              </w:rPr>
              <w:t>耗材</w:t>
            </w:r>
            <w:r>
              <w:rPr>
                <w:rStyle w:val="29"/>
                <w:rFonts w:hint="eastAsia" w:ascii="新宋体" w:hAnsi="新宋体" w:eastAsia="新宋体" w:cs="新宋体"/>
                <w:b w:val="0"/>
                <w:kern w:val="0"/>
                <w:sz w:val="22"/>
                <w:szCs w:val="22"/>
                <w:highlight w:val="none"/>
                <w:lang w:val="en-US" w:eastAsia="zh-CN"/>
              </w:rPr>
              <w:t>及</w:t>
            </w:r>
            <w:r>
              <w:rPr>
                <w:rStyle w:val="29"/>
                <w:rFonts w:hint="eastAsia" w:ascii="新宋体" w:hAnsi="新宋体" w:eastAsia="新宋体" w:cs="新宋体"/>
                <w:b w:val="0"/>
                <w:kern w:val="0"/>
                <w:sz w:val="22"/>
                <w:szCs w:val="22"/>
                <w:highlight w:val="none"/>
                <w:lang w:eastAsia="zh-CN"/>
              </w:rPr>
              <w:t>仪器配件为原装配套。</w:t>
            </w:r>
          </w:p>
        </w:tc>
      </w:tr>
      <w:tr>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pPr>
              <w:spacing w:line="460" w:lineRule="exact"/>
              <w:jc w:val="center"/>
              <w:rPr>
                <w:rFonts w:hint="eastAsia" w:ascii="新宋体" w:hAnsi="新宋体" w:eastAsia="新宋体" w:cs="新宋体"/>
                <w:b w:val="0"/>
                <w:kern w:val="0"/>
                <w:sz w:val="22"/>
                <w:szCs w:val="22"/>
                <w:highlight w:val="none"/>
                <w:lang w:val="en-US" w:eastAsia="zh-CN" w:bidi="ar-SA"/>
              </w:rPr>
            </w:pPr>
            <w:r>
              <w:rPr>
                <w:rStyle w:val="29"/>
                <w:rFonts w:hint="eastAsia" w:ascii="新宋体" w:hAnsi="新宋体" w:eastAsia="新宋体" w:cs="新宋体"/>
                <w:b w:val="0"/>
                <w:kern w:val="0"/>
                <w:sz w:val="22"/>
                <w:szCs w:val="22"/>
                <w:highlight w:val="none"/>
                <w:lang w:val="en-US" w:eastAsia="zh-CN"/>
              </w:rPr>
              <w:t>2.3</w:t>
            </w:r>
          </w:p>
        </w:tc>
        <w:tc>
          <w:tcPr>
            <w:tcW w:w="8086" w:type="dxa"/>
            <w:tcBorders>
              <w:top w:val="nil"/>
              <w:left w:val="nil"/>
              <w:bottom w:val="single" w:color="000000" w:sz="8" w:space="0"/>
              <w:right w:val="single" w:color="000000" w:sz="8" w:space="0"/>
            </w:tcBorders>
            <w:noWrap w:val="0"/>
            <w:vAlign w:val="center"/>
          </w:tcPr>
          <w:p>
            <w:pPr>
              <w:spacing w:line="460" w:lineRule="exact"/>
              <w:rPr>
                <w:rFonts w:hint="default" w:ascii="新宋体" w:hAnsi="新宋体" w:eastAsia="新宋体" w:cs="新宋体"/>
                <w:kern w:val="2"/>
                <w:sz w:val="22"/>
                <w:szCs w:val="22"/>
                <w:highlight w:val="none"/>
                <w:lang w:val="en-US" w:eastAsia="zh-CN" w:bidi="ar-SA"/>
              </w:rPr>
            </w:pPr>
            <w:r>
              <w:rPr>
                <w:rStyle w:val="29"/>
                <w:rFonts w:hint="eastAsia" w:ascii="新宋体" w:hAnsi="新宋体" w:eastAsia="新宋体" w:cs="新宋体"/>
                <w:b w:val="0"/>
                <w:kern w:val="0"/>
                <w:sz w:val="22"/>
                <w:szCs w:val="22"/>
                <w:highlight w:val="none"/>
                <w:lang w:eastAsia="zh-CN"/>
              </w:rPr>
              <w:t>耗材</w:t>
            </w:r>
            <w:r>
              <w:rPr>
                <w:rStyle w:val="29"/>
                <w:rFonts w:hint="eastAsia" w:ascii="新宋体" w:hAnsi="新宋体" w:eastAsia="新宋体" w:cs="新宋体"/>
                <w:b w:val="0"/>
                <w:kern w:val="0"/>
                <w:sz w:val="22"/>
                <w:szCs w:val="22"/>
                <w:highlight w:val="none"/>
                <w:lang w:val="en-US" w:eastAsia="zh-CN"/>
              </w:rPr>
              <w:t>主要由由艾绒组成。</w:t>
            </w:r>
            <w:r>
              <w:rPr>
                <w:rStyle w:val="29"/>
                <w:rFonts w:hint="eastAsia" w:ascii="新宋体" w:hAnsi="新宋体" w:eastAsia="新宋体" w:cs="新宋体"/>
                <w:b w:val="0"/>
                <w:kern w:val="0"/>
                <w:sz w:val="22"/>
                <w:szCs w:val="22"/>
                <w:highlight w:val="none"/>
                <w:lang w:val="en-US" w:eastAsia="zh-CN"/>
              </w:rPr>
              <w:br w:type="textWrapping"/>
            </w:r>
            <w:r>
              <w:rPr>
                <w:rStyle w:val="29"/>
                <w:rFonts w:hint="eastAsia" w:ascii="新宋体" w:hAnsi="新宋体" w:eastAsia="新宋体" w:cs="新宋体"/>
                <w:b w:val="0"/>
                <w:kern w:val="0"/>
                <w:sz w:val="22"/>
                <w:szCs w:val="22"/>
                <w:highlight w:val="none"/>
                <w:lang w:val="en-US" w:eastAsia="zh-CN"/>
              </w:rPr>
              <w:t>耗材尺寸</w:t>
            </w:r>
            <w:r>
              <w:rPr>
                <w:rStyle w:val="29"/>
                <w:rFonts w:hint="eastAsia" w:ascii="新宋体" w:hAnsi="新宋体" w:eastAsia="新宋体" w:cs="新宋体"/>
                <w:b w:val="0"/>
                <w:kern w:val="0"/>
                <w:sz w:val="22"/>
                <w:szCs w:val="22"/>
                <w:highlight w:val="none"/>
                <w:lang w:eastAsia="zh-CN"/>
              </w:rPr>
              <w:t>：</w:t>
            </w:r>
            <w:r>
              <w:rPr>
                <w:rStyle w:val="29"/>
                <w:rFonts w:hint="eastAsia" w:ascii="新宋体" w:hAnsi="新宋体" w:eastAsia="新宋体" w:cs="新宋体"/>
                <w:b w:val="0"/>
                <w:kern w:val="0"/>
                <w:sz w:val="22"/>
                <w:szCs w:val="22"/>
                <w:highlight w:val="none"/>
                <w:lang w:val="en-US" w:eastAsia="zh-CN"/>
              </w:rPr>
              <w:t>直径47mm*厚度5mm（允许±5mm的偏差）</w:t>
            </w:r>
          </w:p>
        </w:tc>
      </w:tr>
      <w:tr>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pPr>
              <w:spacing w:line="460" w:lineRule="exact"/>
              <w:jc w:val="center"/>
              <w:rPr>
                <w:rFonts w:hint="eastAsia" w:ascii="新宋体" w:hAnsi="新宋体" w:eastAsia="新宋体" w:cs="新宋体"/>
                <w:b w:val="0"/>
                <w:kern w:val="2"/>
                <w:sz w:val="22"/>
                <w:szCs w:val="22"/>
                <w:highlight w:val="none"/>
                <w:lang w:val="en-US" w:eastAsia="zh-CN" w:bidi="ar-SA"/>
              </w:rPr>
            </w:pPr>
            <w:r>
              <w:rPr>
                <w:rStyle w:val="29"/>
                <w:rFonts w:hint="eastAsia" w:ascii="新宋体" w:hAnsi="新宋体" w:eastAsia="新宋体" w:cs="新宋体"/>
                <w:b w:val="0"/>
                <w:kern w:val="0"/>
                <w:sz w:val="22"/>
                <w:szCs w:val="22"/>
                <w:highlight w:val="none"/>
              </w:rPr>
              <w:t>2.</w:t>
            </w:r>
            <w:r>
              <w:rPr>
                <w:rStyle w:val="29"/>
                <w:rFonts w:hint="eastAsia" w:ascii="新宋体" w:hAnsi="新宋体" w:eastAsia="新宋体" w:cs="新宋体"/>
                <w:b w:val="0"/>
                <w:kern w:val="0"/>
                <w:sz w:val="22"/>
                <w:szCs w:val="22"/>
                <w:highlight w:val="none"/>
                <w:lang w:val="en-US" w:eastAsia="zh-CN"/>
              </w:rPr>
              <w:t>4</w:t>
            </w:r>
          </w:p>
        </w:tc>
        <w:tc>
          <w:tcPr>
            <w:tcW w:w="8086" w:type="dxa"/>
            <w:tcBorders>
              <w:top w:val="nil"/>
              <w:left w:val="nil"/>
              <w:bottom w:val="single" w:color="000000" w:sz="8" w:space="0"/>
              <w:right w:val="single" w:color="000000" w:sz="8" w:space="0"/>
            </w:tcBorders>
            <w:noWrap w:val="0"/>
            <w:vAlign w:val="center"/>
          </w:tcPr>
          <w:p>
            <w:pPr>
              <w:spacing w:line="460" w:lineRule="exact"/>
              <w:rPr>
                <w:rFonts w:hint="eastAsia" w:ascii="新宋体" w:hAnsi="新宋体" w:eastAsia="新宋体" w:cs="新宋体"/>
                <w:b w:val="0"/>
                <w:kern w:val="2"/>
                <w:sz w:val="22"/>
                <w:szCs w:val="22"/>
                <w:highlight w:val="none"/>
                <w:lang w:val="en-US" w:eastAsia="zh-CN" w:bidi="ar-SA"/>
              </w:rPr>
            </w:pPr>
            <w:r>
              <w:rPr>
                <w:rStyle w:val="29"/>
                <w:rFonts w:hint="eastAsia" w:ascii="新宋体" w:hAnsi="新宋体" w:eastAsia="新宋体" w:cs="新宋体"/>
                <w:b w:val="0"/>
                <w:kern w:val="0"/>
                <w:sz w:val="22"/>
                <w:szCs w:val="22"/>
                <w:highlight w:val="none"/>
              </w:rPr>
              <w:t>耗材款结算：按医院耗材财务发票每月结算。</w:t>
            </w:r>
          </w:p>
        </w:tc>
      </w:tr>
      <w:tr>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pPr>
              <w:spacing w:line="460" w:lineRule="exact"/>
              <w:jc w:val="center"/>
              <w:rPr>
                <w:rFonts w:hint="eastAsia" w:ascii="新宋体" w:hAnsi="新宋体" w:eastAsia="新宋体" w:cs="新宋体"/>
                <w:b w:val="0"/>
                <w:kern w:val="2"/>
                <w:sz w:val="22"/>
                <w:szCs w:val="22"/>
                <w:highlight w:val="none"/>
                <w:lang w:val="en-US" w:eastAsia="zh-CN" w:bidi="ar-SA"/>
              </w:rPr>
            </w:pPr>
            <w:r>
              <w:rPr>
                <w:rStyle w:val="29"/>
                <w:rFonts w:hint="eastAsia" w:ascii="新宋体" w:hAnsi="新宋体" w:eastAsia="新宋体" w:cs="新宋体"/>
                <w:b w:val="0"/>
                <w:kern w:val="0"/>
                <w:sz w:val="22"/>
                <w:szCs w:val="22"/>
                <w:highlight w:val="none"/>
              </w:rPr>
              <w:t>2.</w:t>
            </w:r>
            <w:r>
              <w:rPr>
                <w:rStyle w:val="29"/>
                <w:rFonts w:hint="eastAsia" w:ascii="新宋体" w:hAnsi="新宋体" w:eastAsia="新宋体" w:cs="新宋体"/>
                <w:b w:val="0"/>
                <w:kern w:val="0"/>
                <w:sz w:val="22"/>
                <w:szCs w:val="22"/>
                <w:highlight w:val="none"/>
                <w:lang w:val="en-US" w:eastAsia="zh-CN"/>
              </w:rPr>
              <w:t>5</w:t>
            </w:r>
          </w:p>
        </w:tc>
        <w:tc>
          <w:tcPr>
            <w:tcW w:w="8086" w:type="dxa"/>
            <w:tcBorders>
              <w:top w:val="nil"/>
              <w:left w:val="nil"/>
              <w:bottom w:val="single" w:color="000000" w:sz="8" w:space="0"/>
              <w:right w:val="single" w:color="000000" w:sz="8" w:space="0"/>
            </w:tcBorders>
            <w:noWrap w:val="0"/>
            <w:vAlign w:val="center"/>
          </w:tcPr>
          <w:p>
            <w:pPr>
              <w:spacing w:line="460" w:lineRule="exact"/>
              <w:rPr>
                <w:rFonts w:hint="eastAsia" w:ascii="新宋体" w:hAnsi="新宋体" w:eastAsia="新宋体" w:cs="新宋体"/>
                <w:b w:val="0"/>
                <w:kern w:val="2"/>
                <w:sz w:val="22"/>
                <w:szCs w:val="22"/>
                <w:highlight w:val="none"/>
                <w:lang w:val="en-US" w:eastAsia="zh-CN" w:bidi="ar-SA"/>
              </w:rPr>
            </w:pPr>
            <w:r>
              <w:rPr>
                <w:rStyle w:val="29"/>
                <w:rFonts w:hint="eastAsia" w:ascii="新宋体" w:hAnsi="新宋体" w:eastAsia="新宋体" w:cs="新宋体"/>
                <w:b w:val="0"/>
                <w:kern w:val="0"/>
                <w:sz w:val="22"/>
                <w:szCs w:val="22"/>
                <w:highlight w:val="none"/>
              </w:rPr>
              <w:t>售后服务保障体系：24小时响应，24小时到达现场</w:t>
            </w:r>
            <w:r>
              <w:rPr>
                <w:rStyle w:val="29"/>
                <w:rFonts w:hint="eastAsia" w:ascii="新宋体" w:hAnsi="新宋体" w:eastAsia="新宋体" w:cs="新宋体"/>
                <w:b w:val="0"/>
                <w:kern w:val="0"/>
                <w:sz w:val="22"/>
                <w:szCs w:val="22"/>
                <w:highlight w:val="none"/>
                <w:lang w:eastAsia="zh-CN"/>
              </w:rPr>
              <w:t>。</w:t>
            </w:r>
          </w:p>
        </w:tc>
      </w:tr>
      <w:tr>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pPr>
              <w:spacing w:line="460" w:lineRule="exact"/>
              <w:jc w:val="center"/>
              <w:rPr>
                <w:rFonts w:hint="eastAsia" w:ascii="新宋体" w:hAnsi="新宋体" w:eastAsia="新宋体" w:cs="新宋体"/>
                <w:b w:val="0"/>
                <w:kern w:val="0"/>
                <w:sz w:val="22"/>
                <w:szCs w:val="22"/>
                <w:highlight w:val="none"/>
                <w:lang w:val="en-US" w:eastAsia="zh-CN" w:bidi="ar-SA"/>
              </w:rPr>
            </w:pPr>
            <w:r>
              <w:rPr>
                <w:rStyle w:val="29"/>
                <w:rFonts w:hint="eastAsia" w:ascii="新宋体" w:hAnsi="新宋体" w:eastAsia="新宋体" w:cs="新宋体"/>
                <w:b w:val="0"/>
                <w:kern w:val="0"/>
                <w:sz w:val="22"/>
                <w:szCs w:val="22"/>
                <w:highlight w:val="none"/>
                <w:lang w:val="en-US" w:eastAsia="zh-CN"/>
              </w:rPr>
              <w:t>★2.6</w:t>
            </w:r>
          </w:p>
        </w:tc>
        <w:tc>
          <w:tcPr>
            <w:tcW w:w="8086" w:type="dxa"/>
            <w:tcBorders>
              <w:top w:val="nil"/>
              <w:left w:val="nil"/>
              <w:bottom w:val="single" w:color="000000" w:sz="8" w:space="0"/>
              <w:right w:val="single" w:color="000000" w:sz="8" w:space="0"/>
            </w:tcBorders>
            <w:noWrap w:val="0"/>
            <w:vAlign w:val="center"/>
          </w:tcPr>
          <w:p>
            <w:pPr>
              <w:spacing w:line="460" w:lineRule="exact"/>
              <w:rPr>
                <w:rFonts w:hint="eastAsia" w:ascii="新宋体" w:hAnsi="新宋体" w:eastAsia="新宋体" w:cs="新宋体"/>
                <w:b w:val="0"/>
                <w:kern w:val="0"/>
                <w:sz w:val="22"/>
                <w:szCs w:val="22"/>
                <w:highlight w:val="none"/>
                <w:lang w:val="en-US" w:eastAsia="zh-CN" w:bidi="ar-SA"/>
              </w:rPr>
            </w:pPr>
            <w:r>
              <w:rPr>
                <w:rStyle w:val="29"/>
                <w:rFonts w:hint="eastAsia" w:ascii="新宋体" w:hAnsi="新宋体" w:eastAsia="新宋体" w:cs="新宋体"/>
                <w:b w:val="0"/>
                <w:kern w:val="0"/>
                <w:sz w:val="22"/>
                <w:szCs w:val="22"/>
                <w:highlight w:val="none"/>
                <w:lang w:val="en-US" w:eastAsia="zh-CN"/>
              </w:rPr>
              <w:t>在合同期内</w:t>
            </w:r>
            <w:r>
              <w:rPr>
                <w:rStyle w:val="29"/>
                <w:rFonts w:hint="eastAsia" w:ascii="新宋体" w:hAnsi="新宋体" w:eastAsia="新宋体" w:cs="新宋体"/>
                <w:b w:val="0"/>
                <w:kern w:val="0"/>
                <w:sz w:val="22"/>
                <w:szCs w:val="22"/>
                <w:highlight w:val="none"/>
              </w:rPr>
              <w:t>设备</w:t>
            </w:r>
            <w:r>
              <w:rPr>
                <w:rStyle w:val="29"/>
                <w:rFonts w:hint="eastAsia" w:ascii="新宋体" w:hAnsi="新宋体" w:eastAsia="新宋体" w:cs="新宋体"/>
                <w:b w:val="0"/>
                <w:kern w:val="0"/>
                <w:sz w:val="22"/>
                <w:szCs w:val="22"/>
                <w:highlight w:val="none"/>
                <w:lang w:val="en-US" w:eastAsia="zh-CN"/>
              </w:rPr>
              <w:t>终身</w:t>
            </w:r>
            <w:r>
              <w:rPr>
                <w:rStyle w:val="29"/>
                <w:rFonts w:hint="eastAsia" w:ascii="新宋体" w:hAnsi="新宋体" w:eastAsia="新宋体" w:cs="新宋体"/>
                <w:b w:val="0"/>
                <w:kern w:val="0"/>
                <w:sz w:val="22"/>
                <w:szCs w:val="22"/>
                <w:highlight w:val="none"/>
              </w:rPr>
              <w:t>免费保修</w:t>
            </w:r>
            <w:r>
              <w:rPr>
                <w:rStyle w:val="29"/>
                <w:rFonts w:hint="eastAsia" w:ascii="新宋体" w:hAnsi="新宋体" w:eastAsia="新宋体" w:cs="新宋体"/>
                <w:b w:val="0"/>
                <w:kern w:val="0"/>
                <w:sz w:val="22"/>
                <w:szCs w:val="22"/>
                <w:highlight w:val="none"/>
                <w:lang w:eastAsia="zh-CN"/>
              </w:rPr>
              <w:t>。</w:t>
            </w:r>
          </w:p>
        </w:tc>
      </w:tr>
      <w:tr>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pPr>
              <w:spacing w:line="460" w:lineRule="exact"/>
              <w:jc w:val="center"/>
              <w:rPr>
                <w:rFonts w:hint="eastAsia" w:ascii="新宋体" w:hAnsi="新宋体" w:eastAsia="新宋体" w:cs="新宋体"/>
                <w:b w:val="0"/>
                <w:kern w:val="2"/>
                <w:sz w:val="22"/>
                <w:szCs w:val="22"/>
                <w:highlight w:val="none"/>
                <w:lang w:val="en-US" w:eastAsia="zh-CN" w:bidi="ar-SA"/>
              </w:rPr>
            </w:pPr>
            <w:r>
              <w:rPr>
                <w:rStyle w:val="29"/>
                <w:rFonts w:hint="eastAsia" w:ascii="新宋体" w:hAnsi="新宋体" w:eastAsia="新宋体" w:cs="新宋体"/>
                <w:b w:val="0"/>
                <w:kern w:val="0"/>
                <w:sz w:val="22"/>
                <w:szCs w:val="22"/>
                <w:highlight w:val="none"/>
              </w:rPr>
              <w:t>2.</w:t>
            </w:r>
            <w:r>
              <w:rPr>
                <w:rStyle w:val="29"/>
                <w:rFonts w:hint="eastAsia" w:ascii="新宋体" w:hAnsi="新宋体" w:eastAsia="新宋体" w:cs="新宋体"/>
                <w:b w:val="0"/>
                <w:kern w:val="0"/>
                <w:sz w:val="22"/>
                <w:szCs w:val="22"/>
                <w:highlight w:val="none"/>
                <w:lang w:val="en-US" w:eastAsia="zh-CN"/>
              </w:rPr>
              <w:t>7</w:t>
            </w:r>
          </w:p>
        </w:tc>
        <w:tc>
          <w:tcPr>
            <w:tcW w:w="8086" w:type="dxa"/>
            <w:tcBorders>
              <w:top w:val="nil"/>
              <w:left w:val="nil"/>
              <w:bottom w:val="single" w:color="000000" w:sz="8" w:space="0"/>
              <w:right w:val="single" w:color="000000" w:sz="8" w:space="0"/>
            </w:tcBorders>
            <w:noWrap w:val="0"/>
            <w:vAlign w:val="center"/>
          </w:tcPr>
          <w:p>
            <w:pPr>
              <w:spacing w:line="460" w:lineRule="exact"/>
              <w:rPr>
                <w:rFonts w:hint="eastAsia" w:ascii="新宋体" w:hAnsi="新宋体" w:eastAsia="新宋体" w:cs="新宋体"/>
                <w:b w:val="0"/>
                <w:kern w:val="2"/>
                <w:sz w:val="22"/>
                <w:szCs w:val="22"/>
                <w:highlight w:val="none"/>
                <w:lang w:val="en-US" w:eastAsia="zh-CN" w:bidi="ar-SA"/>
              </w:rPr>
            </w:pPr>
            <w:r>
              <w:rPr>
                <w:rStyle w:val="29"/>
                <w:rFonts w:hint="eastAsia" w:ascii="新宋体" w:hAnsi="新宋体" w:eastAsia="新宋体" w:cs="新宋体"/>
                <w:b w:val="0"/>
                <w:kern w:val="0"/>
                <w:sz w:val="22"/>
                <w:szCs w:val="22"/>
                <w:highlight w:val="none"/>
              </w:rPr>
              <w:t>操作手册、维修手册：提供操作手册、维修手册各一套。</w:t>
            </w:r>
          </w:p>
        </w:tc>
      </w:tr>
      <w:tr>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pPr>
              <w:spacing w:line="460" w:lineRule="exact"/>
              <w:jc w:val="center"/>
              <w:rPr>
                <w:rFonts w:hint="eastAsia" w:ascii="新宋体" w:hAnsi="新宋体" w:eastAsia="新宋体" w:cs="新宋体"/>
                <w:b w:val="0"/>
                <w:kern w:val="2"/>
                <w:sz w:val="22"/>
                <w:szCs w:val="22"/>
                <w:highlight w:val="none"/>
                <w:lang w:val="en-US" w:eastAsia="zh-CN" w:bidi="ar-SA"/>
              </w:rPr>
            </w:pPr>
            <w:r>
              <w:rPr>
                <w:rStyle w:val="29"/>
                <w:rFonts w:hint="eastAsia" w:ascii="新宋体" w:hAnsi="新宋体" w:eastAsia="新宋体" w:cs="新宋体"/>
                <w:b w:val="0"/>
                <w:kern w:val="0"/>
                <w:sz w:val="22"/>
                <w:szCs w:val="22"/>
                <w:highlight w:val="none"/>
              </w:rPr>
              <w:t>2.</w:t>
            </w:r>
            <w:r>
              <w:rPr>
                <w:rStyle w:val="29"/>
                <w:rFonts w:hint="eastAsia" w:ascii="新宋体" w:hAnsi="新宋体" w:eastAsia="新宋体" w:cs="新宋体"/>
                <w:b w:val="0"/>
                <w:kern w:val="0"/>
                <w:sz w:val="22"/>
                <w:szCs w:val="22"/>
                <w:highlight w:val="none"/>
                <w:lang w:val="en-US" w:eastAsia="zh-CN"/>
              </w:rPr>
              <w:t>8</w:t>
            </w:r>
          </w:p>
        </w:tc>
        <w:tc>
          <w:tcPr>
            <w:tcW w:w="8086" w:type="dxa"/>
            <w:tcBorders>
              <w:top w:val="nil"/>
              <w:left w:val="nil"/>
              <w:bottom w:val="single" w:color="000000" w:sz="8" w:space="0"/>
              <w:right w:val="single" w:color="000000" w:sz="8" w:space="0"/>
            </w:tcBorders>
            <w:noWrap w:val="0"/>
            <w:vAlign w:val="center"/>
          </w:tcPr>
          <w:p>
            <w:pPr>
              <w:spacing w:line="460" w:lineRule="exact"/>
              <w:rPr>
                <w:rFonts w:hint="eastAsia" w:ascii="新宋体" w:hAnsi="新宋体" w:eastAsia="新宋体" w:cs="新宋体"/>
                <w:b w:val="0"/>
                <w:kern w:val="2"/>
                <w:sz w:val="22"/>
                <w:szCs w:val="22"/>
                <w:highlight w:val="none"/>
                <w:lang w:val="en-US" w:eastAsia="zh-CN" w:bidi="ar-SA"/>
              </w:rPr>
            </w:pPr>
            <w:r>
              <w:rPr>
                <w:rStyle w:val="29"/>
                <w:rFonts w:hint="eastAsia" w:ascii="新宋体" w:hAnsi="新宋体" w:eastAsia="新宋体" w:cs="新宋体"/>
                <w:b w:val="0"/>
                <w:kern w:val="0"/>
                <w:sz w:val="22"/>
                <w:szCs w:val="22"/>
                <w:highlight w:val="none"/>
              </w:rPr>
              <w:t>投标商应提供耗材配置清单，并提供电子版报价文件。</w:t>
            </w:r>
          </w:p>
        </w:tc>
      </w:tr>
      <w:tr>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pPr>
              <w:spacing w:line="460" w:lineRule="exact"/>
              <w:jc w:val="center"/>
              <w:rPr>
                <w:rStyle w:val="29"/>
                <w:rFonts w:hint="eastAsia" w:ascii="新宋体" w:hAnsi="新宋体" w:eastAsia="新宋体" w:cs="新宋体"/>
                <w:b w:val="0"/>
                <w:kern w:val="0"/>
                <w:sz w:val="22"/>
                <w:szCs w:val="22"/>
                <w:highlight w:val="none"/>
              </w:rPr>
            </w:pPr>
            <w:r>
              <w:rPr>
                <w:rStyle w:val="29"/>
                <w:rFonts w:hint="eastAsia" w:ascii="新宋体" w:hAnsi="新宋体" w:eastAsia="新宋体" w:cs="新宋体"/>
                <w:b w:val="0"/>
                <w:kern w:val="0"/>
                <w:sz w:val="22"/>
                <w:szCs w:val="22"/>
                <w:highlight w:val="none"/>
                <w:lang w:val="en-US"/>
              </w:rPr>
              <w:t>2.9</w:t>
            </w:r>
          </w:p>
        </w:tc>
        <w:tc>
          <w:tcPr>
            <w:tcW w:w="8086" w:type="dxa"/>
            <w:tcBorders>
              <w:top w:val="nil"/>
              <w:left w:val="nil"/>
              <w:bottom w:val="single" w:color="000000" w:sz="8" w:space="0"/>
              <w:right w:val="single" w:color="000000" w:sz="8" w:space="0"/>
            </w:tcBorders>
            <w:noWrap w:val="0"/>
            <w:vAlign w:val="center"/>
          </w:tcPr>
          <w:p>
            <w:pPr>
              <w:spacing w:line="460" w:lineRule="exact"/>
              <w:rPr>
                <w:rStyle w:val="29"/>
                <w:rFonts w:hint="eastAsia" w:ascii="新宋体" w:hAnsi="新宋体" w:eastAsia="新宋体" w:cs="新宋体"/>
                <w:b w:val="0"/>
                <w:kern w:val="0"/>
                <w:sz w:val="22"/>
                <w:szCs w:val="22"/>
                <w:highlight w:val="none"/>
              </w:rPr>
            </w:pPr>
            <w:r>
              <w:rPr>
                <w:rStyle w:val="29"/>
                <w:rFonts w:hint="eastAsia" w:ascii="新宋体" w:hAnsi="新宋体" w:eastAsia="新宋体" w:cs="新宋体"/>
                <w:b w:val="0"/>
                <w:kern w:val="0"/>
                <w:sz w:val="22"/>
                <w:szCs w:val="22"/>
                <w:highlight w:val="none"/>
                <w:lang w:eastAsia="zh-CN"/>
              </w:rPr>
              <w:t>投标报价=耗材单价/片 *</w:t>
            </w:r>
            <w:r>
              <w:rPr>
                <w:rStyle w:val="29"/>
                <w:rFonts w:hint="eastAsia" w:ascii="新宋体" w:hAnsi="新宋体" w:eastAsia="新宋体" w:cs="新宋体"/>
                <w:b w:val="0"/>
                <w:kern w:val="0"/>
                <w:sz w:val="22"/>
                <w:szCs w:val="22"/>
                <w:highlight w:val="none"/>
                <w:lang w:val="en-US" w:eastAsia="zh-CN"/>
              </w:rPr>
              <w:t>9000</w:t>
            </w:r>
            <w:r>
              <w:rPr>
                <w:rStyle w:val="29"/>
                <w:rFonts w:hint="eastAsia" w:ascii="新宋体" w:hAnsi="新宋体" w:eastAsia="新宋体" w:cs="新宋体"/>
                <w:b w:val="0"/>
                <w:kern w:val="0"/>
                <w:sz w:val="22"/>
                <w:szCs w:val="22"/>
                <w:highlight w:val="none"/>
                <w:lang w:eastAsia="zh-CN"/>
              </w:rPr>
              <w:t>片+年租赁</w:t>
            </w:r>
            <w:r>
              <w:rPr>
                <w:rStyle w:val="29"/>
                <w:rFonts w:hint="eastAsia" w:ascii="新宋体" w:hAnsi="新宋体" w:eastAsia="新宋体" w:cs="新宋体"/>
                <w:b w:val="0"/>
                <w:kern w:val="0"/>
                <w:sz w:val="22"/>
                <w:szCs w:val="22"/>
                <w:highlight w:val="none"/>
                <w:lang w:val="en-US" w:eastAsia="zh-CN"/>
              </w:rPr>
              <w:t>单价</w:t>
            </w:r>
            <w:r>
              <w:rPr>
                <w:rStyle w:val="29"/>
                <w:rFonts w:hint="eastAsia" w:ascii="新宋体" w:hAnsi="新宋体" w:eastAsia="新宋体" w:cs="新宋体"/>
                <w:b w:val="0"/>
                <w:kern w:val="0"/>
                <w:sz w:val="22"/>
                <w:szCs w:val="22"/>
                <w:highlight w:val="none"/>
                <w:lang w:eastAsia="zh-CN"/>
              </w:rPr>
              <w:t>*</w:t>
            </w:r>
            <w:r>
              <w:rPr>
                <w:rStyle w:val="29"/>
                <w:rFonts w:hint="eastAsia" w:ascii="新宋体" w:hAnsi="新宋体" w:eastAsia="新宋体" w:cs="新宋体"/>
                <w:b w:val="0"/>
                <w:kern w:val="0"/>
                <w:sz w:val="22"/>
                <w:szCs w:val="22"/>
                <w:highlight w:val="none"/>
                <w:lang w:val="en-US" w:eastAsia="zh-CN"/>
              </w:rPr>
              <w:t>20台</w:t>
            </w:r>
          </w:p>
          <w:p>
            <w:pPr>
              <w:pStyle w:val="4"/>
              <w:numPr>
                <w:ilvl w:val="0"/>
                <w:numId w:val="0"/>
              </w:numPr>
              <w:spacing w:line="460" w:lineRule="exact"/>
              <w:ind w:firstLine="0"/>
              <w:rPr>
                <w:rStyle w:val="29"/>
                <w:rFonts w:hint="eastAsia" w:ascii="新宋体" w:hAnsi="新宋体" w:eastAsia="新宋体" w:cs="新宋体"/>
                <w:b w:val="0"/>
                <w:kern w:val="0"/>
                <w:sz w:val="22"/>
                <w:szCs w:val="22"/>
                <w:highlight w:val="none"/>
              </w:rPr>
            </w:pPr>
            <w:r>
              <w:rPr>
                <w:rStyle w:val="29"/>
                <w:rFonts w:hint="eastAsia" w:ascii="新宋体" w:hAnsi="新宋体" w:eastAsia="新宋体" w:cs="新宋体"/>
                <w:b w:val="0"/>
                <w:kern w:val="0"/>
                <w:sz w:val="22"/>
                <w:szCs w:val="22"/>
                <w:highlight w:val="none"/>
                <w:lang w:eastAsia="zh-CN"/>
              </w:rPr>
              <w:t>该投标价包括但不限于设备租赁、耗材、保修费和各类服务费等所有费用。</w:t>
            </w:r>
          </w:p>
        </w:tc>
      </w:tr>
      <w:tr>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pPr>
              <w:spacing w:line="460" w:lineRule="exact"/>
              <w:jc w:val="center"/>
              <w:rPr>
                <w:rStyle w:val="29"/>
                <w:rFonts w:hint="default" w:ascii="新宋体" w:hAnsi="新宋体" w:eastAsia="新宋体" w:cs="新宋体"/>
                <w:b w:val="0"/>
                <w:kern w:val="0"/>
                <w:sz w:val="22"/>
                <w:szCs w:val="22"/>
                <w:highlight w:val="none"/>
                <w:lang w:val="en-US" w:eastAsia="zh-CN"/>
              </w:rPr>
            </w:pPr>
            <w:r>
              <w:rPr>
                <w:rStyle w:val="29"/>
                <w:rFonts w:hint="eastAsia" w:ascii="新宋体" w:hAnsi="新宋体" w:eastAsia="新宋体" w:cs="新宋体"/>
                <w:b w:val="0"/>
                <w:kern w:val="0"/>
                <w:sz w:val="22"/>
                <w:szCs w:val="22"/>
                <w:highlight w:val="none"/>
                <w:lang w:val="en-US" w:eastAsia="zh-CN"/>
              </w:rPr>
              <w:t>2.10</w:t>
            </w:r>
          </w:p>
        </w:tc>
        <w:tc>
          <w:tcPr>
            <w:tcW w:w="8086" w:type="dxa"/>
            <w:tcBorders>
              <w:top w:val="nil"/>
              <w:left w:val="nil"/>
              <w:bottom w:val="single" w:color="000000" w:sz="8" w:space="0"/>
              <w:right w:val="single" w:color="000000" w:sz="8" w:space="0"/>
            </w:tcBorders>
            <w:noWrap w:val="0"/>
            <w:vAlign w:val="center"/>
          </w:tcPr>
          <w:p>
            <w:pPr>
              <w:spacing w:line="460" w:lineRule="exact"/>
              <w:rPr>
                <w:rStyle w:val="29"/>
                <w:rFonts w:hint="eastAsia" w:ascii="新宋体" w:hAnsi="新宋体" w:eastAsia="新宋体" w:cs="新宋体"/>
                <w:b w:val="0"/>
                <w:kern w:val="0"/>
                <w:sz w:val="22"/>
                <w:szCs w:val="22"/>
                <w:highlight w:val="none"/>
                <w:lang w:val="en-US"/>
              </w:rPr>
            </w:pPr>
            <w:r>
              <w:rPr>
                <w:rStyle w:val="29"/>
                <w:rFonts w:hint="eastAsia" w:ascii="新宋体" w:hAnsi="新宋体" w:eastAsia="新宋体" w:cs="新宋体"/>
                <w:b w:val="0"/>
                <w:kern w:val="0"/>
                <w:sz w:val="22"/>
                <w:szCs w:val="22"/>
                <w:highlight w:val="none"/>
                <w:lang w:val="en-US" w:eastAsia="zh-CN"/>
              </w:rPr>
              <w:t>投标商</w:t>
            </w:r>
            <w:r>
              <w:rPr>
                <w:rStyle w:val="29"/>
                <w:rFonts w:hint="eastAsia" w:ascii="新宋体" w:hAnsi="新宋体" w:eastAsia="新宋体" w:cs="新宋体"/>
                <w:b w:val="0"/>
                <w:kern w:val="0"/>
                <w:sz w:val="22"/>
                <w:szCs w:val="22"/>
                <w:highlight w:val="none"/>
                <w:lang w:val="en-US"/>
              </w:rPr>
              <w:t>所提供</w:t>
            </w:r>
            <w:r>
              <w:rPr>
                <w:rStyle w:val="29"/>
                <w:rFonts w:hint="eastAsia" w:ascii="新宋体" w:hAnsi="新宋体" w:eastAsia="新宋体" w:cs="新宋体"/>
                <w:b w:val="0"/>
                <w:kern w:val="0"/>
                <w:sz w:val="22"/>
                <w:szCs w:val="22"/>
                <w:highlight w:val="none"/>
                <w:lang w:val="en-US" w:eastAsia="zh-CN"/>
              </w:rPr>
              <w:t>耗材</w:t>
            </w:r>
            <w:r>
              <w:rPr>
                <w:rStyle w:val="29"/>
                <w:rFonts w:hint="eastAsia" w:ascii="新宋体" w:hAnsi="新宋体" w:eastAsia="新宋体" w:cs="新宋体"/>
                <w:b w:val="0"/>
                <w:kern w:val="0"/>
                <w:sz w:val="22"/>
                <w:szCs w:val="22"/>
                <w:highlight w:val="none"/>
                <w:lang w:val="en-US"/>
              </w:rPr>
              <w:t>的剩余有效期不得少于整个产品有效期的2/3</w:t>
            </w:r>
          </w:p>
        </w:tc>
      </w:tr>
      <w:tr>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pPr>
              <w:spacing w:line="460" w:lineRule="exact"/>
              <w:jc w:val="center"/>
              <w:rPr>
                <w:rStyle w:val="29"/>
                <w:rFonts w:hint="default" w:ascii="新宋体" w:hAnsi="新宋体" w:eastAsia="新宋体" w:cs="新宋体"/>
                <w:b w:val="0"/>
                <w:kern w:val="0"/>
                <w:sz w:val="22"/>
                <w:szCs w:val="22"/>
                <w:highlight w:val="none"/>
                <w:lang w:val="en-US" w:eastAsia="zh-CN"/>
              </w:rPr>
            </w:pPr>
            <w:r>
              <w:rPr>
                <w:rStyle w:val="29"/>
                <w:rFonts w:hint="eastAsia" w:ascii="新宋体" w:hAnsi="新宋体" w:eastAsia="新宋体" w:cs="新宋体"/>
                <w:b w:val="0"/>
                <w:kern w:val="0"/>
                <w:sz w:val="22"/>
                <w:szCs w:val="22"/>
                <w:highlight w:val="none"/>
                <w:lang w:val="en-US" w:eastAsia="zh-CN"/>
              </w:rPr>
              <w:t>2.11</w:t>
            </w:r>
          </w:p>
        </w:tc>
        <w:tc>
          <w:tcPr>
            <w:tcW w:w="8086" w:type="dxa"/>
            <w:tcBorders>
              <w:top w:val="nil"/>
              <w:left w:val="nil"/>
              <w:bottom w:val="single" w:color="000000" w:sz="8" w:space="0"/>
              <w:right w:val="single" w:color="000000" w:sz="8" w:space="0"/>
            </w:tcBorders>
            <w:noWrap w:val="0"/>
            <w:vAlign w:val="center"/>
          </w:tcPr>
          <w:p>
            <w:pPr>
              <w:spacing w:line="460" w:lineRule="exact"/>
              <w:rPr>
                <w:rStyle w:val="29"/>
                <w:rFonts w:hint="eastAsia" w:ascii="新宋体" w:hAnsi="新宋体" w:eastAsia="新宋体" w:cs="新宋体"/>
                <w:b w:val="0"/>
                <w:kern w:val="0"/>
                <w:sz w:val="22"/>
                <w:szCs w:val="22"/>
                <w:highlight w:val="none"/>
                <w:lang w:val="en-US"/>
              </w:rPr>
            </w:pPr>
            <w:r>
              <w:rPr>
                <w:rStyle w:val="29"/>
                <w:rFonts w:hint="eastAsia" w:ascii="新宋体" w:hAnsi="新宋体" w:eastAsia="新宋体" w:cs="新宋体"/>
                <w:b w:val="0"/>
                <w:kern w:val="0"/>
                <w:sz w:val="22"/>
                <w:szCs w:val="22"/>
                <w:highlight w:val="none"/>
                <w:lang w:val="en-US"/>
              </w:rPr>
              <w:t>交货期：</w:t>
            </w:r>
            <w:r>
              <w:rPr>
                <w:rStyle w:val="29"/>
                <w:rFonts w:hint="eastAsia" w:ascii="新宋体" w:hAnsi="新宋体" w:eastAsia="新宋体" w:cs="新宋体"/>
                <w:b w:val="0"/>
                <w:kern w:val="0"/>
                <w:sz w:val="22"/>
                <w:szCs w:val="22"/>
                <w:highlight w:val="none"/>
                <w:lang w:val="en-US"/>
              </w:rPr>
              <w:br w:type="textWrapping"/>
            </w:r>
            <w:r>
              <w:rPr>
                <w:rStyle w:val="29"/>
                <w:rFonts w:hint="eastAsia" w:ascii="新宋体" w:hAnsi="新宋体" w:eastAsia="新宋体" w:cs="新宋体"/>
                <w:b w:val="0"/>
                <w:kern w:val="0"/>
                <w:sz w:val="22"/>
                <w:szCs w:val="22"/>
                <w:highlight w:val="none"/>
                <w:lang w:val="en-US"/>
              </w:rPr>
              <w:t>（1）耗材：收到甲方通知后5个工作日内</w:t>
            </w:r>
          </w:p>
          <w:p>
            <w:pPr>
              <w:spacing w:line="460" w:lineRule="exact"/>
              <w:rPr>
                <w:rStyle w:val="29"/>
                <w:rFonts w:hint="eastAsia" w:ascii="新宋体" w:hAnsi="新宋体" w:eastAsia="新宋体" w:cs="新宋体"/>
                <w:b w:val="0"/>
                <w:kern w:val="0"/>
                <w:sz w:val="22"/>
                <w:szCs w:val="22"/>
                <w:highlight w:val="none"/>
                <w:lang w:val="en-US"/>
              </w:rPr>
            </w:pPr>
            <w:r>
              <w:rPr>
                <w:rStyle w:val="29"/>
                <w:rFonts w:hint="eastAsia" w:ascii="新宋体" w:hAnsi="新宋体" w:eastAsia="新宋体" w:cs="新宋体"/>
                <w:b w:val="0"/>
                <w:kern w:val="0"/>
                <w:sz w:val="22"/>
                <w:szCs w:val="22"/>
                <w:highlight w:val="none"/>
                <w:lang w:val="en-US"/>
              </w:rPr>
              <w:t>（2）设备：合同签订后5个工作日内</w:t>
            </w:r>
          </w:p>
        </w:tc>
      </w:tr>
      <w:tr>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pPr>
              <w:spacing w:line="460" w:lineRule="exact"/>
              <w:jc w:val="center"/>
              <w:rPr>
                <w:rStyle w:val="29"/>
                <w:rFonts w:hint="default" w:ascii="新宋体" w:hAnsi="新宋体" w:eastAsia="新宋体" w:cs="新宋体"/>
                <w:b w:val="0"/>
                <w:kern w:val="0"/>
                <w:sz w:val="22"/>
                <w:szCs w:val="22"/>
                <w:highlight w:val="none"/>
                <w:u w:val="single"/>
                <w:lang w:val="en-US" w:eastAsia="zh-CN"/>
              </w:rPr>
            </w:pPr>
            <w:r>
              <w:rPr>
                <w:rStyle w:val="29"/>
                <w:rFonts w:hint="eastAsia" w:ascii="新宋体" w:hAnsi="新宋体" w:eastAsia="新宋体" w:cs="新宋体"/>
                <w:b w:val="0"/>
                <w:kern w:val="0"/>
                <w:sz w:val="22"/>
                <w:szCs w:val="22"/>
                <w:highlight w:val="none"/>
                <w:u w:val="single"/>
                <w:lang w:val="en-US" w:eastAsia="zh-CN"/>
              </w:rPr>
              <w:t>▲2.12</w:t>
            </w:r>
          </w:p>
        </w:tc>
        <w:tc>
          <w:tcPr>
            <w:tcW w:w="8086" w:type="dxa"/>
            <w:tcBorders>
              <w:top w:val="nil"/>
              <w:left w:val="nil"/>
              <w:bottom w:val="single" w:color="000000" w:sz="8" w:space="0"/>
              <w:right w:val="single" w:color="000000" w:sz="8" w:space="0"/>
            </w:tcBorders>
            <w:noWrap w:val="0"/>
            <w:vAlign w:val="center"/>
          </w:tcPr>
          <w:p>
            <w:pPr>
              <w:spacing w:line="460" w:lineRule="exact"/>
              <w:rPr>
                <w:rStyle w:val="29"/>
                <w:rFonts w:hint="eastAsia" w:ascii="新宋体" w:hAnsi="新宋体" w:eastAsia="新宋体" w:cs="新宋体"/>
                <w:b w:val="0"/>
                <w:kern w:val="0"/>
                <w:sz w:val="22"/>
                <w:szCs w:val="22"/>
                <w:highlight w:val="none"/>
                <w:u w:val="single"/>
                <w:lang w:val="en-US"/>
              </w:rPr>
            </w:pPr>
            <w:r>
              <w:rPr>
                <w:rStyle w:val="29"/>
                <w:rFonts w:hint="eastAsia" w:ascii="新宋体" w:hAnsi="新宋体" w:eastAsia="新宋体" w:cs="新宋体"/>
                <w:b w:val="0"/>
                <w:kern w:val="0"/>
                <w:sz w:val="22"/>
                <w:szCs w:val="22"/>
                <w:highlight w:val="none"/>
                <w:u w:val="single"/>
                <w:lang w:val="en-US" w:eastAsia="zh-CN"/>
              </w:rPr>
              <w:t>项目所涉</w:t>
            </w:r>
            <w:r>
              <w:rPr>
                <w:rStyle w:val="29"/>
                <w:rFonts w:hint="eastAsia" w:ascii="新宋体" w:hAnsi="新宋体" w:eastAsia="新宋体" w:cs="新宋体"/>
                <w:b w:val="0"/>
                <w:kern w:val="0"/>
                <w:sz w:val="22"/>
                <w:szCs w:val="22"/>
                <w:highlight w:val="none"/>
                <w:u w:val="single"/>
                <w:lang w:val="en-US"/>
              </w:rPr>
              <w:t>耗材必须在两定机构医疗保障信息平台挂网目录内，有产品id</w:t>
            </w:r>
          </w:p>
        </w:tc>
      </w:tr>
      <w:tr>
        <w:tblPrEx>
          <w:tblCellMar>
            <w:top w:w="0" w:type="dxa"/>
            <w:left w:w="0" w:type="dxa"/>
            <w:bottom w:w="0" w:type="dxa"/>
            <w:right w:w="0" w:type="dxa"/>
          </w:tblCellMar>
        </w:tblPrEx>
        <w:tc>
          <w:tcPr>
            <w:tcW w:w="1282" w:type="dxa"/>
            <w:tcBorders>
              <w:top w:val="nil"/>
              <w:left w:val="single" w:color="000000" w:sz="8" w:space="0"/>
              <w:bottom w:val="single" w:color="000000" w:sz="8" w:space="0"/>
              <w:right w:val="single" w:color="000000" w:sz="8" w:space="0"/>
            </w:tcBorders>
            <w:noWrap w:val="0"/>
            <w:vAlign w:val="center"/>
          </w:tcPr>
          <w:p>
            <w:pPr>
              <w:spacing w:line="460" w:lineRule="exact"/>
              <w:jc w:val="center"/>
              <w:rPr>
                <w:rStyle w:val="29"/>
                <w:rFonts w:hint="eastAsia" w:ascii="新宋体" w:hAnsi="新宋体" w:eastAsia="新宋体" w:cs="新宋体"/>
                <w:b w:val="0"/>
                <w:kern w:val="0"/>
                <w:sz w:val="22"/>
                <w:szCs w:val="22"/>
                <w:highlight w:val="none"/>
                <w:lang w:val="en-US" w:eastAsia="zh-CN"/>
              </w:rPr>
            </w:pPr>
            <w:r>
              <w:rPr>
                <w:rStyle w:val="29"/>
                <w:rFonts w:hint="eastAsia" w:ascii="新宋体" w:hAnsi="新宋体" w:eastAsia="新宋体" w:cs="新宋体"/>
                <w:b w:val="0"/>
                <w:kern w:val="0"/>
                <w:sz w:val="22"/>
                <w:szCs w:val="22"/>
                <w:highlight w:val="none"/>
                <w:lang w:val="en-US"/>
              </w:rPr>
              <w:t>2.1</w:t>
            </w:r>
            <w:r>
              <w:rPr>
                <w:rStyle w:val="29"/>
                <w:rFonts w:hint="eastAsia" w:ascii="新宋体" w:hAnsi="新宋体" w:eastAsia="新宋体" w:cs="新宋体"/>
                <w:b w:val="0"/>
                <w:kern w:val="0"/>
                <w:sz w:val="22"/>
                <w:szCs w:val="22"/>
                <w:highlight w:val="none"/>
                <w:lang w:val="en-US" w:eastAsia="zh-CN"/>
              </w:rPr>
              <w:t>3</w:t>
            </w:r>
          </w:p>
        </w:tc>
        <w:tc>
          <w:tcPr>
            <w:tcW w:w="8086" w:type="dxa"/>
            <w:tcBorders>
              <w:top w:val="nil"/>
              <w:left w:val="nil"/>
              <w:bottom w:val="single" w:color="000000" w:sz="8" w:space="0"/>
              <w:right w:val="single" w:color="000000" w:sz="8" w:space="0"/>
            </w:tcBorders>
            <w:noWrap w:val="0"/>
            <w:vAlign w:val="center"/>
          </w:tcPr>
          <w:p>
            <w:pPr>
              <w:spacing w:line="460" w:lineRule="exact"/>
              <w:rPr>
                <w:rStyle w:val="29"/>
                <w:rFonts w:hint="eastAsia" w:ascii="新宋体" w:hAnsi="新宋体" w:eastAsia="新宋体" w:cs="新宋体"/>
                <w:b w:val="0"/>
                <w:kern w:val="0"/>
                <w:sz w:val="22"/>
                <w:szCs w:val="22"/>
                <w:highlight w:val="none"/>
              </w:rPr>
            </w:pPr>
            <w:r>
              <w:rPr>
                <w:rStyle w:val="29"/>
                <w:rFonts w:hint="eastAsia" w:ascii="新宋体" w:hAnsi="新宋体" w:eastAsia="新宋体" w:cs="新宋体"/>
                <w:b w:val="0"/>
                <w:kern w:val="0"/>
                <w:sz w:val="22"/>
                <w:szCs w:val="22"/>
                <w:highlight w:val="none"/>
                <w:lang w:val="en-US"/>
              </w:rPr>
              <w:t>其他：请补充说明未提及参数及功能和其优势项目，以作为选择的参考。</w:t>
            </w:r>
          </w:p>
        </w:tc>
      </w:tr>
    </w:tbl>
    <w:p>
      <w:pPr>
        <w:spacing w:line="360" w:lineRule="auto"/>
        <w:rPr>
          <w:rFonts w:hint="eastAsia" w:ascii="宋体" w:hAnsi="宋体"/>
          <w:b/>
          <w:bCs/>
          <w:color w:val="000000"/>
          <w:sz w:val="28"/>
          <w:szCs w:val="28"/>
        </w:rPr>
      </w:pPr>
    </w:p>
    <w:p>
      <w:pPr>
        <w:spacing w:line="360" w:lineRule="auto"/>
        <w:rPr>
          <w:rFonts w:hint="default" w:ascii="宋体" w:hAnsi="宋体" w:eastAsia="宋体"/>
          <w:b/>
          <w:bCs/>
          <w:color w:val="000000"/>
          <w:sz w:val="28"/>
          <w:szCs w:val="28"/>
          <w:lang w:val="en-US" w:eastAsia="zh-CN"/>
        </w:rPr>
      </w:pPr>
      <w:r>
        <w:rPr>
          <w:rFonts w:hint="eastAsia" w:ascii="宋体" w:hAnsi="宋体"/>
          <w:b/>
          <w:bCs/>
          <w:color w:val="000000"/>
          <w:sz w:val="28"/>
          <w:szCs w:val="28"/>
          <w:lang w:val="en-US" w:eastAsia="zh-CN"/>
        </w:rPr>
        <w:t>三</w:t>
      </w:r>
      <w:r>
        <w:rPr>
          <w:rFonts w:hint="eastAsia" w:ascii="宋体" w:hAnsi="宋体"/>
          <w:b/>
          <w:bCs/>
          <w:color w:val="000000"/>
          <w:sz w:val="28"/>
          <w:szCs w:val="28"/>
        </w:rPr>
        <w:t>、</w:t>
      </w:r>
      <w:r>
        <w:rPr>
          <w:rFonts w:hint="eastAsia" w:ascii="宋体" w:hAnsi="宋体"/>
          <w:b/>
          <w:bCs/>
          <w:color w:val="000000"/>
          <w:sz w:val="28"/>
          <w:szCs w:val="28"/>
          <w:lang w:val="en-US" w:eastAsia="zh-CN"/>
        </w:rPr>
        <w:t>付款方式</w:t>
      </w:r>
    </w:p>
    <w:p>
      <w:pPr>
        <w:spacing w:line="360" w:lineRule="auto"/>
        <w:ind w:firstLine="480" w:firstLineChars="200"/>
        <w:rPr>
          <w:rFonts w:hint="eastAsia" w:ascii="宋体" w:hAnsi="宋体" w:cs="黑体"/>
          <w:b w:val="0"/>
          <w:bCs w:val="0"/>
          <w:sz w:val="24"/>
          <w:szCs w:val="24"/>
          <w:lang w:val="en-US" w:eastAsia="zh-CN"/>
        </w:rPr>
      </w:pPr>
      <w:r>
        <w:rPr>
          <w:rFonts w:hint="eastAsia" w:ascii="宋体" w:hAnsi="宋体" w:cs="黑体"/>
          <w:b w:val="0"/>
          <w:bCs w:val="0"/>
          <w:sz w:val="24"/>
          <w:szCs w:val="24"/>
          <w:lang w:val="en-US" w:eastAsia="zh-CN"/>
        </w:rPr>
        <w:t>1、耗材付款：甲方对耗材验收合格后每月按实际使用量乘以成交单价进行计算。乙方开具发票，甲方在收到乙方发票后三个月内支付。（乙方必须开具相应金额100%的增值税专用发票）。</w:t>
      </w:r>
    </w:p>
    <w:p>
      <w:pPr>
        <w:spacing w:line="360" w:lineRule="auto"/>
        <w:ind w:firstLine="480" w:firstLineChars="200"/>
        <w:rPr>
          <w:rFonts w:hint="eastAsia" w:ascii="宋体" w:hAnsi="宋体" w:cs="黑体"/>
          <w:b w:val="0"/>
          <w:bCs w:val="0"/>
          <w:sz w:val="24"/>
          <w:szCs w:val="24"/>
          <w:lang w:val="en-US" w:eastAsia="zh-CN"/>
        </w:rPr>
      </w:pPr>
      <w:r>
        <w:rPr>
          <w:rFonts w:hint="eastAsia" w:ascii="宋体" w:hAnsi="宋体" w:cs="黑体"/>
          <w:b w:val="0"/>
          <w:bCs w:val="0"/>
          <w:sz w:val="24"/>
          <w:szCs w:val="24"/>
          <w:lang w:val="en-US" w:eastAsia="zh-CN"/>
        </w:rPr>
        <w:t>2、租赁设备付款：设备租赁费在合作期满后</w:t>
      </w:r>
      <w:r>
        <w:rPr>
          <w:rFonts w:hint="eastAsia" w:ascii="宋体" w:hAnsi="宋体" w:cs="黑体"/>
          <w:b w:val="0"/>
          <w:bCs w:val="0"/>
          <w:sz w:val="24"/>
          <w:szCs w:val="24"/>
          <w:u w:val="single"/>
          <w:lang w:val="en-US" w:eastAsia="zh-CN"/>
        </w:rPr>
        <w:t xml:space="preserve">  7  </w:t>
      </w:r>
      <w:r>
        <w:rPr>
          <w:rFonts w:hint="eastAsia" w:ascii="宋体" w:hAnsi="宋体" w:cs="黑体"/>
          <w:b w:val="0"/>
          <w:bCs w:val="0"/>
          <w:sz w:val="24"/>
          <w:szCs w:val="24"/>
          <w:lang w:val="en-US" w:eastAsia="zh-CN"/>
        </w:rPr>
        <w:t>日内，按实际租赁期限计算租赁费，乙方开具发票，甲方在收到乙方发票后三个月内一次性支付。</w:t>
      </w:r>
    </w:p>
    <w:p>
      <w:pPr>
        <w:pStyle w:val="2"/>
        <w:spacing w:line="360" w:lineRule="auto"/>
        <w:rPr>
          <w:rFonts w:hint="eastAsia"/>
          <w:b/>
          <w:bCs/>
          <w:lang w:val="en-US" w:eastAsia="zh-CN"/>
        </w:rPr>
      </w:pPr>
      <w:r>
        <w:rPr>
          <w:rFonts w:hint="eastAsia"/>
          <w:b/>
          <w:bCs/>
          <w:lang w:val="en-US" w:eastAsia="zh-CN"/>
        </w:rPr>
        <w:t>四、合同生效及其它</w:t>
      </w:r>
    </w:p>
    <w:p>
      <w:pPr>
        <w:pStyle w:val="2"/>
        <w:numPr>
          <w:ilvl w:val="3"/>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1、本合同经甲、乙双方签字并加盖单位公章后生效。</w:t>
      </w:r>
    </w:p>
    <w:p>
      <w:pPr>
        <w:pStyle w:val="2"/>
        <w:spacing w:line="360" w:lineRule="auto"/>
        <w:rPr>
          <w:rFonts w:hint="eastAsia"/>
          <w:sz w:val="24"/>
          <w:szCs w:val="24"/>
          <w:lang w:val="en-US" w:eastAsia="zh-CN"/>
        </w:rPr>
      </w:pPr>
      <w:r>
        <w:rPr>
          <w:rFonts w:hint="eastAsia"/>
          <w:sz w:val="24"/>
          <w:szCs w:val="24"/>
          <w:lang w:val="en-US" w:eastAsia="zh-CN"/>
        </w:rPr>
        <w:t xml:space="preserve">    2、合同期限：壹年，自双方合同签订之日起计。合同签订后，设备验收合格后合作期满1年或耗材采购量达到合同金额，任一条件达到即视为合作期结束。合作期内如因政策变更，导致合同无法履行，则合同自行终止，双方互不承担责任。合同期满后，若甲乙双方同意，可续签一年的合同，同时新一年度的合同服务要求与上一年度相同且合同总价不高于上一年度合同总价。</w:t>
      </w:r>
    </w:p>
    <w:p>
      <w:pPr>
        <w:pStyle w:val="9"/>
        <w:rPr>
          <w:rFonts w:hint="eastAsia" w:ascii="宋体" w:hAnsi="宋体" w:cs="黑体"/>
          <w:b w:val="0"/>
          <w:bCs w:val="0"/>
          <w:sz w:val="24"/>
          <w:szCs w:val="24"/>
          <w:lang w:val="en-US" w:eastAsia="zh-CN"/>
        </w:rPr>
      </w:pPr>
    </w:p>
    <w:p>
      <w:pPr>
        <w:pStyle w:val="9"/>
        <w:rPr>
          <w:rFonts w:hint="eastAsia" w:ascii="宋体" w:hAnsi="宋体" w:cs="黑体"/>
          <w:b w:val="0"/>
          <w:bCs w:val="0"/>
          <w:sz w:val="24"/>
          <w:szCs w:val="24"/>
          <w:lang w:val="en-US" w:eastAsia="zh-CN"/>
        </w:rPr>
      </w:pPr>
    </w:p>
    <w:p>
      <w:pPr>
        <w:spacing w:line="360" w:lineRule="auto"/>
        <w:rPr>
          <w:rFonts w:hint="default"/>
          <w:sz w:val="28"/>
          <w:szCs w:val="28"/>
          <w:lang w:val="en-US" w:eastAsia="zh-CN"/>
        </w:rPr>
      </w:pPr>
      <w:r>
        <w:rPr>
          <w:rFonts w:hint="eastAsia" w:ascii="宋体" w:hAnsi="宋体"/>
          <w:b/>
          <w:bCs/>
          <w:color w:val="000000"/>
          <w:sz w:val="28"/>
          <w:szCs w:val="28"/>
          <w:lang w:val="en-US" w:eastAsia="zh-CN"/>
        </w:rPr>
        <w:t>五</w:t>
      </w:r>
      <w:r>
        <w:rPr>
          <w:rFonts w:hint="eastAsia" w:ascii="宋体" w:hAnsi="宋体"/>
          <w:b/>
          <w:bCs/>
          <w:color w:val="000000"/>
          <w:sz w:val="28"/>
          <w:szCs w:val="28"/>
        </w:rPr>
        <w:t>、</w:t>
      </w:r>
      <w:r>
        <w:rPr>
          <w:rFonts w:hint="eastAsia" w:ascii="宋体" w:hAnsi="宋体"/>
          <w:b/>
          <w:bCs/>
          <w:color w:val="000000"/>
          <w:sz w:val="28"/>
          <w:szCs w:val="28"/>
          <w:lang w:val="en-US" w:eastAsia="zh-CN"/>
        </w:rPr>
        <w:t>评分细则</w:t>
      </w:r>
    </w:p>
    <w:p>
      <w:pPr>
        <w:spacing w:line="360" w:lineRule="auto"/>
        <w:ind w:firstLine="457" w:firstLineChars="196"/>
        <w:rPr>
          <w:rStyle w:val="20"/>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pacing w:val="-4"/>
          <w:sz w:val="24"/>
          <w:szCs w:val="24"/>
        </w:rPr>
        <w:t>1、商务技术分（0-</w:t>
      </w:r>
      <w:r>
        <w:rPr>
          <w:rFonts w:hint="eastAsia" w:asciiTheme="minorEastAsia" w:hAnsiTheme="minorEastAsia" w:eastAsiaTheme="minorEastAsia" w:cstheme="minorEastAsia"/>
          <w:b/>
          <w:bCs/>
          <w:spacing w:val="-4"/>
          <w:sz w:val="24"/>
          <w:szCs w:val="24"/>
          <w:lang w:val="en-US" w:eastAsia="zh-CN"/>
        </w:rPr>
        <w:t>70</w:t>
      </w:r>
      <w:r>
        <w:rPr>
          <w:rFonts w:hint="eastAsia" w:asciiTheme="minorEastAsia" w:hAnsiTheme="minorEastAsia" w:eastAsiaTheme="minorEastAsia" w:cstheme="minorEastAsia"/>
          <w:b/>
          <w:bCs/>
          <w:spacing w:val="-4"/>
          <w:sz w:val="24"/>
          <w:szCs w:val="24"/>
        </w:rPr>
        <w:t>分）</w:t>
      </w:r>
    </w:p>
    <w:tbl>
      <w:tblPr>
        <w:tblStyle w:val="17"/>
        <w:tblW w:w="949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88"/>
        <w:gridCol w:w="2639"/>
        <w:gridCol w:w="997"/>
        <w:gridCol w:w="50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88" w:type="dxa"/>
            <w:noWrap w:val="0"/>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2639" w:type="dxa"/>
            <w:noWrap w:val="0"/>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评定项目</w:t>
            </w:r>
          </w:p>
        </w:tc>
        <w:tc>
          <w:tcPr>
            <w:tcW w:w="997" w:type="dxa"/>
            <w:noWrap w:val="0"/>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分值</w:t>
            </w:r>
          </w:p>
        </w:tc>
        <w:tc>
          <w:tcPr>
            <w:tcW w:w="5069" w:type="dxa"/>
            <w:noWrap w:val="0"/>
            <w:vAlign w:val="center"/>
          </w:tcPr>
          <w:p>
            <w:pPr>
              <w:ind w:left="105" w:leftChars="50" w:right="10" w:rightChars="5"/>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评分细则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对应于招标文件设备技术规格及配置的偏离度</w:t>
            </w:r>
          </w:p>
        </w:tc>
        <w:tc>
          <w:tcPr>
            <w:tcW w:w="997"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2</w:t>
            </w:r>
          </w:p>
        </w:tc>
        <w:tc>
          <w:tcPr>
            <w:tcW w:w="5069"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color w:val="auto"/>
                <w:sz w:val="21"/>
                <w:szCs w:val="21"/>
                <w:highlight w:val="none"/>
              </w:rPr>
              <w:t>与招标文件</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rPr>
              <w:t>货物技术规格及配置、商务要求对比，一项指标负偏离扣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分，标注★的指标</w:t>
            </w:r>
            <w:r>
              <w:rPr>
                <w:rFonts w:hint="eastAsia" w:ascii="宋体" w:hAnsi="宋体" w:eastAsia="宋体" w:cs="宋体"/>
                <w:color w:val="auto"/>
                <w:sz w:val="21"/>
                <w:szCs w:val="21"/>
                <w:highlight w:val="none"/>
                <w:lang w:eastAsia="zh-CN"/>
              </w:rPr>
              <w:t>负</w:t>
            </w:r>
            <w:r>
              <w:rPr>
                <w:rFonts w:hint="eastAsia" w:ascii="宋体" w:hAnsi="宋体" w:eastAsia="宋体" w:cs="宋体"/>
                <w:color w:val="auto"/>
                <w:sz w:val="21"/>
                <w:szCs w:val="21"/>
                <w:highlight w:val="none"/>
              </w:rPr>
              <w:t>偏离每项扣4分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扣完为止</w:t>
            </w:r>
            <w:r>
              <w:rPr>
                <w:rFonts w:hint="eastAsia" w:ascii="宋体" w:hAnsi="宋体" w:eastAsia="宋体" w:cs="宋体"/>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投标设备配套的合理性</w:t>
            </w:r>
          </w:p>
        </w:tc>
        <w:tc>
          <w:tcPr>
            <w:tcW w:w="997"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5069"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评委对投标设备配套的合理性、功能实现程度进行评价：投标设备配套合理、功能实现程度高的，得</w:t>
            </w:r>
            <w:r>
              <w:rPr>
                <w:rFonts w:hint="eastAsia" w:ascii="宋体" w:hAnsi="宋体" w:eastAsia="宋体" w:cs="宋体"/>
                <w:sz w:val="21"/>
                <w:szCs w:val="21"/>
                <w:lang w:val="en-US" w:eastAsia="zh-CN"/>
              </w:rPr>
              <w:t>6-8</w:t>
            </w:r>
            <w:r>
              <w:rPr>
                <w:rFonts w:hint="eastAsia" w:ascii="宋体" w:hAnsi="宋体" w:eastAsia="宋体" w:cs="宋体"/>
                <w:sz w:val="21"/>
                <w:szCs w:val="21"/>
              </w:rPr>
              <w:t>分；配套较合理、功能实现程度较高的，得</w:t>
            </w:r>
            <w:r>
              <w:rPr>
                <w:rFonts w:hint="eastAsia" w:ascii="宋体" w:hAnsi="宋体" w:eastAsia="宋体" w:cs="宋体"/>
                <w:sz w:val="21"/>
                <w:szCs w:val="21"/>
                <w:lang w:val="en-US" w:eastAsia="zh-CN"/>
              </w:rPr>
              <w:t>3-5</w:t>
            </w:r>
            <w:r>
              <w:rPr>
                <w:rFonts w:hint="eastAsia" w:ascii="宋体" w:hAnsi="宋体" w:eastAsia="宋体" w:cs="宋体"/>
                <w:sz w:val="21"/>
                <w:szCs w:val="21"/>
              </w:rPr>
              <w:t>分；配套合理性一般、不能完全达到临床要求功能的，得</w:t>
            </w:r>
            <w:r>
              <w:rPr>
                <w:rFonts w:hint="eastAsia" w:ascii="宋体" w:hAnsi="宋体" w:eastAsia="宋体" w:cs="宋体"/>
                <w:sz w:val="21"/>
                <w:szCs w:val="21"/>
                <w:lang w:val="en-US" w:eastAsia="zh-CN"/>
              </w:rPr>
              <w:t>0-2</w:t>
            </w:r>
            <w:r>
              <w:rPr>
                <w:rFonts w:hint="eastAsia" w:ascii="宋体" w:hAnsi="宋体" w:eastAsia="宋体" w:cs="宋体"/>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投标设备技术指标的先进性</w:t>
            </w:r>
          </w:p>
        </w:tc>
        <w:tc>
          <w:tcPr>
            <w:tcW w:w="997"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5069"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评委对投标设备技术指标的先进性进行评价：技术指标高于招标要求且具有较高临床使用价值的，每项得1分；最高得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投标机型的档次</w:t>
            </w:r>
          </w:p>
        </w:tc>
        <w:tc>
          <w:tcPr>
            <w:tcW w:w="997"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5069"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投标机型在产品系列中属高档产品的，得</w:t>
            </w:r>
            <w:r>
              <w:rPr>
                <w:rFonts w:hint="eastAsia" w:ascii="宋体" w:hAnsi="宋体" w:eastAsia="宋体" w:cs="宋体"/>
                <w:sz w:val="21"/>
                <w:szCs w:val="21"/>
                <w:lang w:val="en-US" w:eastAsia="zh-CN"/>
              </w:rPr>
              <w:t>8-11</w:t>
            </w:r>
            <w:r>
              <w:rPr>
                <w:rFonts w:hint="eastAsia" w:ascii="宋体" w:hAnsi="宋体" w:eastAsia="宋体" w:cs="宋体"/>
                <w:sz w:val="21"/>
                <w:szCs w:val="21"/>
              </w:rPr>
              <w:t>分；属中等档次产品的，得</w:t>
            </w:r>
            <w:r>
              <w:rPr>
                <w:rFonts w:hint="eastAsia" w:ascii="宋体" w:hAnsi="宋体" w:eastAsia="宋体" w:cs="宋体"/>
                <w:sz w:val="21"/>
                <w:szCs w:val="21"/>
                <w:lang w:val="en-US" w:eastAsia="zh-CN"/>
              </w:rPr>
              <w:t>4-7</w:t>
            </w:r>
            <w:r>
              <w:rPr>
                <w:rFonts w:hint="eastAsia" w:ascii="宋体" w:hAnsi="宋体" w:eastAsia="宋体" w:cs="宋体"/>
                <w:sz w:val="21"/>
                <w:szCs w:val="21"/>
              </w:rPr>
              <w:t>分；属低档产品的，得</w:t>
            </w:r>
            <w:r>
              <w:rPr>
                <w:rFonts w:hint="eastAsia" w:ascii="宋体" w:hAnsi="宋体" w:eastAsia="宋体" w:cs="宋体"/>
                <w:sz w:val="21"/>
                <w:szCs w:val="21"/>
                <w:lang w:val="en-US" w:eastAsia="zh-CN"/>
              </w:rPr>
              <w:t>0-3</w:t>
            </w:r>
            <w:r>
              <w:rPr>
                <w:rFonts w:hint="eastAsia" w:ascii="宋体" w:hAnsi="宋体" w:eastAsia="宋体" w:cs="宋体"/>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73" w:hRule="atLeast"/>
          <w:jc w:val="center"/>
        </w:trPr>
        <w:tc>
          <w:tcPr>
            <w:tcW w:w="7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运行成本</w:t>
            </w:r>
          </w:p>
        </w:tc>
        <w:tc>
          <w:tcPr>
            <w:tcW w:w="997"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5069"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包括</w:t>
            </w:r>
            <w:bookmarkStart w:id="1" w:name="_GoBack"/>
            <w:bookmarkEnd w:id="1"/>
            <w:r>
              <w:rPr>
                <w:rFonts w:hint="eastAsia" w:ascii="宋体" w:hAnsi="宋体" w:eastAsia="宋体" w:cs="宋体"/>
                <w:sz w:val="21"/>
                <w:szCs w:val="21"/>
              </w:rPr>
              <w:t>售后服务方案、年运行费用和消耗品或易耗品价格等综合运行成本进行评价。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788" w:type="dxa"/>
            <w:noWrap w:val="0"/>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6</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投标产品总体质量性能</w:t>
            </w:r>
          </w:p>
        </w:tc>
        <w:tc>
          <w:tcPr>
            <w:tcW w:w="997"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5069" w:type="dxa"/>
            <w:noWrap w:val="0"/>
            <w:vAlign w:val="center"/>
          </w:tcPr>
          <w:p>
            <w:pPr>
              <w:ind w:left="105" w:leftChars="50" w:right="10" w:rightChars="5"/>
              <w:rPr>
                <w:rFonts w:hint="eastAsia" w:ascii="宋体" w:hAnsi="宋体" w:eastAsia="宋体" w:cs="宋体"/>
                <w:sz w:val="21"/>
                <w:szCs w:val="21"/>
                <w:lang w:eastAsia="zh-CN"/>
              </w:rPr>
            </w:pPr>
            <w:r>
              <w:rPr>
                <w:rFonts w:hint="eastAsia" w:ascii="宋体" w:hAnsi="宋体" w:eastAsia="宋体" w:cs="宋体"/>
                <w:sz w:val="21"/>
                <w:szCs w:val="21"/>
              </w:rPr>
              <w:t>投标产品在临床上的使用情况、稳定性、故障率等总体质量性能综合评价。</w:t>
            </w:r>
          </w:p>
          <w:p>
            <w:pPr>
              <w:ind w:left="105" w:leftChars="50" w:right="10" w:rightChars="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A档：6-8</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B档：3-5分；C档：0-2分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50" w:hRule="atLeast"/>
          <w:jc w:val="center"/>
        </w:trPr>
        <w:tc>
          <w:tcPr>
            <w:tcW w:w="788" w:type="dxa"/>
            <w:noWrap w:val="0"/>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市场占有率</w:t>
            </w:r>
          </w:p>
        </w:tc>
        <w:tc>
          <w:tcPr>
            <w:tcW w:w="997"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5069" w:type="dxa"/>
            <w:noWrap w:val="0"/>
            <w:vAlign w:val="center"/>
          </w:tcPr>
          <w:p>
            <w:pPr>
              <w:ind w:left="105" w:leftChars="50" w:right="10" w:rightChars="5"/>
              <w:rPr>
                <w:rFonts w:hint="eastAsia" w:ascii="宋体" w:hAnsi="宋体" w:eastAsia="宋体" w:cs="宋体"/>
                <w:sz w:val="21"/>
                <w:szCs w:val="21"/>
              </w:rPr>
            </w:pPr>
            <w:r>
              <w:rPr>
                <w:rFonts w:hint="eastAsia" w:ascii="宋体" w:hAnsi="宋体" w:eastAsia="宋体" w:cs="宋体"/>
                <w:sz w:val="21"/>
                <w:szCs w:val="21"/>
              </w:rPr>
              <w:t>提供</w:t>
            </w:r>
            <w:r>
              <w:rPr>
                <w:rFonts w:hint="eastAsia" w:ascii="宋体" w:hAnsi="宋体" w:eastAsia="宋体" w:cs="宋体"/>
                <w:sz w:val="21"/>
                <w:szCs w:val="21"/>
                <w:lang w:eastAsia="zh-CN"/>
              </w:rPr>
              <w:t>温州市或浙江省内</w:t>
            </w: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年1月1日起至今与最终用户签订的投标机型合同复印件，每份有效合同得</w:t>
            </w:r>
            <w:r>
              <w:rPr>
                <w:rFonts w:hint="eastAsia" w:ascii="宋体" w:hAnsi="宋体" w:eastAsia="宋体" w:cs="宋体"/>
                <w:sz w:val="21"/>
                <w:szCs w:val="21"/>
                <w:lang w:val="en-US" w:eastAsia="zh-CN"/>
              </w:rPr>
              <w:t>1</w:t>
            </w:r>
            <w:r>
              <w:rPr>
                <w:rFonts w:hint="eastAsia" w:ascii="宋体" w:hAnsi="宋体" w:eastAsia="宋体" w:cs="宋体"/>
                <w:sz w:val="21"/>
                <w:szCs w:val="21"/>
              </w:rPr>
              <w:t>分，最多</w:t>
            </w:r>
            <w:r>
              <w:rPr>
                <w:rFonts w:hint="eastAsia" w:ascii="宋体" w:hAnsi="宋体" w:eastAsia="宋体" w:cs="宋体"/>
                <w:sz w:val="21"/>
                <w:szCs w:val="21"/>
                <w:lang w:val="en-US" w:eastAsia="zh-CN"/>
              </w:rPr>
              <w:t>3</w:t>
            </w:r>
            <w:r>
              <w:rPr>
                <w:rFonts w:hint="eastAsia" w:ascii="宋体" w:hAnsi="宋体" w:eastAsia="宋体" w:cs="宋体"/>
                <w:sz w:val="21"/>
                <w:szCs w:val="21"/>
              </w:rPr>
              <w:t>分。（与同一采购人签订的多份合同或协议视为一个业绩）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13" w:hRule="atLeast"/>
          <w:jc w:val="center"/>
        </w:trPr>
        <w:tc>
          <w:tcPr>
            <w:tcW w:w="788" w:type="dxa"/>
            <w:noWrap w:val="0"/>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c>
          <w:tcPr>
            <w:tcW w:w="263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制造商或代理商的售后服务和维修能力</w:t>
            </w:r>
          </w:p>
        </w:tc>
        <w:tc>
          <w:tcPr>
            <w:tcW w:w="997" w:type="dxa"/>
            <w:noWrap w:val="0"/>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5069" w:type="dxa"/>
            <w:noWrap w:val="0"/>
            <w:vAlign w:val="center"/>
          </w:tcPr>
          <w:p>
            <w:pPr>
              <w:ind w:left="105" w:leftChars="50" w:right="10" w:rightChars="5"/>
              <w:rPr>
                <w:rFonts w:hint="eastAsia" w:ascii="宋体" w:hAnsi="宋体" w:eastAsia="宋体" w:cs="宋体"/>
                <w:sz w:val="21"/>
                <w:szCs w:val="21"/>
                <w:lang w:eastAsia="zh-CN"/>
              </w:rPr>
            </w:pPr>
            <w:r>
              <w:rPr>
                <w:rFonts w:hint="eastAsia" w:ascii="宋体" w:hAnsi="宋体" w:eastAsia="宋体" w:cs="宋体"/>
                <w:sz w:val="21"/>
                <w:szCs w:val="21"/>
              </w:rPr>
              <w:t>制造商或代理商的售后服务和维修能力，服务响应速度、服务人员水平、备品备件配置等综合评价。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0-3分</w:t>
            </w:r>
            <w:r>
              <w:rPr>
                <w:rFonts w:hint="eastAsia" w:ascii="宋体" w:hAnsi="宋体" w:eastAsia="宋体" w:cs="宋体"/>
                <w:sz w:val="21"/>
                <w:szCs w:val="21"/>
                <w:lang w:eastAsia="zh-CN"/>
              </w:rPr>
              <w:t>）</w:t>
            </w:r>
          </w:p>
        </w:tc>
      </w:tr>
    </w:tbl>
    <w:p>
      <w:pPr>
        <w:pStyle w:val="9"/>
        <w:ind w:left="0" w:leftChars="0" w:firstLine="0" w:firstLineChars="0"/>
        <w:rPr>
          <w:rFonts w:hint="eastAsia" w:asciiTheme="minorEastAsia" w:hAnsiTheme="minorEastAsia" w:eastAsiaTheme="minorEastAsia" w:cstheme="minorEastAsia"/>
          <w:b/>
          <w:bCs/>
          <w:spacing w:val="-4"/>
          <w:sz w:val="24"/>
          <w:szCs w:val="24"/>
          <w:lang w:val="en-US" w:eastAsia="zh-CN"/>
        </w:rPr>
      </w:pPr>
    </w:p>
    <w:p>
      <w:pPr>
        <w:numPr>
          <w:ilvl w:val="0"/>
          <w:numId w:val="0"/>
        </w:numPr>
        <w:spacing w:before="120" w:beforeLines="50" w:after="120" w:afterLines="50" w:line="360" w:lineRule="auto"/>
        <w:ind w:firstLine="466" w:firstLineChars="200"/>
        <w:jc w:val="both"/>
        <w:rPr>
          <w:rFonts w:hint="eastAsia" w:asciiTheme="minorEastAsia" w:hAnsiTheme="minorEastAsia" w:eastAsiaTheme="minorEastAsia" w:cstheme="minorEastAsia"/>
          <w:b/>
          <w:bCs/>
          <w:spacing w:val="-4"/>
          <w:sz w:val="24"/>
          <w:szCs w:val="24"/>
          <w:lang w:val="en-US" w:eastAsia="zh-CN"/>
        </w:rPr>
      </w:pPr>
    </w:p>
    <w:p>
      <w:pPr>
        <w:numPr>
          <w:ilvl w:val="0"/>
          <w:numId w:val="0"/>
        </w:numPr>
        <w:spacing w:before="120" w:beforeLines="50" w:after="120" w:afterLines="50" w:line="360" w:lineRule="auto"/>
        <w:ind w:firstLine="466" w:firstLineChars="200"/>
        <w:jc w:val="both"/>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bCs/>
          <w:spacing w:val="-4"/>
          <w:sz w:val="24"/>
          <w:szCs w:val="24"/>
          <w:lang w:val="en-US" w:eastAsia="zh-CN"/>
        </w:rPr>
        <w:t>2、</w:t>
      </w:r>
      <w:r>
        <w:rPr>
          <w:rFonts w:hint="eastAsia" w:asciiTheme="minorEastAsia" w:hAnsiTheme="minorEastAsia" w:eastAsiaTheme="minorEastAsia" w:cstheme="minorEastAsia"/>
          <w:b/>
          <w:bCs/>
          <w:spacing w:val="-4"/>
          <w:sz w:val="24"/>
          <w:szCs w:val="24"/>
        </w:rPr>
        <w:t>价格分（0-</w:t>
      </w:r>
      <w:r>
        <w:rPr>
          <w:rFonts w:hint="eastAsia" w:asciiTheme="minorEastAsia" w:hAnsiTheme="minorEastAsia" w:eastAsiaTheme="minorEastAsia" w:cstheme="minorEastAsia"/>
          <w:b/>
          <w:bCs/>
          <w:spacing w:val="-4"/>
          <w:sz w:val="24"/>
          <w:szCs w:val="24"/>
          <w:lang w:val="en-US" w:eastAsia="zh-CN"/>
        </w:rPr>
        <w:t>30</w:t>
      </w:r>
      <w:r>
        <w:rPr>
          <w:rFonts w:hint="eastAsia" w:asciiTheme="minorEastAsia" w:hAnsiTheme="minorEastAsia" w:eastAsiaTheme="minorEastAsia" w:cstheme="minorEastAsia"/>
          <w:b/>
          <w:bCs/>
          <w:spacing w:val="-4"/>
          <w:sz w:val="24"/>
          <w:szCs w:val="24"/>
        </w:rPr>
        <w:t>分）</w:t>
      </w:r>
    </w:p>
    <w:p>
      <w:pPr>
        <w:numPr>
          <w:ilvl w:val="0"/>
          <w:numId w:val="0"/>
        </w:numPr>
        <w:spacing w:before="120" w:beforeLines="50" w:after="120" w:afterLines="50" w:line="360" w:lineRule="auto"/>
        <w:ind w:firstLine="464" w:firstLineChars="200"/>
        <w:jc w:val="both"/>
        <w:rPr>
          <w:rFonts w:hint="eastAsia" w:asciiTheme="minorEastAsia" w:hAnsiTheme="minorEastAsia" w:eastAsiaTheme="minorEastAsia" w:cstheme="minorEastAsia"/>
          <w:bCs/>
          <w:spacing w:val="-4"/>
          <w:sz w:val="24"/>
          <w:szCs w:val="24"/>
        </w:rPr>
      </w:pPr>
      <w:r>
        <w:rPr>
          <w:rFonts w:hint="eastAsia" w:asciiTheme="minorEastAsia" w:hAnsiTheme="minorEastAsia" w:eastAsiaTheme="minorEastAsia" w:cstheme="minorEastAsia"/>
          <w:bCs/>
          <w:spacing w:val="-4"/>
          <w:sz w:val="24"/>
          <w:szCs w:val="24"/>
        </w:rPr>
        <w:t>价格分采用低价优先法计算，即满足招标文件要求且投标报价最低的投标报价为评标基准价，其得分为满分</w:t>
      </w:r>
      <w:r>
        <w:rPr>
          <w:rFonts w:hint="eastAsia" w:asciiTheme="minorEastAsia" w:hAnsiTheme="minorEastAsia" w:eastAsiaTheme="minorEastAsia" w:cstheme="minorEastAsia"/>
          <w:bCs/>
          <w:spacing w:val="-4"/>
          <w:sz w:val="24"/>
          <w:szCs w:val="24"/>
          <w:lang w:val="en-US" w:eastAsia="zh-CN"/>
        </w:rPr>
        <w:t>30</w:t>
      </w:r>
      <w:r>
        <w:rPr>
          <w:rFonts w:hint="eastAsia" w:asciiTheme="minorEastAsia" w:hAnsiTheme="minorEastAsia" w:eastAsiaTheme="minorEastAsia" w:cstheme="minorEastAsia"/>
          <w:bCs/>
          <w:spacing w:val="-4"/>
          <w:sz w:val="24"/>
          <w:szCs w:val="24"/>
        </w:rPr>
        <w:t>分。其他投标人的价格分按照下列公式计算：</w:t>
      </w:r>
    </w:p>
    <w:p>
      <w:pPr>
        <w:spacing w:before="120" w:beforeLines="50" w:after="120" w:afterLines="50"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价格分=（评标基准价/</w:t>
      </w:r>
      <w:r>
        <w:rPr>
          <w:rFonts w:hint="eastAsia" w:asciiTheme="minorEastAsia" w:hAnsiTheme="minorEastAsia" w:eastAsiaTheme="minorEastAsia" w:cstheme="minorEastAsia"/>
          <w:bCs/>
          <w:spacing w:val="-4"/>
          <w:sz w:val="24"/>
          <w:szCs w:val="24"/>
        </w:rPr>
        <w:t>投标报价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%×100</w:t>
      </w:r>
    </w:p>
    <w:p>
      <w:pPr>
        <w:pStyle w:val="2"/>
        <w:jc w:val="center"/>
        <w:rPr>
          <w:rFonts w:hint="eastAsia" w:ascii="新宋体" w:hAnsi="新宋体" w:eastAsia="新宋体" w:cs="新宋体"/>
          <w:b/>
          <w:bCs/>
          <w:color w:val="auto"/>
          <w:kern w:val="2"/>
          <w:sz w:val="28"/>
          <w:szCs w:val="28"/>
          <w:highlight w:val="none"/>
          <w:lang w:val="en-US" w:eastAsia="zh-CN" w:bidi="ar-SA"/>
        </w:rPr>
      </w:pPr>
    </w:p>
    <w:p>
      <w:pPr>
        <w:pStyle w:val="2"/>
        <w:jc w:val="center"/>
        <w:rPr>
          <w:rFonts w:hint="eastAsia"/>
        </w:rPr>
      </w:pPr>
      <w:r>
        <w:rPr>
          <w:rFonts w:hint="eastAsia" w:ascii="新宋体" w:hAnsi="新宋体" w:eastAsia="新宋体" w:cs="新宋体"/>
          <w:b/>
          <w:bCs/>
          <w:color w:val="auto"/>
          <w:kern w:val="2"/>
          <w:sz w:val="28"/>
          <w:szCs w:val="28"/>
          <w:highlight w:val="none"/>
          <w:lang w:val="en-US" w:eastAsia="zh-CN" w:bidi="ar-SA"/>
        </w:rPr>
        <w:t>（一）报价一览表</w:t>
      </w:r>
    </w:p>
    <w:p>
      <w:pPr>
        <w:pStyle w:val="4"/>
        <w:spacing w:line="400" w:lineRule="exact"/>
        <w:ind w:firstLine="0"/>
        <w:rPr>
          <w:rFonts w:hint="eastAsia" w:eastAsia="新宋体"/>
          <w:lang w:val="en-US" w:eastAsia="zh-CN"/>
        </w:rPr>
      </w:pPr>
      <w:r>
        <w:rPr>
          <w:rFonts w:hint="eastAsia" w:ascii="新宋体" w:hAnsi="新宋体" w:eastAsia="新宋体" w:cs="新宋体"/>
          <w:b/>
          <w:bCs w:val="0"/>
          <w:color w:val="auto"/>
          <w:sz w:val="22"/>
          <w:highlight w:val="none"/>
        </w:rPr>
        <w:t>项目名称：</w:t>
      </w:r>
      <w:r>
        <w:rPr>
          <w:rFonts w:hint="eastAsia" w:ascii="新宋体" w:hAnsi="新宋体" w:eastAsia="新宋体" w:cs="新宋体"/>
          <w:b/>
          <w:bCs w:val="0"/>
          <w:color w:val="auto"/>
          <w:sz w:val="22"/>
          <w:highlight w:val="none"/>
          <w:lang w:val="en-US" w:eastAsia="zh-CN"/>
        </w:rPr>
        <w:t>温州市中医院红外光灸疗仪耗材及配套设备租赁</w:t>
      </w:r>
      <w:r>
        <w:rPr>
          <w:rFonts w:hint="eastAsia" w:ascii="新宋体" w:hAnsi="新宋体" w:eastAsia="新宋体" w:cs="新宋体"/>
          <w:b w:val="0"/>
          <w:bCs/>
          <w:color w:val="auto"/>
          <w:sz w:val="22"/>
          <w:highlight w:val="none"/>
        </w:rPr>
        <w:t xml:space="preserve">   </w:t>
      </w:r>
      <w:r>
        <w:rPr>
          <w:rFonts w:hint="eastAsia" w:ascii="新宋体" w:hAnsi="新宋体" w:eastAsia="新宋体" w:cs="新宋体"/>
          <w:b w:val="0"/>
          <w:bCs/>
          <w:color w:val="auto"/>
          <w:sz w:val="22"/>
          <w:highlight w:val="none"/>
          <w:lang w:val="en-US" w:eastAsia="zh-CN"/>
        </w:rPr>
        <w:t xml:space="preserve">        </w:t>
      </w:r>
      <w:r>
        <w:rPr>
          <w:rFonts w:hint="eastAsia" w:ascii="宋体" w:hAnsi="宋体"/>
          <w:sz w:val="22"/>
          <w:szCs w:val="22"/>
        </w:rPr>
        <w:t>（价格单位：人民币元）</w:t>
      </w:r>
    </w:p>
    <w:tbl>
      <w:tblPr>
        <w:tblStyle w:val="17"/>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618"/>
        <w:gridCol w:w="1978"/>
        <w:gridCol w:w="1935"/>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63" w:type="dxa"/>
            <w:noWrap w:val="0"/>
            <w:vAlign w:val="center"/>
          </w:tcPr>
          <w:p>
            <w:pPr>
              <w:spacing w:line="38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序号</w:t>
            </w:r>
          </w:p>
        </w:tc>
        <w:tc>
          <w:tcPr>
            <w:tcW w:w="2618" w:type="dxa"/>
            <w:noWrap w:val="0"/>
            <w:vAlign w:val="center"/>
          </w:tcPr>
          <w:p>
            <w:pPr>
              <w:spacing w:line="380" w:lineRule="exact"/>
              <w:jc w:val="center"/>
              <w:rPr>
                <w:rFonts w:hint="eastAsia" w:ascii="宋体" w:hAnsi="宋体" w:eastAsia="宋体" w:cs="宋体"/>
                <w:b/>
                <w:bCs/>
                <w:color w:val="auto"/>
                <w:sz w:val="22"/>
                <w:highlight w:val="none"/>
                <w:lang w:eastAsia="zh-CN"/>
              </w:rPr>
            </w:pPr>
            <w:r>
              <w:rPr>
                <w:rFonts w:hint="eastAsia" w:ascii="宋体" w:hAnsi="宋体" w:eastAsia="宋体" w:cs="宋体"/>
                <w:b/>
                <w:bCs/>
                <w:color w:val="auto"/>
                <w:sz w:val="22"/>
                <w:szCs w:val="22"/>
                <w:highlight w:val="none"/>
                <w:lang w:val="en-US" w:eastAsia="zh-CN"/>
              </w:rPr>
              <w:t>采购内容</w:t>
            </w:r>
          </w:p>
        </w:tc>
        <w:tc>
          <w:tcPr>
            <w:tcW w:w="1978" w:type="dxa"/>
            <w:noWrap w:val="0"/>
            <w:vAlign w:val="center"/>
          </w:tcPr>
          <w:p>
            <w:pPr>
              <w:tabs>
                <w:tab w:val="left" w:pos="360"/>
              </w:tabs>
              <w:spacing w:line="460" w:lineRule="exact"/>
              <w:jc w:val="center"/>
              <w:rPr>
                <w:rFonts w:hint="eastAsia" w:ascii="宋体" w:hAnsi="宋体" w:eastAsia="新宋体" w:cs="宋体"/>
                <w:color w:val="auto"/>
                <w:sz w:val="22"/>
                <w:highlight w:val="none"/>
                <w:lang w:val="en-US" w:eastAsia="zh-CN"/>
              </w:rPr>
            </w:pPr>
            <w:r>
              <w:rPr>
                <w:rFonts w:hint="eastAsia" w:ascii="新宋体" w:hAnsi="新宋体" w:eastAsia="新宋体" w:cs="新宋体"/>
                <w:b/>
                <w:color w:val="000000"/>
                <w:sz w:val="22"/>
                <w:szCs w:val="22"/>
                <w:highlight w:val="none"/>
              </w:rPr>
              <w:t>单价</w:t>
            </w:r>
            <w:r>
              <w:rPr>
                <w:rFonts w:hint="eastAsia" w:ascii="新宋体" w:hAnsi="新宋体" w:eastAsia="新宋体" w:cs="新宋体"/>
                <w:b/>
                <w:color w:val="000000"/>
                <w:sz w:val="22"/>
                <w:szCs w:val="22"/>
                <w:highlight w:val="none"/>
                <w:lang w:val="en-US" w:eastAsia="zh-CN"/>
              </w:rPr>
              <w:t>报价</w:t>
            </w:r>
          </w:p>
        </w:tc>
        <w:tc>
          <w:tcPr>
            <w:tcW w:w="1935" w:type="dxa"/>
            <w:noWrap w:val="0"/>
            <w:vAlign w:val="top"/>
          </w:tcPr>
          <w:p>
            <w:pPr>
              <w:tabs>
                <w:tab w:val="left" w:pos="360"/>
              </w:tabs>
              <w:spacing w:line="460" w:lineRule="exact"/>
              <w:jc w:val="center"/>
              <w:rPr>
                <w:rFonts w:hint="eastAsia" w:ascii="宋体" w:hAnsi="宋体" w:eastAsia="宋体" w:cs="宋体"/>
                <w:color w:val="auto"/>
                <w:sz w:val="22"/>
                <w:highlight w:val="none"/>
              </w:rPr>
            </w:pPr>
            <w:r>
              <w:rPr>
                <w:rFonts w:hint="eastAsia" w:ascii="新宋体" w:hAnsi="新宋体" w:eastAsia="新宋体" w:cs="新宋体"/>
                <w:b/>
                <w:color w:val="000000"/>
                <w:sz w:val="22"/>
                <w:szCs w:val="22"/>
              </w:rPr>
              <w:t>数量</w:t>
            </w:r>
          </w:p>
        </w:tc>
        <w:tc>
          <w:tcPr>
            <w:tcW w:w="2040" w:type="dxa"/>
            <w:noWrap w:val="0"/>
            <w:vAlign w:val="top"/>
          </w:tcPr>
          <w:p>
            <w:pPr>
              <w:tabs>
                <w:tab w:val="left" w:pos="360"/>
              </w:tabs>
              <w:spacing w:line="460" w:lineRule="exact"/>
              <w:jc w:val="center"/>
              <w:rPr>
                <w:rFonts w:hint="eastAsia" w:ascii="宋体" w:hAnsi="宋体" w:eastAsia="新宋体" w:cs="宋体"/>
                <w:color w:val="auto"/>
                <w:sz w:val="22"/>
                <w:highlight w:val="none"/>
                <w:lang w:val="en-US" w:eastAsia="zh-CN"/>
              </w:rPr>
            </w:pPr>
            <w:r>
              <w:rPr>
                <w:rFonts w:hint="eastAsia" w:ascii="新宋体" w:hAnsi="新宋体" w:eastAsia="新宋体" w:cs="新宋体"/>
                <w:b/>
                <w:color w:val="000000"/>
                <w:sz w:val="22"/>
                <w:szCs w:val="22"/>
                <w:lang w:val="en-US" w:eastAsia="zh-CN"/>
              </w:rPr>
              <w:t>合计报价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963" w:type="dxa"/>
            <w:noWrap w:val="0"/>
            <w:vAlign w:val="center"/>
          </w:tcPr>
          <w:p>
            <w:pPr>
              <w:spacing w:line="380" w:lineRule="exact"/>
              <w:jc w:val="center"/>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1</w:t>
            </w:r>
          </w:p>
        </w:tc>
        <w:tc>
          <w:tcPr>
            <w:tcW w:w="2618" w:type="dxa"/>
            <w:noWrap w:val="0"/>
            <w:vAlign w:val="center"/>
          </w:tcPr>
          <w:p>
            <w:pPr>
              <w:tabs>
                <w:tab w:val="left" w:pos="360"/>
              </w:tabs>
              <w:spacing w:line="460" w:lineRule="exact"/>
              <w:jc w:val="center"/>
              <w:rPr>
                <w:rFonts w:hint="eastAsia" w:ascii="宋体" w:hAnsi="宋体" w:eastAsia="宋体" w:cs="宋体"/>
                <w:color w:val="auto"/>
                <w:sz w:val="22"/>
                <w:highlight w:val="none"/>
                <w:lang w:eastAsia="zh-CN"/>
              </w:rPr>
            </w:pPr>
            <w:r>
              <w:rPr>
                <w:rFonts w:hint="eastAsia" w:ascii="新宋体" w:hAnsi="新宋体" w:eastAsia="新宋体" w:cs="新宋体"/>
                <w:b w:val="0"/>
                <w:bCs/>
                <w:color w:val="000000"/>
                <w:sz w:val="22"/>
                <w:szCs w:val="22"/>
              </w:rPr>
              <w:t>红外光灸疗仪租赁</w:t>
            </w:r>
          </w:p>
        </w:tc>
        <w:tc>
          <w:tcPr>
            <w:tcW w:w="1978" w:type="dxa"/>
            <w:noWrap w:val="0"/>
            <w:vAlign w:val="center"/>
          </w:tcPr>
          <w:p>
            <w:pPr>
              <w:tabs>
                <w:tab w:val="left" w:pos="360"/>
              </w:tabs>
              <w:spacing w:line="460" w:lineRule="exact"/>
              <w:jc w:val="center"/>
              <w:rPr>
                <w:rFonts w:hint="default" w:ascii="宋体" w:hAnsi="宋体" w:eastAsia="新宋体" w:cs="宋体"/>
                <w:color w:val="auto"/>
                <w:sz w:val="22"/>
                <w:highlight w:val="none"/>
                <w:lang w:val="en-US" w:eastAsia="zh-CN"/>
              </w:rPr>
            </w:pPr>
            <w:r>
              <w:rPr>
                <w:rFonts w:hint="eastAsia" w:ascii="新宋体" w:hAnsi="新宋体" w:eastAsia="新宋体" w:cs="新宋体"/>
                <w:b w:val="0"/>
                <w:bCs/>
                <w:color w:val="000000"/>
                <w:sz w:val="22"/>
                <w:szCs w:val="22"/>
                <w:highlight w:val="none"/>
                <w:u w:val="single"/>
                <w:lang w:val="en-US" w:eastAsia="zh-CN"/>
              </w:rPr>
              <w:t xml:space="preserve">         </w:t>
            </w:r>
            <w:r>
              <w:rPr>
                <w:rFonts w:hint="eastAsia" w:ascii="新宋体" w:hAnsi="新宋体" w:eastAsia="新宋体" w:cs="新宋体"/>
                <w:b w:val="0"/>
                <w:bCs/>
                <w:color w:val="000000"/>
                <w:sz w:val="22"/>
                <w:szCs w:val="22"/>
                <w:highlight w:val="none"/>
              </w:rPr>
              <w:t>元</w:t>
            </w:r>
            <w:r>
              <w:rPr>
                <w:rFonts w:hint="eastAsia" w:ascii="新宋体" w:hAnsi="新宋体" w:eastAsia="新宋体" w:cs="新宋体"/>
                <w:b w:val="0"/>
                <w:bCs/>
                <w:color w:val="000000"/>
                <w:sz w:val="22"/>
                <w:szCs w:val="22"/>
                <w:highlight w:val="none"/>
                <w:lang w:val="en-US" w:eastAsia="zh-CN"/>
              </w:rPr>
              <w:t>/台</w:t>
            </w:r>
          </w:p>
        </w:tc>
        <w:tc>
          <w:tcPr>
            <w:tcW w:w="1935" w:type="dxa"/>
            <w:noWrap w:val="0"/>
            <w:vAlign w:val="center"/>
          </w:tcPr>
          <w:p>
            <w:pPr>
              <w:tabs>
                <w:tab w:val="left" w:pos="360"/>
              </w:tabs>
              <w:spacing w:line="460" w:lineRule="exact"/>
              <w:jc w:val="center"/>
              <w:rPr>
                <w:rFonts w:hint="default" w:ascii="宋体" w:hAnsi="宋体" w:eastAsia="宋体" w:cs="宋体"/>
                <w:color w:val="auto"/>
                <w:sz w:val="22"/>
                <w:highlight w:val="none"/>
                <w:lang w:val="en-US" w:eastAsia="zh-CN"/>
              </w:rPr>
            </w:pPr>
            <w:r>
              <w:rPr>
                <w:rFonts w:hint="eastAsia" w:ascii="新宋体" w:hAnsi="新宋体" w:eastAsia="新宋体" w:cs="新宋体"/>
                <w:b w:val="0"/>
                <w:bCs/>
                <w:color w:val="000000"/>
                <w:sz w:val="22"/>
                <w:szCs w:val="22"/>
                <w:highlight w:val="none"/>
                <w:lang w:val="en-US" w:eastAsia="zh-CN"/>
              </w:rPr>
              <w:t>20台</w:t>
            </w:r>
          </w:p>
        </w:tc>
        <w:tc>
          <w:tcPr>
            <w:tcW w:w="2040" w:type="dxa"/>
            <w:noWrap w:val="0"/>
            <w:vAlign w:val="center"/>
          </w:tcPr>
          <w:p>
            <w:pPr>
              <w:tabs>
                <w:tab w:val="left" w:pos="360"/>
              </w:tabs>
              <w:spacing w:line="460" w:lineRule="exact"/>
              <w:jc w:val="center"/>
              <w:rPr>
                <w:rFonts w:hint="eastAsia" w:ascii="宋体" w:hAnsi="宋体" w:eastAsia="宋体" w:cs="宋体"/>
                <w:color w:val="auto"/>
                <w:sz w:val="22"/>
                <w:highlight w:val="none"/>
              </w:rPr>
            </w:pPr>
            <w:r>
              <w:rPr>
                <w:rFonts w:hint="eastAsia" w:ascii="新宋体" w:hAnsi="新宋体" w:eastAsia="新宋体" w:cs="新宋体"/>
                <w:b w:val="0"/>
                <w:bCs/>
                <w:color w:val="000000"/>
                <w:sz w:val="22"/>
                <w:szCs w:val="22"/>
                <w:highlight w:val="none"/>
                <w:u w:val="single"/>
                <w:lang w:val="en-US" w:eastAsia="zh-CN"/>
              </w:rPr>
              <w:t xml:space="preserve">         </w:t>
            </w:r>
            <w:r>
              <w:rPr>
                <w:rFonts w:hint="eastAsia" w:ascii="新宋体" w:hAnsi="新宋体" w:eastAsia="新宋体" w:cs="新宋体"/>
                <w:b w:val="0"/>
                <w:bCs/>
                <w:color w:val="000000"/>
                <w:sz w:val="22"/>
                <w:szCs w:val="22"/>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63" w:type="dxa"/>
            <w:noWrap w:val="0"/>
            <w:vAlign w:val="center"/>
          </w:tcPr>
          <w:p>
            <w:pPr>
              <w:spacing w:line="380" w:lineRule="exact"/>
              <w:jc w:val="center"/>
              <w:rPr>
                <w:rFonts w:hint="default"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2</w:t>
            </w:r>
          </w:p>
        </w:tc>
        <w:tc>
          <w:tcPr>
            <w:tcW w:w="2618" w:type="dxa"/>
            <w:noWrap w:val="0"/>
            <w:vAlign w:val="center"/>
          </w:tcPr>
          <w:p>
            <w:pPr>
              <w:tabs>
                <w:tab w:val="left" w:pos="360"/>
              </w:tabs>
              <w:spacing w:line="46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红外光灸疗仪耗材</w:t>
            </w:r>
          </w:p>
        </w:tc>
        <w:tc>
          <w:tcPr>
            <w:tcW w:w="1978" w:type="dxa"/>
            <w:noWrap w:val="0"/>
            <w:vAlign w:val="center"/>
          </w:tcPr>
          <w:p>
            <w:pPr>
              <w:tabs>
                <w:tab w:val="left" w:pos="360"/>
              </w:tabs>
              <w:spacing w:line="460" w:lineRule="exact"/>
              <w:jc w:val="center"/>
              <w:rPr>
                <w:rFonts w:hint="default" w:ascii="宋体" w:hAnsi="宋体" w:eastAsia="宋体" w:cs="宋体"/>
                <w:color w:val="auto"/>
                <w:sz w:val="22"/>
                <w:highlight w:val="none"/>
                <w:lang w:val="en-US"/>
              </w:rPr>
            </w:pPr>
            <w:r>
              <w:rPr>
                <w:rFonts w:hint="eastAsia" w:ascii="新宋体" w:hAnsi="新宋体" w:eastAsia="新宋体" w:cs="新宋体"/>
                <w:b w:val="0"/>
                <w:bCs/>
                <w:color w:val="000000"/>
                <w:sz w:val="22"/>
                <w:szCs w:val="22"/>
                <w:highlight w:val="none"/>
                <w:u w:val="single"/>
                <w:lang w:val="en-US" w:eastAsia="zh-CN"/>
              </w:rPr>
              <w:t xml:space="preserve">         </w:t>
            </w:r>
            <w:r>
              <w:rPr>
                <w:rFonts w:hint="eastAsia" w:ascii="新宋体" w:hAnsi="新宋体" w:eastAsia="新宋体" w:cs="新宋体"/>
                <w:b w:val="0"/>
                <w:bCs/>
                <w:color w:val="000000"/>
                <w:sz w:val="22"/>
                <w:szCs w:val="22"/>
                <w:highlight w:val="none"/>
                <w:lang w:val="en-US" w:eastAsia="zh-CN"/>
              </w:rPr>
              <w:t>元/片</w:t>
            </w:r>
          </w:p>
        </w:tc>
        <w:tc>
          <w:tcPr>
            <w:tcW w:w="1935" w:type="dxa"/>
            <w:noWrap w:val="0"/>
            <w:vAlign w:val="center"/>
          </w:tcPr>
          <w:p>
            <w:pPr>
              <w:tabs>
                <w:tab w:val="left" w:pos="360"/>
              </w:tabs>
              <w:spacing w:line="460" w:lineRule="exact"/>
              <w:jc w:val="center"/>
              <w:rPr>
                <w:rFonts w:hint="eastAsia" w:ascii="宋体" w:hAnsi="宋体" w:eastAsia="宋体" w:cs="宋体"/>
                <w:color w:val="auto"/>
                <w:sz w:val="22"/>
                <w:highlight w:val="none"/>
              </w:rPr>
            </w:pPr>
            <w:r>
              <w:rPr>
                <w:rFonts w:hint="eastAsia" w:ascii="新宋体" w:hAnsi="新宋体" w:eastAsia="新宋体" w:cs="新宋体"/>
                <w:b w:val="0"/>
                <w:bCs/>
                <w:color w:val="000000"/>
                <w:sz w:val="22"/>
                <w:szCs w:val="22"/>
                <w:highlight w:val="none"/>
                <w:lang w:val="en-US" w:eastAsia="zh-CN"/>
              </w:rPr>
              <w:t xml:space="preserve"> 9000</w:t>
            </w:r>
            <w:r>
              <w:rPr>
                <w:rFonts w:hint="eastAsia" w:ascii="新宋体" w:hAnsi="新宋体" w:eastAsia="新宋体" w:cs="新宋体"/>
                <w:b w:val="0"/>
                <w:bCs/>
                <w:color w:val="000000"/>
                <w:sz w:val="22"/>
                <w:szCs w:val="22"/>
                <w:highlight w:val="none"/>
              </w:rPr>
              <w:t>片</w:t>
            </w:r>
          </w:p>
        </w:tc>
        <w:tc>
          <w:tcPr>
            <w:tcW w:w="2040" w:type="dxa"/>
            <w:noWrap w:val="0"/>
            <w:vAlign w:val="center"/>
          </w:tcPr>
          <w:p>
            <w:pPr>
              <w:tabs>
                <w:tab w:val="left" w:pos="360"/>
              </w:tabs>
              <w:spacing w:line="460" w:lineRule="exact"/>
              <w:jc w:val="center"/>
              <w:rPr>
                <w:rFonts w:hint="eastAsia" w:ascii="宋体" w:hAnsi="宋体" w:eastAsia="宋体" w:cs="宋体"/>
                <w:color w:val="auto"/>
                <w:sz w:val="22"/>
                <w:highlight w:val="none"/>
              </w:rPr>
            </w:pPr>
            <w:r>
              <w:rPr>
                <w:rFonts w:hint="eastAsia" w:ascii="新宋体" w:hAnsi="新宋体" w:eastAsia="新宋体" w:cs="新宋体"/>
                <w:b w:val="0"/>
                <w:bCs/>
                <w:color w:val="000000"/>
                <w:sz w:val="22"/>
                <w:szCs w:val="22"/>
                <w:highlight w:val="none"/>
                <w:u w:val="single"/>
                <w:lang w:val="en-US" w:eastAsia="zh-CN"/>
              </w:rPr>
              <w:t xml:space="preserve">         </w:t>
            </w:r>
            <w:r>
              <w:rPr>
                <w:rFonts w:hint="eastAsia" w:ascii="新宋体" w:hAnsi="新宋体" w:eastAsia="新宋体" w:cs="新宋体"/>
                <w:b w:val="0"/>
                <w:bCs/>
                <w:color w:val="000000"/>
                <w:sz w:val="22"/>
                <w:szCs w:val="22"/>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3581" w:type="dxa"/>
            <w:gridSpan w:val="2"/>
            <w:noWrap w:val="0"/>
            <w:vAlign w:val="center"/>
          </w:tcPr>
          <w:p>
            <w:pPr>
              <w:spacing w:line="380" w:lineRule="exact"/>
              <w:jc w:val="center"/>
              <w:rPr>
                <w:rFonts w:hint="eastAsia" w:ascii="宋体" w:hAnsi="宋体" w:eastAsia="宋体" w:cs="宋体"/>
                <w:color w:val="auto"/>
                <w:sz w:val="22"/>
                <w:highlight w:val="none"/>
                <w:lang w:val="en-US" w:eastAsia="zh-CN"/>
              </w:rPr>
            </w:pPr>
            <w:r>
              <w:rPr>
                <w:rFonts w:hint="eastAsia" w:ascii="宋体" w:hAnsi="宋体" w:cs="宋体"/>
                <w:color w:val="auto"/>
                <w:sz w:val="22"/>
                <w:highlight w:val="none"/>
                <w:lang w:val="en-US" w:eastAsia="zh-CN"/>
              </w:rPr>
              <w:t>投标报价</w:t>
            </w:r>
            <w:r>
              <w:rPr>
                <w:rFonts w:hint="eastAsia" w:ascii="新宋体" w:hAnsi="新宋体" w:eastAsia="新宋体" w:cs="新宋体"/>
                <w:bCs/>
                <w:color w:val="000000"/>
                <w:sz w:val="22"/>
                <w:szCs w:val="22"/>
                <w:highlight w:val="none"/>
              </w:rPr>
              <w:t>（</w:t>
            </w:r>
            <w:r>
              <w:rPr>
                <w:rFonts w:hint="eastAsia" w:ascii="新宋体" w:hAnsi="新宋体" w:eastAsia="新宋体" w:cs="新宋体"/>
                <w:bCs/>
                <w:color w:val="000000"/>
                <w:sz w:val="22"/>
                <w:szCs w:val="22"/>
                <w:highlight w:val="none"/>
                <w:lang w:val="en-US" w:eastAsia="zh-CN"/>
              </w:rPr>
              <w:t>序号1合计报价+序号2合计报价</w:t>
            </w:r>
            <w:r>
              <w:rPr>
                <w:rFonts w:hint="eastAsia" w:ascii="新宋体" w:hAnsi="新宋体" w:eastAsia="新宋体" w:cs="新宋体"/>
                <w:bCs/>
                <w:color w:val="000000"/>
                <w:sz w:val="22"/>
                <w:szCs w:val="22"/>
                <w:highlight w:val="none"/>
              </w:rPr>
              <w:t>）</w:t>
            </w:r>
          </w:p>
        </w:tc>
        <w:tc>
          <w:tcPr>
            <w:tcW w:w="5953" w:type="dxa"/>
            <w:gridSpan w:val="3"/>
            <w:noWrap w:val="0"/>
            <w:vAlign w:val="center"/>
          </w:tcPr>
          <w:p>
            <w:pPr>
              <w:spacing w:line="360" w:lineRule="auto"/>
              <w:rPr>
                <w:rFonts w:hint="default" w:ascii="宋体" w:hAnsi="宋体" w:eastAsia="宋体" w:cs="宋体"/>
                <w:color w:val="auto"/>
                <w:sz w:val="22"/>
                <w:highlight w:val="none"/>
                <w:u w:val="single"/>
                <w:lang w:val="en-US" w:eastAsia="zh-CN"/>
              </w:rPr>
            </w:pPr>
            <w:r>
              <w:rPr>
                <w:rFonts w:hint="eastAsia" w:ascii="宋体" w:hAnsi="宋体" w:eastAsia="宋体" w:cs="宋体"/>
                <w:color w:val="auto"/>
                <w:sz w:val="22"/>
                <w:highlight w:val="none"/>
              </w:rPr>
              <w:t>大写：</w:t>
            </w:r>
            <w:r>
              <w:rPr>
                <w:rFonts w:hint="eastAsia" w:ascii="宋体" w:hAnsi="宋体" w:eastAsia="宋体" w:cs="宋体"/>
                <w:color w:val="auto"/>
                <w:sz w:val="22"/>
                <w:highlight w:val="none"/>
                <w:u w:val="single"/>
                <w:lang w:val="en-US" w:eastAsia="zh-CN"/>
              </w:rPr>
              <w:t xml:space="preserve">                              </w:t>
            </w:r>
          </w:p>
          <w:p>
            <w:pPr>
              <w:spacing w:line="360" w:lineRule="auto"/>
              <w:jc w:val="both"/>
              <w:rPr>
                <w:rFonts w:hint="default" w:ascii="宋体" w:hAnsi="宋体" w:eastAsia="宋体" w:cs="宋体"/>
                <w:color w:val="auto"/>
                <w:sz w:val="22"/>
                <w:highlight w:val="none"/>
                <w:u w:val="single"/>
                <w:lang w:val="en-US" w:eastAsia="zh-CN"/>
              </w:rPr>
            </w:pPr>
            <w:r>
              <w:rPr>
                <w:rFonts w:hint="eastAsia" w:ascii="宋体" w:hAnsi="宋体" w:eastAsia="宋体" w:cs="宋体"/>
                <w:color w:val="auto"/>
                <w:sz w:val="22"/>
                <w:highlight w:val="none"/>
              </w:rPr>
              <w:t>小写：</w:t>
            </w:r>
            <w:r>
              <w:rPr>
                <w:rFonts w:hint="eastAsia" w:ascii="宋体" w:hAnsi="宋体" w:eastAsia="宋体" w:cs="宋体"/>
                <w:color w:val="auto"/>
                <w:sz w:val="22"/>
                <w:highlight w:val="none"/>
                <w:u w:val="single"/>
                <w:lang w:val="en-US" w:eastAsia="zh-CN"/>
              </w:rPr>
              <w:t xml:space="preserve">                              </w:t>
            </w:r>
          </w:p>
        </w:tc>
      </w:tr>
    </w:tbl>
    <w:p>
      <w:pPr>
        <w:pStyle w:val="9"/>
        <w:ind w:left="0" w:leftChars="0" w:firstLine="0" w:firstLineChars="0"/>
        <w:rPr>
          <w:rFonts w:hint="eastAsia"/>
        </w:rPr>
      </w:pPr>
    </w:p>
    <w:p>
      <w:pPr>
        <w:spacing w:before="120" w:beforeLines="50" w:line="400" w:lineRule="exact"/>
        <w:rPr>
          <w:rFonts w:hint="eastAsia" w:ascii="宋体" w:hAnsi="宋体"/>
          <w:b/>
          <w:bCs/>
          <w:sz w:val="22"/>
          <w:szCs w:val="22"/>
        </w:rPr>
      </w:pPr>
      <w:r>
        <w:rPr>
          <w:rFonts w:hint="eastAsia" w:ascii="宋体" w:hAnsi="宋体"/>
          <w:b/>
          <w:bCs/>
          <w:sz w:val="22"/>
          <w:szCs w:val="22"/>
        </w:rPr>
        <w:t>说明：</w:t>
      </w:r>
      <w:r>
        <w:rPr>
          <w:rFonts w:hint="eastAsia" w:ascii="宋体" w:hAnsi="宋体" w:cs="Arial"/>
          <w:b/>
          <w:bCs/>
          <w:sz w:val="22"/>
          <w:szCs w:val="22"/>
        </w:rPr>
        <w:t>1、</w:t>
      </w:r>
      <w:r>
        <w:rPr>
          <w:rFonts w:hint="eastAsia" w:ascii="宋体" w:hAnsi="宋体"/>
          <w:b/>
          <w:bCs/>
          <w:sz w:val="22"/>
          <w:szCs w:val="22"/>
          <w:u w:val="wave"/>
        </w:rPr>
        <w:t>此栏内投标</w:t>
      </w:r>
      <w:r>
        <w:rPr>
          <w:rFonts w:hint="eastAsia" w:ascii="宋体" w:hAnsi="宋体"/>
          <w:b/>
          <w:bCs/>
          <w:sz w:val="22"/>
          <w:szCs w:val="22"/>
          <w:u w:val="wave"/>
          <w:lang w:val="en-US" w:eastAsia="zh-CN"/>
        </w:rPr>
        <w:t>报价</w:t>
      </w:r>
      <w:r>
        <w:rPr>
          <w:rFonts w:hint="eastAsia" w:ascii="宋体" w:hAnsi="宋体"/>
          <w:b/>
          <w:bCs/>
          <w:sz w:val="22"/>
          <w:szCs w:val="22"/>
          <w:u w:val="wave"/>
        </w:rPr>
        <w:t>应与</w:t>
      </w:r>
      <w:r>
        <w:rPr>
          <w:rFonts w:hint="eastAsia" w:ascii="宋体" w:hAnsi="宋体"/>
          <w:b/>
          <w:bCs/>
          <w:sz w:val="22"/>
          <w:szCs w:val="22"/>
          <w:u w:val="wave"/>
          <w:lang w:val="en-US" w:eastAsia="zh-CN"/>
        </w:rPr>
        <w:t>下方</w:t>
      </w:r>
      <w:r>
        <w:rPr>
          <w:rFonts w:hint="eastAsia" w:ascii="宋体" w:hAnsi="宋体" w:cs="Arial"/>
          <w:b/>
          <w:bCs/>
          <w:sz w:val="22"/>
          <w:szCs w:val="22"/>
          <w:u w:val="wave"/>
        </w:rPr>
        <w:t>“</w:t>
      </w:r>
      <w:r>
        <w:rPr>
          <w:rFonts w:hint="eastAsia" w:ascii="宋体" w:hAnsi="宋体"/>
          <w:b/>
          <w:bCs/>
          <w:sz w:val="22"/>
          <w:szCs w:val="22"/>
          <w:u w:val="wave"/>
        </w:rPr>
        <w:t>投标分项报价表”</w:t>
      </w:r>
      <w:r>
        <w:rPr>
          <w:rFonts w:hint="eastAsia" w:ascii="宋体" w:hAnsi="宋体"/>
          <w:b/>
          <w:bCs/>
          <w:sz w:val="22"/>
          <w:szCs w:val="22"/>
          <w:u w:val="wave"/>
          <w:lang w:val="en-US" w:eastAsia="zh-CN"/>
        </w:rPr>
        <w:t>的</w:t>
      </w:r>
      <w:r>
        <w:rPr>
          <w:rFonts w:hint="eastAsia" w:ascii="宋体" w:hAnsi="宋体"/>
          <w:b/>
          <w:bCs/>
          <w:sz w:val="22"/>
          <w:szCs w:val="22"/>
          <w:u w:val="wave"/>
        </w:rPr>
        <w:t>总计价相一致</w:t>
      </w:r>
      <w:r>
        <w:rPr>
          <w:rFonts w:hint="eastAsia" w:ascii="宋体" w:hAnsi="宋体"/>
          <w:b/>
          <w:bCs/>
          <w:sz w:val="22"/>
          <w:szCs w:val="22"/>
        </w:rPr>
        <w:t>。</w:t>
      </w:r>
    </w:p>
    <w:p>
      <w:pPr>
        <w:spacing w:line="400" w:lineRule="exact"/>
        <w:ind w:firstLine="649" w:firstLineChars="294"/>
        <w:rPr>
          <w:rFonts w:hint="eastAsia" w:ascii="宋体" w:hAnsi="宋体" w:cs="Arial"/>
          <w:b/>
          <w:bCs/>
          <w:sz w:val="22"/>
          <w:szCs w:val="22"/>
          <w:u w:val="wave"/>
        </w:rPr>
      </w:pPr>
      <w:r>
        <w:rPr>
          <w:rFonts w:hint="eastAsia" w:ascii="宋体" w:hAnsi="宋体" w:cs="Arial"/>
          <w:b/>
          <w:bCs/>
          <w:sz w:val="22"/>
          <w:szCs w:val="22"/>
        </w:rPr>
        <w:t>2、</w:t>
      </w:r>
      <w:r>
        <w:rPr>
          <w:rFonts w:hint="eastAsia" w:ascii="宋体" w:hAnsi="宋体" w:cs="Arial"/>
          <w:b/>
          <w:bCs/>
          <w:sz w:val="22"/>
          <w:szCs w:val="22"/>
          <w:u w:val="wave"/>
        </w:rPr>
        <w:t>不提供此表格将被视为没有实质性响应招标文件,其投标文件将被拒绝。</w:t>
      </w:r>
    </w:p>
    <w:p>
      <w:pPr>
        <w:spacing w:line="440" w:lineRule="exact"/>
        <w:rPr>
          <w:rFonts w:hint="eastAsia" w:ascii="宋体" w:hAnsi="宋体"/>
          <w:b/>
          <w:bCs/>
          <w:szCs w:val="21"/>
        </w:rPr>
      </w:pPr>
    </w:p>
    <w:p>
      <w:pPr>
        <w:spacing w:before="120" w:beforeLines="50" w:line="400" w:lineRule="exact"/>
        <w:rPr>
          <w:rFonts w:hint="eastAsia" w:ascii="宋体" w:hAnsi="宋体" w:cs="Arial"/>
          <w:bCs/>
          <w:sz w:val="22"/>
          <w:szCs w:val="22"/>
          <w:u w:val="wave"/>
        </w:rPr>
      </w:pPr>
    </w:p>
    <w:p>
      <w:pPr>
        <w:spacing w:before="120" w:beforeLines="50" w:after="120" w:afterLines="50" w:line="360" w:lineRule="auto"/>
        <w:ind w:right="-21" w:rightChars="-10"/>
        <w:rPr>
          <w:rFonts w:hint="eastAsia" w:ascii="宋体" w:hAnsi="宋体"/>
          <w:sz w:val="22"/>
          <w:szCs w:val="22"/>
        </w:rPr>
      </w:pPr>
    </w:p>
    <w:p>
      <w:pPr>
        <w:pStyle w:val="2"/>
        <w:rPr>
          <w:rFonts w:hint="eastAsia"/>
        </w:rPr>
      </w:pPr>
    </w:p>
    <w:p>
      <w:pPr>
        <w:spacing w:line="360" w:lineRule="auto"/>
        <w:rPr>
          <w:rFonts w:hint="eastAsia" w:ascii="宋体" w:hAnsi="宋体"/>
          <w:sz w:val="22"/>
          <w:szCs w:val="22"/>
        </w:rPr>
      </w:pPr>
      <w:r>
        <w:rPr>
          <w:rFonts w:hint="eastAsia" w:ascii="宋体" w:hAnsi="宋体"/>
          <w:sz w:val="22"/>
          <w:szCs w:val="22"/>
        </w:rPr>
        <w:t>投标人全称（盖章）：</w:t>
      </w:r>
    </w:p>
    <w:p>
      <w:pPr>
        <w:spacing w:line="360" w:lineRule="auto"/>
        <w:rPr>
          <w:rFonts w:hint="eastAsia" w:ascii="宋体" w:hAnsi="宋体"/>
          <w:sz w:val="22"/>
          <w:szCs w:val="22"/>
        </w:rPr>
      </w:pPr>
      <w:r>
        <w:rPr>
          <w:rFonts w:hint="eastAsia" w:ascii="宋体" w:hAnsi="宋体"/>
          <w:sz w:val="22"/>
          <w:szCs w:val="22"/>
        </w:rPr>
        <w:t>日期：  年   月  日</w:t>
      </w: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ind w:left="0" w:leftChars="0" w:firstLine="0" w:firstLineChars="0"/>
        <w:rPr>
          <w:rFonts w:hint="eastAsia"/>
        </w:rPr>
      </w:pPr>
    </w:p>
    <w:p>
      <w:pPr>
        <w:pStyle w:val="9"/>
        <w:ind w:left="0" w:leftChars="0" w:firstLine="0" w:firstLineChars="0"/>
        <w:rPr>
          <w:rFonts w:hint="eastAsia"/>
        </w:rPr>
      </w:pPr>
    </w:p>
    <w:p>
      <w:pPr>
        <w:widowControl w:val="0"/>
        <w:numPr>
          <w:ilvl w:val="0"/>
          <w:numId w:val="0"/>
        </w:numPr>
        <w:jc w:val="left"/>
        <w:rPr>
          <w:sz w:val="24"/>
        </w:rPr>
      </w:pPr>
    </w:p>
    <w:p>
      <w:pPr>
        <w:spacing w:before="58"/>
        <w:ind w:right="610"/>
        <w:jc w:val="center"/>
        <w:outlineLvl w:val="0"/>
        <w:rPr>
          <w:b/>
          <w:sz w:val="30"/>
        </w:rPr>
      </w:pPr>
      <w:r>
        <w:rPr>
          <w:rFonts w:hint="eastAsia" w:ascii="新宋体" w:hAnsi="新宋体" w:eastAsia="新宋体" w:cs="新宋体"/>
          <w:b/>
          <w:bCs/>
          <w:color w:val="auto"/>
          <w:kern w:val="2"/>
          <w:sz w:val="28"/>
          <w:szCs w:val="28"/>
          <w:highlight w:val="none"/>
          <w:lang w:val="en-US" w:eastAsia="zh-CN" w:bidi="ar-SA"/>
        </w:rPr>
        <w:t>（二）</w:t>
      </w:r>
      <w:r>
        <w:rPr>
          <w:rFonts w:hint="eastAsia" w:ascii="宋体" w:hAnsi="宋体" w:eastAsia="宋体" w:cs="宋体"/>
          <w:b/>
          <w:sz w:val="32"/>
          <w:szCs w:val="28"/>
        </w:rPr>
        <w:t>投标分项报价表</w:t>
      </w:r>
      <w:r>
        <w:rPr>
          <w:b/>
          <w:w w:val="99"/>
          <w:sz w:val="30"/>
        </w:rPr>
        <w:t xml:space="preserve"> </w:t>
      </w:r>
    </w:p>
    <w:p>
      <w:pPr>
        <w:spacing w:line="460" w:lineRule="exact"/>
        <w:rPr>
          <w:rFonts w:hint="eastAsia" w:ascii="宋体" w:hAnsi="宋体"/>
          <w:b/>
          <w:bCs/>
          <w:sz w:val="22"/>
          <w:szCs w:val="22"/>
        </w:rPr>
      </w:pPr>
      <w:r>
        <w:rPr>
          <w:rFonts w:hint="eastAsia" w:ascii="宋体" w:hAnsi="宋体" w:cs="Arial"/>
          <w:szCs w:val="21"/>
        </w:rPr>
        <w:t>项目名称</w:t>
      </w:r>
      <w:r>
        <w:rPr>
          <w:rFonts w:ascii="宋体" w:hAnsi="宋体" w:cs="Arial"/>
          <w:szCs w:val="21"/>
        </w:rPr>
        <w:t>：</w:t>
      </w:r>
      <w:r>
        <w:rPr>
          <w:rFonts w:hint="eastAsia" w:ascii="宋体" w:hAnsi="宋体" w:cs="Arial"/>
          <w:szCs w:val="21"/>
        </w:rPr>
        <w:t>温州市中医院红外光灸疗仪耗材及配套设备租赁</w:t>
      </w:r>
      <w:r>
        <w:rPr>
          <w:rFonts w:ascii="宋体" w:hAnsi="宋体" w:cs="Arial"/>
          <w:szCs w:val="21"/>
        </w:rPr>
        <w:t xml:space="preserve">   </w:t>
      </w:r>
      <w:r>
        <w:rPr>
          <w:rFonts w:ascii="宋体" w:hAnsi="宋体" w:cs="Arial"/>
          <w:bCs/>
          <w:szCs w:val="21"/>
        </w:rPr>
        <w:t xml:space="preserve">        </w:t>
      </w:r>
      <w:r>
        <w:rPr>
          <w:rFonts w:hint="eastAsia" w:ascii="宋体" w:hAnsi="宋体" w:cs="Arial"/>
          <w:szCs w:val="21"/>
        </w:rPr>
        <w:t xml:space="preserve">  </w:t>
      </w:r>
      <w:r>
        <w:rPr>
          <w:rFonts w:ascii="宋体" w:hAnsi="宋体" w:cs="Arial"/>
          <w:szCs w:val="21"/>
        </w:rPr>
        <w:t>（价格单位：人民币元）</w:t>
      </w:r>
    </w:p>
    <w:tbl>
      <w:tblPr>
        <w:tblStyle w:val="17"/>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69"/>
        <w:gridCol w:w="1477"/>
        <w:gridCol w:w="1570"/>
        <w:gridCol w:w="708"/>
        <w:gridCol w:w="1419"/>
        <w:gridCol w:w="1227"/>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center"/>
          </w:tcPr>
          <w:p>
            <w:pPr>
              <w:spacing w:line="460" w:lineRule="exact"/>
              <w:ind w:right="-11"/>
              <w:jc w:val="center"/>
              <w:rPr>
                <w:rFonts w:hint="default" w:ascii="新宋体" w:hAnsi="新宋体" w:eastAsia="新宋体" w:cs="新宋体"/>
                <w:color w:val="000000"/>
                <w:sz w:val="22"/>
                <w:szCs w:val="22"/>
                <w:highlight w:val="none"/>
                <w:lang w:val="en-US" w:eastAsia="zh-CN"/>
              </w:rPr>
            </w:pPr>
            <w:r>
              <w:rPr>
                <w:rFonts w:hint="eastAsia" w:ascii="新宋体" w:hAnsi="新宋体" w:eastAsia="新宋体" w:cs="新宋体"/>
                <w:color w:val="000000"/>
                <w:sz w:val="22"/>
                <w:szCs w:val="22"/>
                <w:highlight w:val="none"/>
                <w:lang w:val="en-US" w:eastAsia="zh-CN"/>
              </w:rPr>
              <w:t>序号</w:t>
            </w:r>
          </w:p>
        </w:tc>
        <w:tc>
          <w:tcPr>
            <w:tcW w:w="1169"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货物名称</w:t>
            </w:r>
          </w:p>
        </w:tc>
        <w:tc>
          <w:tcPr>
            <w:tcW w:w="147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品牌型号规格、产地</w:t>
            </w:r>
          </w:p>
        </w:tc>
        <w:tc>
          <w:tcPr>
            <w:tcW w:w="1570"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制造厂商名称</w:t>
            </w:r>
          </w:p>
        </w:tc>
        <w:tc>
          <w:tcPr>
            <w:tcW w:w="708"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数量</w:t>
            </w:r>
          </w:p>
        </w:tc>
        <w:tc>
          <w:tcPr>
            <w:tcW w:w="1419"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出厂单价</w:t>
            </w:r>
          </w:p>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（含税）</w:t>
            </w:r>
          </w:p>
        </w:tc>
        <w:tc>
          <w:tcPr>
            <w:tcW w:w="122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总价</w:t>
            </w:r>
          </w:p>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（含税）</w:t>
            </w:r>
          </w:p>
        </w:tc>
        <w:tc>
          <w:tcPr>
            <w:tcW w:w="12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免费</w:t>
            </w:r>
          </w:p>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1</w:t>
            </w:r>
          </w:p>
        </w:tc>
        <w:tc>
          <w:tcPr>
            <w:tcW w:w="1169"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p>
        </w:tc>
        <w:tc>
          <w:tcPr>
            <w:tcW w:w="1477"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570"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708"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419"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2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2</w:t>
            </w:r>
          </w:p>
        </w:tc>
        <w:tc>
          <w:tcPr>
            <w:tcW w:w="1169"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p>
        </w:tc>
        <w:tc>
          <w:tcPr>
            <w:tcW w:w="1477"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570"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708"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419"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2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3</w:t>
            </w:r>
          </w:p>
        </w:tc>
        <w:tc>
          <w:tcPr>
            <w:tcW w:w="1169"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p>
        </w:tc>
        <w:tc>
          <w:tcPr>
            <w:tcW w:w="1477"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570"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708"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419"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2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4</w:t>
            </w:r>
          </w:p>
        </w:tc>
        <w:tc>
          <w:tcPr>
            <w:tcW w:w="1169"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p>
        </w:tc>
        <w:tc>
          <w:tcPr>
            <w:tcW w:w="1477"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570"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708"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419"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2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5</w:t>
            </w:r>
          </w:p>
        </w:tc>
        <w:tc>
          <w:tcPr>
            <w:tcW w:w="1169"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p>
        </w:tc>
        <w:tc>
          <w:tcPr>
            <w:tcW w:w="1477"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570"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708"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419"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2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kern w:val="0"/>
                <w:sz w:val="22"/>
                <w:szCs w:val="22"/>
                <w:highlight w:val="none"/>
                <w:lang w:bidi="ar"/>
              </w:rPr>
              <w:t>6</w:t>
            </w:r>
          </w:p>
        </w:tc>
        <w:tc>
          <w:tcPr>
            <w:tcW w:w="1169" w:type="dxa"/>
            <w:noWrap w:val="0"/>
            <w:vAlign w:val="center"/>
          </w:tcPr>
          <w:p>
            <w:pPr>
              <w:widowControl/>
              <w:spacing w:line="460" w:lineRule="exact"/>
              <w:jc w:val="center"/>
              <w:textAlignment w:val="center"/>
              <w:rPr>
                <w:rFonts w:hint="eastAsia" w:ascii="新宋体" w:hAnsi="新宋体" w:eastAsia="新宋体" w:cs="新宋体"/>
                <w:color w:val="000000"/>
                <w:sz w:val="22"/>
                <w:szCs w:val="22"/>
                <w:highlight w:val="none"/>
              </w:rPr>
            </w:pPr>
          </w:p>
        </w:tc>
        <w:tc>
          <w:tcPr>
            <w:tcW w:w="1477"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570"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708"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419"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2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noWrap w:val="0"/>
            <w:vAlign w:val="center"/>
          </w:tcPr>
          <w:p>
            <w:pPr>
              <w:widowControl/>
              <w:spacing w:line="460" w:lineRule="exact"/>
              <w:jc w:val="center"/>
              <w:textAlignment w:val="center"/>
              <w:rPr>
                <w:rFonts w:hint="eastAsia" w:ascii="新宋体" w:hAnsi="新宋体" w:eastAsia="新宋体" w:cs="新宋体"/>
                <w:color w:val="000000"/>
                <w:kern w:val="0"/>
                <w:sz w:val="22"/>
                <w:szCs w:val="22"/>
                <w:highlight w:val="none"/>
                <w:lang w:bidi="ar"/>
              </w:rPr>
            </w:pPr>
          </w:p>
        </w:tc>
        <w:tc>
          <w:tcPr>
            <w:tcW w:w="1169" w:type="dxa"/>
            <w:noWrap w:val="0"/>
            <w:vAlign w:val="center"/>
          </w:tcPr>
          <w:p>
            <w:pPr>
              <w:widowControl/>
              <w:spacing w:line="460" w:lineRule="exact"/>
              <w:textAlignment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 ...</w:t>
            </w:r>
          </w:p>
        </w:tc>
        <w:tc>
          <w:tcPr>
            <w:tcW w:w="1477"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570"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708" w:type="dxa"/>
            <w:noWrap w:val="0"/>
            <w:vAlign w:val="center"/>
          </w:tcPr>
          <w:p>
            <w:pPr>
              <w:spacing w:line="460" w:lineRule="exact"/>
              <w:jc w:val="center"/>
              <w:rPr>
                <w:rFonts w:hint="eastAsia" w:ascii="新宋体" w:hAnsi="新宋体" w:eastAsia="新宋体" w:cs="新宋体"/>
                <w:color w:val="000000"/>
                <w:sz w:val="22"/>
                <w:szCs w:val="22"/>
                <w:highlight w:val="none"/>
              </w:rPr>
            </w:pPr>
          </w:p>
        </w:tc>
        <w:tc>
          <w:tcPr>
            <w:tcW w:w="1419"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27"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c>
          <w:tcPr>
            <w:tcW w:w="1205" w:type="dxa"/>
            <w:noWrap w:val="0"/>
            <w:vAlign w:val="center"/>
          </w:tcPr>
          <w:p>
            <w:pPr>
              <w:spacing w:line="460" w:lineRule="exact"/>
              <w:ind w:right="-11"/>
              <w:jc w:val="center"/>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3396" w:type="dxa"/>
            <w:gridSpan w:val="3"/>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运杂及保险费（含卸货）</w:t>
            </w:r>
          </w:p>
        </w:tc>
        <w:tc>
          <w:tcPr>
            <w:tcW w:w="6129" w:type="dxa"/>
            <w:gridSpan w:val="5"/>
            <w:noWrap w:val="0"/>
            <w:vAlign w:val="top"/>
          </w:tcPr>
          <w:p>
            <w:pPr>
              <w:spacing w:line="46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3396" w:type="dxa"/>
            <w:gridSpan w:val="3"/>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安装调试费（包括设备的测试、调试、验收等费用）</w:t>
            </w:r>
          </w:p>
        </w:tc>
        <w:tc>
          <w:tcPr>
            <w:tcW w:w="6129" w:type="dxa"/>
            <w:gridSpan w:val="5"/>
            <w:noWrap w:val="0"/>
            <w:vAlign w:val="top"/>
          </w:tcPr>
          <w:p>
            <w:pPr>
              <w:spacing w:line="46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3396" w:type="dxa"/>
            <w:gridSpan w:val="3"/>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培训费、技术服务费、售后服务费等</w:t>
            </w:r>
          </w:p>
        </w:tc>
        <w:tc>
          <w:tcPr>
            <w:tcW w:w="6129" w:type="dxa"/>
            <w:gridSpan w:val="5"/>
            <w:noWrap w:val="0"/>
            <w:vAlign w:val="top"/>
          </w:tcPr>
          <w:p>
            <w:pPr>
              <w:spacing w:line="46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3396" w:type="dxa"/>
            <w:gridSpan w:val="3"/>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税金</w:t>
            </w:r>
          </w:p>
        </w:tc>
        <w:tc>
          <w:tcPr>
            <w:tcW w:w="6129" w:type="dxa"/>
            <w:gridSpan w:val="5"/>
            <w:noWrap w:val="0"/>
            <w:vAlign w:val="top"/>
          </w:tcPr>
          <w:p>
            <w:pPr>
              <w:spacing w:line="460" w:lineRule="exact"/>
              <w:rPr>
                <w:rFonts w:hint="eastAsia" w:ascii="新宋体" w:hAnsi="新宋体" w:eastAsia="新宋体" w:cs="新宋体"/>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396" w:type="dxa"/>
            <w:gridSpan w:val="3"/>
            <w:noWrap w:val="0"/>
            <w:vAlign w:val="center"/>
          </w:tcPr>
          <w:p>
            <w:pPr>
              <w:spacing w:line="460" w:lineRule="exact"/>
              <w:ind w:right="-11"/>
              <w:jc w:val="center"/>
              <w:rPr>
                <w:rFonts w:hint="eastAsia" w:ascii="新宋体" w:hAnsi="新宋体" w:eastAsia="新宋体" w:cs="新宋体"/>
                <w:color w:val="000000"/>
                <w:sz w:val="22"/>
                <w:szCs w:val="22"/>
                <w:highlight w:val="none"/>
              </w:rPr>
            </w:pPr>
            <w:r>
              <w:rPr>
                <w:rFonts w:hint="eastAsia" w:ascii="新宋体" w:hAnsi="新宋体" w:eastAsia="新宋体" w:cs="新宋体"/>
                <w:color w:val="000000"/>
                <w:sz w:val="22"/>
                <w:szCs w:val="22"/>
                <w:highlight w:val="none"/>
              </w:rPr>
              <w:t>总计价</w:t>
            </w:r>
          </w:p>
        </w:tc>
        <w:tc>
          <w:tcPr>
            <w:tcW w:w="6129" w:type="dxa"/>
            <w:gridSpan w:val="5"/>
            <w:noWrap w:val="0"/>
            <w:vAlign w:val="top"/>
          </w:tcPr>
          <w:p>
            <w:pPr>
              <w:spacing w:line="460" w:lineRule="exact"/>
              <w:rPr>
                <w:rFonts w:hint="eastAsia" w:ascii="新宋体" w:hAnsi="新宋体" w:eastAsia="新宋体" w:cs="新宋体"/>
                <w:color w:val="000000"/>
                <w:sz w:val="22"/>
                <w:szCs w:val="22"/>
                <w:highlight w:val="none"/>
              </w:rPr>
            </w:pPr>
          </w:p>
        </w:tc>
      </w:tr>
    </w:tbl>
    <w:p>
      <w:pPr>
        <w:spacing w:line="440" w:lineRule="exact"/>
        <w:rPr>
          <w:rFonts w:hint="eastAsia" w:ascii="宋体" w:hAnsi="宋体"/>
          <w:sz w:val="22"/>
          <w:szCs w:val="22"/>
        </w:rPr>
      </w:pPr>
      <w:r>
        <w:rPr>
          <w:rFonts w:hint="eastAsia" w:ascii="宋体" w:hAnsi="宋体"/>
          <w:b/>
          <w:bCs/>
          <w:sz w:val="22"/>
          <w:szCs w:val="22"/>
        </w:rPr>
        <w:t>说明：</w:t>
      </w:r>
      <w:r>
        <w:rPr>
          <w:rFonts w:hint="eastAsia" w:ascii="宋体" w:hAnsi="宋体"/>
          <w:sz w:val="22"/>
          <w:szCs w:val="22"/>
        </w:rPr>
        <w:t>1.不提供详细分项报价将视为没有实质性响应招标文件。</w:t>
      </w:r>
    </w:p>
    <w:p>
      <w:pPr>
        <w:spacing w:line="440" w:lineRule="exact"/>
        <w:ind w:firstLine="720"/>
        <w:rPr>
          <w:rFonts w:hint="eastAsia" w:ascii="宋体" w:hAnsi="宋体"/>
          <w:sz w:val="22"/>
          <w:szCs w:val="22"/>
        </w:rPr>
      </w:pPr>
      <w:r>
        <w:rPr>
          <w:rFonts w:hint="eastAsia" w:ascii="宋体" w:hAnsi="宋体"/>
          <w:sz w:val="22"/>
          <w:szCs w:val="22"/>
        </w:rPr>
        <w:t>2.此表的总计价应与</w:t>
      </w:r>
      <w:r>
        <w:rPr>
          <w:rFonts w:hint="eastAsia" w:ascii="宋体" w:hAnsi="宋体"/>
          <w:sz w:val="22"/>
          <w:szCs w:val="22"/>
          <w:lang w:val="en-US" w:eastAsia="zh-CN"/>
        </w:rPr>
        <w:t>上方</w:t>
      </w:r>
      <w:r>
        <w:rPr>
          <w:rFonts w:hint="eastAsia" w:ascii="宋体" w:hAnsi="宋体"/>
          <w:sz w:val="22"/>
          <w:szCs w:val="22"/>
        </w:rPr>
        <w:t>“</w:t>
      </w:r>
      <w:r>
        <w:rPr>
          <w:rFonts w:hint="eastAsia" w:ascii="宋体" w:hAnsi="宋体"/>
          <w:sz w:val="22"/>
          <w:szCs w:val="22"/>
          <w:lang w:val="en-US" w:eastAsia="zh-CN"/>
        </w:rPr>
        <w:t>报价</w:t>
      </w:r>
      <w:r>
        <w:rPr>
          <w:rFonts w:hint="eastAsia" w:ascii="宋体" w:hAnsi="宋体"/>
          <w:sz w:val="22"/>
          <w:szCs w:val="22"/>
        </w:rPr>
        <w:t>一览表”的投标报价相一致。</w:t>
      </w:r>
    </w:p>
    <w:p>
      <w:pPr>
        <w:spacing w:line="440" w:lineRule="exact"/>
        <w:ind w:firstLine="720"/>
        <w:rPr>
          <w:rFonts w:hint="eastAsia" w:ascii="宋体" w:hAnsi="宋体"/>
          <w:sz w:val="22"/>
          <w:szCs w:val="22"/>
        </w:rPr>
      </w:pPr>
      <w:r>
        <w:rPr>
          <w:rFonts w:hint="eastAsia" w:ascii="宋体" w:hAnsi="宋体"/>
          <w:sz w:val="22"/>
          <w:szCs w:val="22"/>
        </w:rPr>
        <w:t>3.如果免费请在该备注栏内注明“免”，如果含在产品价格中则填“含”，如无此项内容则填“无”，不留空白。</w:t>
      </w:r>
    </w:p>
    <w:p>
      <w:pPr>
        <w:rPr>
          <w:rFonts w:hint="eastAsia" w:ascii="宋体" w:hAnsi="宋体" w:cs="Arial"/>
          <w:b/>
          <w:bCs/>
          <w:szCs w:val="21"/>
        </w:rPr>
      </w:pPr>
    </w:p>
    <w:p>
      <w:pPr>
        <w:rPr>
          <w:rFonts w:hint="eastAsia" w:ascii="宋体" w:hAnsi="宋体" w:cs="Arial"/>
          <w:b/>
          <w:bCs/>
          <w:szCs w:val="21"/>
        </w:rPr>
      </w:pPr>
    </w:p>
    <w:p>
      <w:pPr>
        <w:spacing w:line="440" w:lineRule="exact"/>
        <w:ind w:right="-11" w:firstLine="210" w:firstLineChars="100"/>
        <w:rPr>
          <w:rFonts w:hint="eastAsia" w:ascii="宋体" w:hAnsi="宋体"/>
          <w:b w:val="0"/>
          <w:bCs w:val="0"/>
          <w:szCs w:val="21"/>
        </w:rPr>
      </w:pPr>
      <w:r>
        <w:rPr>
          <w:rFonts w:hint="eastAsia" w:ascii="宋体" w:hAnsi="宋体"/>
          <w:b w:val="0"/>
          <w:bCs w:val="0"/>
          <w:szCs w:val="21"/>
        </w:rPr>
        <w:t>投标人全称（盖章）：</w:t>
      </w:r>
    </w:p>
    <w:p>
      <w:pPr>
        <w:spacing w:line="440" w:lineRule="exact"/>
        <w:ind w:right="-11" w:firstLine="210" w:firstLineChars="100"/>
        <w:rPr>
          <w:rFonts w:hint="eastAsia" w:ascii="宋体" w:hAnsi="宋体"/>
          <w:b w:val="0"/>
          <w:bCs w:val="0"/>
          <w:szCs w:val="21"/>
        </w:rPr>
      </w:pPr>
      <w:r>
        <w:rPr>
          <w:rFonts w:hint="eastAsia" w:ascii="宋体" w:hAnsi="宋体"/>
          <w:b w:val="0"/>
          <w:bCs w:val="0"/>
          <w:szCs w:val="21"/>
        </w:rPr>
        <w:t>日期：  年   月  日</w:t>
      </w:r>
    </w:p>
    <w:p>
      <w:pPr>
        <w:rPr>
          <w:rFonts w:hint="eastAsia"/>
          <w:lang w:val="en-US" w:eastAsia="zh-CN"/>
        </w:rPr>
      </w:pPr>
    </w:p>
    <w:p>
      <w:pPr>
        <w:rPr>
          <w:rFonts w:hint="eastAsia"/>
          <w:lang w:val="en-US" w:eastAsia="zh-CN"/>
        </w:rPr>
      </w:pPr>
    </w:p>
    <w:p>
      <w:pPr>
        <w:pStyle w:val="14"/>
        <w:rPr>
          <w:rFonts w:hint="eastAsia"/>
          <w:lang w:val="en-US" w:eastAsia="zh-CN"/>
        </w:rPr>
      </w:pPr>
    </w:p>
    <w:p>
      <w:pPr>
        <w:spacing w:line="380" w:lineRule="exact"/>
        <w:rPr>
          <w:rFonts w:hint="eastAsia"/>
        </w:rPr>
      </w:pPr>
    </w:p>
    <w:sectPr>
      <w:footerReference r:id="rId3" w:type="default"/>
      <w:pgSz w:w="11906" w:h="16838"/>
      <w:pgMar w:top="850" w:right="1236" w:bottom="85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12"/>
                  <w:jc w:val="center"/>
                </w:pPr>
                <w:r>
                  <w:fldChar w:fldCharType="begin"/>
                </w:r>
                <w:r>
                  <w:instrText xml:space="preserve">PAGE   \* MERGEFORMAT</w:instrText>
                </w:r>
                <w:r>
                  <w:fldChar w:fldCharType="separate"/>
                </w:r>
                <w:r>
                  <w:rPr>
                    <w:lang w:val="zh-CN"/>
                  </w:rPr>
                  <w:t>40</w:t>
                </w:r>
                <w:r>
                  <w:rPr>
                    <w:lang w:val="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497C9E"/>
    <w:multiLevelType w:val="multilevel"/>
    <w:tmpl w:val="5D497C9E"/>
    <w:lvl w:ilvl="0" w:tentative="0">
      <w:start w:val="1"/>
      <w:numFmt w:val="chineseCountingThousand"/>
      <w:suff w:val="nothing"/>
      <w:lvlText w:val="第%1章"/>
      <w:lvlJc w:val="left"/>
      <w:pPr>
        <w:ind w:left="0" w:firstLine="0"/>
      </w:pPr>
      <w:rPr>
        <w:rFonts w:hint="default" w:ascii="Times New Roman" w:hAnsi="Times New Roman" w:eastAsia="黑体"/>
        <w:b/>
        <w:i w:val="0"/>
        <w:sz w:val="32"/>
        <w:szCs w:val="32"/>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ZjMDk4ZjUyNmI5ZWM0NTQwMmI0OWNkNmNiZDhjNjUifQ=="/>
  </w:docVars>
  <w:rsids>
    <w:rsidRoot w:val="442D7AA8"/>
    <w:rsid w:val="000838A3"/>
    <w:rsid w:val="0029760C"/>
    <w:rsid w:val="003D41C7"/>
    <w:rsid w:val="003E091A"/>
    <w:rsid w:val="00537F7B"/>
    <w:rsid w:val="005D6C7D"/>
    <w:rsid w:val="0077449E"/>
    <w:rsid w:val="009C732C"/>
    <w:rsid w:val="00A81427"/>
    <w:rsid w:val="00BD504C"/>
    <w:rsid w:val="00DB7EDC"/>
    <w:rsid w:val="00FA6B75"/>
    <w:rsid w:val="03BC4EA5"/>
    <w:rsid w:val="03C84B20"/>
    <w:rsid w:val="04B15D87"/>
    <w:rsid w:val="061E2864"/>
    <w:rsid w:val="076646E5"/>
    <w:rsid w:val="08251DD0"/>
    <w:rsid w:val="084B5379"/>
    <w:rsid w:val="09CB578A"/>
    <w:rsid w:val="0F427144"/>
    <w:rsid w:val="0F9C6A6C"/>
    <w:rsid w:val="10AA772B"/>
    <w:rsid w:val="1124087B"/>
    <w:rsid w:val="15F0193F"/>
    <w:rsid w:val="16586A57"/>
    <w:rsid w:val="16EF2001"/>
    <w:rsid w:val="17B96491"/>
    <w:rsid w:val="1B951E05"/>
    <w:rsid w:val="203F5CE6"/>
    <w:rsid w:val="252A6495"/>
    <w:rsid w:val="26614AE7"/>
    <w:rsid w:val="26A36964"/>
    <w:rsid w:val="27DA4178"/>
    <w:rsid w:val="2C0B329E"/>
    <w:rsid w:val="2DCF6290"/>
    <w:rsid w:val="2EE23DA1"/>
    <w:rsid w:val="32E87DD1"/>
    <w:rsid w:val="33F15215"/>
    <w:rsid w:val="35584BB1"/>
    <w:rsid w:val="36F20F59"/>
    <w:rsid w:val="36FF0897"/>
    <w:rsid w:val="38620F4A"/>
    <w:rsid w:val="3A5C534F"/>
    <w:rsid w:val="3AA307AA"/>
    <w:rsid w:val="3ABA424B"/>
    <w:rsid w:val="3D4A148F"/>
    <w:rsid w:val="3D766728"/>
    <w:rsid w:val="3EEB4785"/>
    <w:rsid w:val="3F351791"/>
    <w:rsid w:val="42417305"/>
    <w:rsid w:val="43F47C2B"/>
    <w:rsid w:val="442D7AA8"/>
    <w:rsid w:val="45B222C8"/>
    <w:rsid w:val="46AB0BAA"/>
    <w:rsid w:val="4B2C08F7"/>
    <w:rsid w:val="4B86017E"/>
    <w:rsid w:val="4BB26B7D"/>
    <w:rsid w:val="4F835253"/>
    <w:rsid w:val="50430A48"/>
    <w:rsid w:val="52957526"/>
    <w:rsid w:val="539C47DE"/>
    <w:rsid w:val="57A36574"/>
    <w:rsid w:val="58D72375"/>
    <w:rsid w:val="5A1D1FAE"/>
    <w:rsid w:val="5DAF6DF6"/>
    <w:rsid w:val="5EEC01A1"/>
    <w:rsid w:val="61E865CA"/>
    <w:rsid w:val="63750765"/>
    <w:rsid w:val="64F466B7"/>
    <w:rsid w:val="654C0859"/>
    <w:rsid w:val="65B0017A"/>
    <w:rsid w:val="677734BF"/>
    <w:rsid w:val="6AD77E43"/>
    <w:rsid w:val="6FA3415F"/>
    <w:rsid w:val="712E3A4E"/>
    <w:rsid w:val="71BA3A22"/>
    <w:rsid w:val="71CD3E62"/>
    <w:rsid w:val="724D0AFE"/>
    <w:rsid w:val="72E83474"/>
    <w:rsid w:val="72F62F44"/>
    <w:rsid w:val="75A35A24"/>
    <w:rsid w:val="78362761"/>
    <w:rsid w:val="78BC52C2"/>
    <w:rsid w:val="79F966D5"/>
    <w:rsid w:val="7BC653AD"/>
    <w:rsid w:val="7D531607"/>
    <w:rsid w:val="7DBF4FA6"/>
    <w:rsid w:val="7E036272"/>
    <w:rsid w:val="7E7A2C7B"/>
    <w:rsid w:val="7EEE556E"/>
    <w:rsid w:val="7EFA0DDF"/>
    <w:rsid w:val="7F0817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840"/>
      </w:tabs>
      <w:adjustRightInd w:val="0"/>
      <w:snapToGrid w:val="0"/>
      <w:spacing w:line="360" w:lineRule="auto"/>
      <w:outlineLvl w:val="0"/>
    </w:pPr>
    <w:rPr>
      <w:rFonts w:ascii="宋体"/>
      <w:b/>
      <w:kern w:val="44"/>
      <w:sz w:val="24"/>
    </w:rPr>
  </w:style>
  <w:style w:type="paragraph" w:styleId="2">
    <w:name w:val="heading 4"/>
    <w:basedOn w:val="1"/>
    <w:next w:val="1"/>
    <w:qFormat/>
    <w:uiPriority w:val="0"/>
    <w:pPr>
      <w:keepNext/>
      <w:keepLines/>
      <w:numPr>
        <w:ilvl w:val="3"/>
        <w:numId w:val="1"/>
      </w:numPr>
      <w:spacing w:line="540" w:lineRule="atLeast"/>
      <w:outlineLvl w:val="3"/>
    </w:pPr>
    <w:rPr>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pPr>
    <w:rPr>
      <w:szCs w:val="20"/>
    </w:rPr>
  </w:style>
  <w:style w:type="paragraph" w:styleId="5">
    <w:name w:val="Body Text"/>
    <w:basedOn w:val="1"/>
    <w:next w:val="6"/>
    <w:qFormat/>
    <w:uiPriority w:val="0"/>
    <w:pPr>
      <w:spacing w:after="120" w:afterLines="0"/>
    </w:pPr>
  </w:style>
  <w:style w:type="paragraph" w:styleId="6">
    <w:name w:val="Body Text First Indent"/>
    <w:basedOn w:val="5"/>
    <w:next w:val="7"/>
    <w:qFormat/>
    <w:uiPriority w:val="0"/>
    <w:pPr>
      <w:ind w:firstLine="420" w:firstLineChars="100"/>
    </w:pPr>
    <w:rPr>
      <w:b/>
      <w:bCs/>
      <w:szCs w:val="24"/>
    </w:rPr>
  </w:style>
  <w:style w:type="paragraph" w:styleId="7">
    <w:name w:val="toc 6"/>
    <w:basedOn w:val="1"/>
    <w:next w:val="1"/>
    <w:qFormat/>
    <w:uiPriority w:val="0"/>
    <w:pPr>
      <w:ind w:left="2100" w:leftChars="1000"/>
    </w:pPr>
  </w:style>
  <w:style w:type="paragraph" w:styleId="8">
    <w:name w:val="Body Text Indent"/>
    <w:basedOn w:val="1"/>
    <w:next w:val="9"/>
    <w:qFormat/>
    <w:uiPriority w:val="0"/>
    <w:pPr>
      <w:spacing w:line="200" w:lineRule="exact"/>
      <w:ind w:firstLine="301"/>
    </w:pPr>
    <w:rPr>
      <w:rFonts w:ascii="宋体" w:hAnsi="Courier New"/>
      <w:spacing w:val="-4"/>
      <w:sz w:val="18"/>
      <w:szCs w:val="20"/>
      <w14:ligatures w14:val="none"/>
    </w:rPr>
  </w:style>
  <w:style w:type="paragraph" w:styleId="9">
    <w:name w:val="Body Text First Indent 2"/>
    <w:basedOn w:val="8"/>
    <w:qFormat/>
    <w:uiPriority w:val="0"/>
    <w:pPr>
      <w:spacing w:after="120"/>
      <w:ind w:left="420" w:leftChars="200" w:firstLine="420"/>
    </w:pPr>
    <w:rPr>
      <w:rFonts w:cs="宋体"/>
      <w:sz w:val="21"/>
      <w:szCs w:val="21"/>
    </w:rPr>
  </w:style>
  <w:style w:type="paragraph" w:styleId="10">
    <w:name w:val="Plain Text"/>
    <w:basedOn w:val="1"/>
    <w:next w:val="11"/>
    <w:qFormat/>
    <w:uiPriority w:val="0"/>
    <w:pPr>
      <w:spacing w:beforeLines="50" w:afterLines="50" w:line="400" w:lineRule="exact"/>
    </w:pPr>
    <w:rPr>
      <w:rFonts w:ascii="宋体" w:hAnsi="Courier New"/>
      <w:sz w:val="24"/>
    </w:rPr>
  </w:style>
  <w:style w:type="paragraph" w:styleId="11">
    <w:name w:val="toc 2"/>
    <w:basedOn w:val="1"/>
    <w:next w:val="1"/>
    <w:qFormat/>
    <w:uiPriority w:val="39"/>
    <w:pPr>
      <w:spacing w:before="240" w:beforeLines="0"/>
      <w:jc w:val="left"/>
    </w:pPr>
    <w:rPr>
      <w:rFonts w:ascii="Times New Roman" w:hAnsi="Times New Roman" w:eastAsia="宋体" w:cs="Times New Roman"/>
      <w:b/>
      <w:bCs/>
      <w:sz w:val="20"/>
      <w:szCs w:val="20"/>
    </w:rPr>
  </w:style>
  <w:style w:type="paragraph" w:styleId="12">
    <w:name w:val="footer"/>
    <w:basedOn w:val="1"/>
    <w:link w:val="26"/>
    <w:qFormat/>
    <w:uiPriority w:val="0"/>
    <w:pPr>
      <w:tabs>
        <w:tab w:val="center" w:pos="4153"/>
        <w:tab w:val="right" w:pos="8306"/>
      </w:tabs>
      <w:snapToGrid w:val="0"/>
      <w:jc w:val="left"/>
    </w:pPr>
    <w:rPr>
      <w:sz w:val="18"/>
      <w:szCs w:val="18"/>
    </w:rPr>
  </w:style>
  <w:style w:type="paragraph" w:styleId="13">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line="360" w:lineRule="auto"/>
      <w:jc w:val="left"/>
    </w:pPr>
    <w:rPr>
      <w:b/>
      <w:bCs/>
      <w:caps/>
      <w:sz w:val="24"/>
      <w:szCs w:val="20"/>
    </w:rPr>
  </w:style>
  <w:style w:type="paragraph" w:styleId="1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6">
    <w:name w:val="Title"/>
    <w:basedOn w:val="1"/>
    <w:next w:val="1"/>
    <w:qFormat/>
    <w:uiPriority w:val="0"/>
    <w:pPr>
      <w:jc w:val="center"/>
    </w:pPr>
    <w:rPr>
      <w:rFonts w:ascii="Arial" w:hAnsi="Arial" w:eastAsia="宋体"/>
      <w:b/>
      <w:kern w:val="0"/>
      <w:sz w:val="36"/>
      <w:szCs w:val="20"/>
      <w:lang w:eastAsia="en-US"/>
      <w14:ligatures w14:val="none"/>
    </w:rPr>
  </w:style>
  <w:style w:type="table" w:styleId="18">
    <w:name w:val="Table Grid"/>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rPr>
  </w:style>
  <w:style w:type="character" w:styleId="21">
    <w:name w:val="page number"/>
    <w:qFormat/>
    <w:uiPriority w:val="0"/>
  </w:style>
  <w:style w:type="paragraph" w:customStyle="1" w:styleId="22">
    <w:name w:val="BodyText1I"/>
    <w:basedOn w:val="23"/>
    <w:qFormat/>
    <w:uiPriority w:val="0"/>
    <w:pPr>
      <w:ind w:firstLine="420" w:firstLineChars="100"/>
    </w:pPr>
  </w:style>
  <w:style w:type="paragraph" w:customStyle="1" w:styleId="23">
    <w:name w:val="BodyText"/>
    <w:basedOn w:val="1"/>
    <w:qFormat/>
    <w:uiPriority w:val="0"/>
    <w:pPr>
      <w:spacing w:after="120"/>
    </w:pPr>
  </w:style>
  <w:style w:type="paragraph" w:customStyle="1" w:styleId="24">
    <w:name w:val="表格文字"/>
    <w:basedOn w:val="1"/>
    <w:next w:val="5"/>
    <w:qFormat/>
    <w:uiPriority w:val="0"/>
    <w:pPr>
      <w:autoSpaceDE w:val="0"/>
      <w:autoSpaceDN w:val="0"/>
      <w:adjustRightInd w:val="0"/>
      <w:spacing w:line="420" w:lineRule="atLeast"/>
      <w:jc w:val="left"/>
      <w:textAlignment w:val="baseline"/>
    </w:pPr>
    <w:rPr>
      <w:rFonts w:hAnsi="宋体" w:cs="宋体"/>
      <w:kern w:val="0"/>
      <w:sz w:val="22"/>
      <w:lang w:val="zh-CN" w:bidi="zh-CN"/>
    </w:rPr>
  </w:style>
  <w:style w:type="character" w:customStyle="1" w:styleId="25">
    <w:name w:val="页眉 Char"/>
    <w:basedOn w:val="19"/>
    <w:link w:val="13"/>
    <w:qFormat/>
    <w:uiPriority w:val="0"/>
    <w:rPr>
      <w:kern w:val="2"/>
      <w:sz w:val="18"/>
      <w:szCs w:val="18"/>
    </w:rPr>
  </w:style>
  <w:style w:type="character" w:customStyle="1" w:styleId="26">
    <w:name w:val="页脚 Char"/>
    <w:basedOn w:val="19"/>
    <w:link w:val="12"/>
    <w:qFormat/>
    <w:uiPriority w:val="0"/>
    <w:rPr>
      <w:kern w:val="2"/>
      <w:sz w:val="18"/>
      <w:szCs w:val="18"/>
    </w:rPr>
  </w:style>
  <w:style w:type="paragraph" w:styleId="27">
    <w:name w:val="List Paragraph"/>
    <w:basedOn w:val="1"/>
    <w:qFormat/>
    <w:uiPriority w:val="0"/>
    <w:pPr>
      <w:ind w:firstLine="420" w:firstLineChars="200"/>
    </w:pPr>
    <w:rPr>
      <w:rFonts w:ascii="Calibri" w:hAnsi="Calibri"/>
      <w:szCs w:val="22"/>
    </w:rPr>
  </w:style>
  <w:style w:type="paragraph" w:customStyle="1" w:styleId="28">
    <w:name w:val="列出段落1"/>
    <w:basedOn w:val="1"/>
    <w:qFormat/>
    <w:uiPriority w:val="0"/>
    <w:pPr>
      <w:widowControl/>
      <w:spacing w:after="160" w:line="360" w:lineRule="auto"/>
      <w:ind w:left="720"/>
      <w:contextualSpacing/>
      <w:jc w:val="left"/>
    </w:pPr>
    <w:rPr>
      <w:szCs w:val="22"/>
    </w:rPr>
  </w:style>
  <w:style w:type="character" w:customStyle="1" w:styleId="29">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2033</Words>
  <Characters>2299</Characters>
  <Lines>17</Lines>
  <Paragraphs>4</Paragraphs>
  <TotalTime>5</TotalTime>
  <ScaleCrop>false</ScaleCrop>
  <LinksUpToDate>false</LinksUpToDate>
  <CharactersWithSpaces>2342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2019-08-15T01:42:00Z</dcterms:created>
  <dc:creator>小米</dc:creator>
  <cp:lastModifiedBy>天津卫</cp:lastModifiedBy>
  <dcterms:modified xsi:type="dcterms:W3CDTF">2023-12-12T03:30:58Z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BDC350B777C44DFDACB8FBB696258D1E</vt:lpwstr>
  </property>
</Properties>
</file>