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6"/>
          <w:szCs w:val="36"/>
          <w:lang w:val="en-US" w:eastAsia="zh-CN"/>
        </w:rPr>
        <w:t>温州市中医院关于上下肢主被动运动康复机项目的招标</w:t>
      </w:r>
    </w:p>
    <w:p>
      <w:pPr>
        <w:numPr>
          <w:ilvl w:val="0"/>
          <w:numId w:val="1"/>
        </w:numPr>
        <w:jc w:val="both"/>
        <w:rPr>
          <w:rStyle w:val="14"/>
          <w:rFonts w:hint="eastAsia" w:asciiTheme="minorEastAsia" w:hAnsiTheme="minorEastAsia" w:eastAsiaTheme="minorEastAsia" w:cstheme="minorEastAsia"/>
          <w:b/>
          <w:bCs/>
          <w:sz w:val="32"/>
          <w:szCs w:val="32"/>
        </w:rPr>
      </w:pPr>
      <w:r>
        <w:rPr>
          <w:rStyle w:val="14"/>
          <w:rFonts w:hint="eastAsia" w:asciiTheme="minorEastAsia" w:hAnsiTheme="minorEastAsia" w:eastAsiaTheme="minorEastAsia" w:cstheme="minorEastAsia"/>
          <w:b/>
          <w:bCs/>
          <w:sz w:val="32"/>
          <w:szCs w:val="32"/>
        </w:rPr>
        <w:t>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5"/>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rPr>
              <w:t>项目名称：上下肢主被动运动康复机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数量：1台</w:t>
            </w:r>
          </w:p>
        </w:tc>
        <w:tc>
          <w:tcPr>
            <w:tcW w:w="5183"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总</w:t>
            </w:r>
            <w:r>
              <w:rPr>
                <w:rFonts w:hint="eastAsia" w:ascii="宋体" w:hAnsi="宋体" w:eastAsia="宋体" w:cs="宋体"/>
                <w:b w:val="0"/>
                <w:bCs w:val="0"/>
                <w:color w:val="auto"/>
                <w:sz w:val="21"/>
                <w:szCs w:val="21"/>
              </w:rPr>
              <w:t>金额（元）:</w:t>
            </w:r>
            <w:r>
              <w:rPr>
                <w:rFonts w:hint="eastAsia" w:ascii="宋体" w:hAnsi="宋体" w:eastAsia="宋体" w:cs="宋体"/>
                <w:b w:val="0"/>
                <w:bCs w:val="0"/>
                <w:color w:val="auto"/>
                <w:sz w:val="21"/>
                <w:szCs w:val="21"/>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8" w:type="dxa"/>
            <w:gridSpan w:val="2"/>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简要规格描述或项目基本概况介绍、用途：</w:t>
            </w:r>
            <w:r>
              <w:rPr>
                <w:rFonts w:hint="eastAsia" w:ascii="宋体" w:hAnsi="宋体" w:eastAsia="宋体" w:cs="宋体"/>
                <w:sz w:val="21"/>
                <w:szCs w:val="21"/>
              </w:rPr>
              <w:t>用于中风、偏瘫等肢体障碍卧床患者进行</w:t>
            </w:r>
            <w:r>
              <w:rPr>
                <w:rFonts w:hint="eastAsia" w:ascii="宋体" w:hAnsi="宋体" w:eastAsia="宋体" w:cs="宋体"/>
                <w:sz w:val="21"/>
                <w:szCs w:val="21"/>
                <w:lang w:eastAsia="zh-CN"/>
              </w:rPr>
              <w:t>下</w:t>
            </w:r>
            <w:r>
              <w:rPr>
                <w:rFonts w:hint="eastAsia" w:ascii="宋体" w:hAnsi="宋体" w:eastAsia="宋体" w:cs="宋体"/>
                <w:sz w:val="21"/>
                <w:szCs w:val="21"/>
              </w:rPr>
              <w:t>肢肌力和关节活动度的康复训练；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eastAsia="zh-CN"/>
              </w:rPr>
              <w:t>国产</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本项目我院采取院内组织公开招标的方式，以综合评分最高者中标的原则确定中标供应商。</w:t>
      </w:r>
    </w:p>
    <w:p>
      <w:pPr>
        <w:numPr>
          <w:ilvl w:val="0"/>
          <w:numId w:val="1"/>
        </w:numPr>
        <w:ind w:left="0" w:leftChars="0" w:firstLine="0" w:firstLineChars="0"/>
        <w:jc w:val="both"/>
        <w:rPr>
          <w:rFonts w:hint="eastAsia" w:asciiTheme="minorEastAsia" w:hAnsiTheme="minorEastAsia" w:eastAsiaTheme="minorEastAsia" w:cstheme="minorEastAsia"/>
          <w:b/>
          <w:bCs/>
          <w:sz w:val="28"/>
          <w:szCs w:val="28"/>
        </w:rPr>
      </w:pPr>
      <w:bookmarkStart w:id="0" w:name="_GoBack"/>
      <w:bookmarkEnd w:id="0"/>
      <w:r>
        <w:rPr>
          <w:rStyle w:val="14"/>
          <w:rFonts w:hint="eastAsia" w:asciiTheme="minorEastAsia" w:hAnsiTheme="minorEastAsia" w:eastAsiaTheme="minorEastAsia" w:cstheme="minorEastAsia"/>
          <w:b/>
          <w:bCs/>
          <w:kern w:val="2"/>
          <w:sz w:val="32"/>
          <w:szCs w:val="32"/>
          <w:lang w:val="en-US" w:eastAsia="zh-CN" w:bidi="ar-SA"/>
        </w:rPr>
        <w:t>投标文件编制要求</w:t>
      </w:r>
    </w:p>
    <w:p>
      <w:pPr>
        <w:snapToGrid w:val="0"/>
        <w:spacing w:line="360" w:lineRule="auto"/>
        <w:ind w:firstLine="365" w:firstLineChars="174"/>
        <w:jc w:val="left"/>
        <w:outlineLvl w:val="2"/>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（一）投标文件的组成</w:t>
      </w:r>
    </w:p>
    <w:p>
      <w:pPr>
        <w:snapToGrid w:val="0"/>
        <w:spacing w:line="360" w:lineRule="auto"/>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投标文件由资格证明文件、商务技术文件和报价文件三部份组成</w:t>
      </w:r>
      <w:r>
        <w:rPr>
          <w:rFonts w:hint="eastAsia" w:asciiTheme="minorEastAsia" w:hAnsiTheme="minorEastAsia" w:eastAsiaTheme="minorEastAsia" w:cstheme="minorEastAsia"/>
          <w:b w:val="0"/>
          <w:bCs/>
          <w:sz w:val="21"/>
          <w:szCs w:val="21"/>
          <w:lang w:eastAsia="zh-CN"/>
        </w:rPr>
        <w:t>。</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1.资格证明文件：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（1）投标人资格承诺函；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（2）法人或者其他组织投标的提供营业执照等证明文件，自然人投标的提供身份证明；</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 商务技术文件：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（1）投标人营业执照；</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投标人为医疗器械经营企业的：第三类医疗器械经营企业提供《医疗器械经营许可证》、第二类医疗器械经营企业提供第二类医疗器械经营备案凭证；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且投标人经备案或许可的经营范围必须包含本次投标的所有医疗器械；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（3）提供食品药品监督管理部门核发的完整有效的医疗器械注册或备案证明；</w:t>
      </w:r>
    </w:p>
    <w:p>
      <w:pPr>
        <w:snapToGrid w:val="0"/>
        <w:spacing w:line="360" w:lineRule="auto"/>
        <w:ind w:firstLine="411" w:firstLineChars="19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▲（4）货物制造商或其它有销售资格（提供证明材料）的供应商出具的授权书（适用于投标人是进口货物代理商的情形）；</w:t>
      </w:r>
    </w:p>
    <w:p>
      <w:pPr>
        <w:snapToGrid w:val="0"/>
        <w:spacing w:line="360" w:lineRule="auto"/>
        <w:ind w:firstLine="411" w:firstLineChars="196"/>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kern w:val="0"/>
          <w:sz w:val="21"/>
          <w:szCs w:val="21"/>
        </w:rPr>
        <w:t>（5）投标声明函</w:t>
      </w:r>
      <w:r>
        <w:rPr>
          <w:rFonts w:hint="eastAsia" w:asciiTheme="minorEastAsia" w:hAnsiTheme="minorEastAsia" w:eastAsiaTheme="minorEastAsia" w:cstheme="minorEastAsia"/>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（6）投标产品一览表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（7）技术响应表；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（8）合同条款响应承诺</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（9）设备配置清单；</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（10）消耗品或易耗品价格； </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（11）售后服务承诺书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（12）业绩证明</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（13）投标人建议的安装、调试、验收方法或方案；</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（14）技术服务、技术培训的内容和措施；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（15）项目实施人员一览表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（16）维修能力（详见评分标准要求）；</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（17）投标机型的彩页和原厂技术参数；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）评分方法中的评审证明文件等；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）投标人认为需要提供的其他文件。</w:t>
      </w:r>
    </w:p>
    <w:p>
      <w:pPr>
        <w:snapToGrid w:val="0"/>
        <w:spacing w:line="360" w:lineRule="auto"/>
        <w:ind w:firstLine="413" w:firstLineChars="196"/>
        <w:jc w:val="left"/>
        <w:rPr>
          <w:rFonts w:hint="eastAsia" w:asciiTheme="minorEastAsia" w:hAnsiTheme="minorEastAsia" w:eastAsiaTheme="minorEastAsia" w:cstheme="minorEastAsia"/>
          <w:b/>
          <w:sz w:val="21"/>
          <w:szCs w:val="21"/>
        </w:rPr>
      </w:pPr>
    </w:p>
    <w:p>
      <w:pPr>
        <w:snapToGrid w:val="0"/>
        <w:spacing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3.报价文件：</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（1）开标一览表；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（2）投标报价明细表；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（3）投标人针对报价需要说明的其他文件和说明（如有）；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（4）中小企业的相关证明材料（如有</w:t>
      </w:r>
      <w:r>
        <w:rPr>
          <w:rFonts w:hint="eastAsia" w:asciiTheme="minorEastAsia" w:hAnsiTheme="minorEastAsia" w:eastAsiaTheme="minorEastAsia" w:cstheme="minorEastAsia"/>
          <w:kern w:val="0"/>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（5）残疾人福利性单位声明函(如有）；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（6）由省级以上监狱管理局、戒毒管理局（含新疆生产建设兵团）出具的属于监狱企业的证明文件（如有）。</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商务、技术参数偏离表</w:t>
      </w:r>
    </w:p>
    <w:tbl>
      <w:tblPr>
        <w:tblStyle w:val="11"/>
        <w:tblW w:w="5146" w:type="pct"/>
        <w:tblInd w:w="-2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63"/>
        <w:gridCol w:w="6851"/>
        <w:gridCol w:w="13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02" w:hRule="atLeast"/>
          <w:tblHeader/>
        </w:trPr>
        <w:tc>
          <w:tcPr>
            <w:tcW w:w="666" w:type="pct"/>
            <w:shd w:val="clear" w:color="auto" w:fill="CCCCCC"/>
            <w:noWrap w:val="0"/>
            <w:vAlign w:val="center"/>
          </w:tcPr>
          <w:p>
            <w:pPr>
              <w:pStyle w:val="25"/>
              <w:jc w:val="center"/>
              <w:rPr>
                <w:rStyle w:val="24"/>
                <w:rFonts w:hint="eastAsia" w:ascii="宋体" w:hAnsi="宋体" w:eastAsia="宋体" w:cs="宋体"/>
                <w:bCs w:val="0"/>
                <w:sz w:val="21"/>
                <w:szCs w:val="21"/>
              </w:rPr>
            </w:pPr>
            <w:r>
              <w:rPr>
                <w:rStyle w:val="24"/>
                <w:rFonts w:hint="eastAsia" w:ascii="宋体" w:hAnsi="宋体" w:eastAsia="宋体" w:cs="宋体"/>
                <w:bCs w:val="0"/>
                <w:sz w:val="21"/>
                <w:szCs w:val="21"/>
              </w:rPr>
              <w:t>序号</w:t>
            </w:r>
          </w:p>
        </w:tc>
        <w:tc>
          <w:tcPr>
            <w:tcW w:w="3612" w:type="pct"/>
            <w:shd w:val="clear" w:color="auto" w:fill="CCCCCC"/>
            <w:noWrap w:val="0"/>
            <w:vAlign w:val="center"/>
          </w:tcPr>
          <w:p>
            <w:pPr>
              <w:pStyle w:val="25"/>
              <w:jc w:val="left"/>
              <w:rPr>
                <w:rStyle w:val="24"/>
                <w:rFonts w:hint="eastAsia" w:ascii="宋体" w:hAnsi="宋体" w:eastAsia="宋体" w:cs="宋体"/>
                <w:bCs w:val="0"/>
                <w:sz w:val="21"/>
                <w:szCs w:val="21"/>
              </w:rPr>
            </w:pPr>
            <w:r>
              <w:rPr>
                <w:rStyle w:val="24"/>
                <w:rFonts w:hint="eastAsia" w:ascii="宋体" w:hAnsi="宋体" w:eastAsia="宋体" w:cs="宋体"/>
                <w:bCs w:val="0"/>
                <w:sz w:val="21"/>
                <w:szCs w:val="21"/>
              </w:rPr>
              <w:t>招标要求</w:t>
            </w:r>
          </w:p>
        </w:tc>
        <w:tc>
          <w:tcPr>
            <w:tcW w:w="721" w:type="pct"/>
            <w:shd w:val="clear" w:color="auto" w:fill="CCCCCC"/>
            <w:noWrap w:val="0"/>
            <w:vAlign w:val="center"/>
          </w:tcPr>
          <w:p>
            <w:pPr>
              <w:pStyle w:val="25"/>
              <w:jc w:val="center"/>
              <w:rPr>
                <w:rStyle w:val="24"/>
                <w:rFonts w:hint="eastAsia" w:ascii="宋体" w:hAnsi="宋体" w:eastAsia="宋体" w:cs="宋体"/>
                <w:bCs w:val="0"/>
                <w:sz w:val="21"/>
                <w:szCs w:val="21"/>
              </w:rPr>
            </w:pPr>
            <w:r>
              <w:rPr>
                <w:rStyle w:val="24"/>
                <w:rFonts w:hint="eastAsia" w:ascii="宋体" w:hAnsi="宋体" w:eastAsia="宋体" w:cs="宋体"/>
                <w:bCs w:val="0"/>
                <w:sz w:val="21"/>
                <w:szCs w:val="21"/>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37" w:hRule="atLeast"/>
        </w:trPr>
        <w:tc>
          <w:tcPr>
            <w:tcW w:w="666" w:type="pct"/>
            <w:noWrap w:val="0"/>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一</w:t>
            </w:r>
          </w:p>
        </w:tc>
        <w:tc>
          <w:tcPr>
            <w:tcW w:w="3612" w:type="pct"/>
            <w:noWrap w:val="0"/>
            <w:vAlign w:val="center"/>
          </w:tcPr>
          <w:p>
            <w:pPr>
              <w:widowControl/>
              <w:jc w:val="left"/>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技术参数要求</w:t>
            </w:r>
          </w:p>
        </w:tc>
        <w:tc>
          <w:tcPr>
            <w:tcW w:w="721" w:type="pct"/>
            <w:noWrap w:val="0"/>
            <w:vAlign w:val="center"/>
          </w:tcPr>
          <w:p>
            <w:pPr>
              <w:pStyle w:val="25"/>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666" w:type="pct"/>
            <w:noWrap w:val="0"/>
            <w:vAlign w:val="center"/>
          </w:tcPr>
          <w:p>
            <w:pPr>
              <w:widowControl/>
              <w:spacing w:line="360" w:lineRule="auto"/>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1.1</w:t>
            </w:r>
          </w:p>
        </w:tc>
        <w:tc>
          <w:tcPr>
            <w:tcW w:w="3612" w:type="pct"/>
            <w:noWrap w:val="0"/>
            <w:vAlign w:val="top"/>
          </w:tcPr>
          <w:p>
            <w:pPr>
              <w:pStyle w:val="19"/>
              <w:ind w:left="0" w:leftChars="0" w:firstLine="0" w:firstLineChars="0"/>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sz w:val="21"/>
                <w:szCs w:val="21"/>
                <w:highlight w:val="none"/>
                <w:lang w:val="en-US" w:eastAsia="zh-CN"/>
              </w:rPr>
              <w:t>用途：用于上下肢耐力运动。可用于床上训练和地上、桌面使用；支持数据采集上传管理系统；</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w:t>
            </w:r>
          </w:p>
        </w:tc>
        <w:tc>
          <w:tcPr>
            <w:tcW w:w="3612" w:type="pct"/>
            <w:noWrap w:val="0"/>
            <w:vAlign w:val="center"/>
          </w:tcPr>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b/>
                <w:kern w:val="2"/>
                <w:sz w:val="21"/>
                <w:szCs w:val="21"/>
                <w:highlight w:val="none"/>
              </w:rPr>
              <w:t>主要技术规格及系统概述：</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1.2.1</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可调节速度模式，可调节时间控制</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▲1.2.2</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痉挛强度、阻力调节可调整，</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1.2.3</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智能语音操作提示，自动播报，语音引导、鼓励，检测到痉挛自动语音播报提示</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1.2.4</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训练模式：智能模式、被动训练、主动训练。</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1.2.5</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速度调节：被动训练，范围5rpm~60rpm,以1rpm为单位可调，也可12档调节，档位间距5rpm</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669"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1.2.6</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时间控制：被动训练，范围5min~30min以1min为单位可调；也可6  档调节，档位间距5min</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749"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b w:val="0"/>
                <w:bCs/>
                <w:kern w:val="2"/>
                <w:sz w:val="21"/>
                <w:szCs w:val="21"/>
                <w:highlight w:val="none"/>
                <w:lang w:val="en-US" w:eastAsia="zh-CN" w:bidi="ar-SA"/>
              </w:rPr>
              <w:t>1.2.7</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智能动画训练界面，</w:t>
            </w:r>
            <w:r>
              <w:rPr>
                <w:rFonts w:hint="eastAsia" w:ascii="宋体" w:hAnsi="宋体" w:eastAsia="宋体" w:cs="宋体"/>
                <w:b w:val="0"/>
                <w:bCs/>
                <w:sz w:val="21"/>
                <w:szCs w:val="21"/>
                <w:highlight w:val="none"/>
              </w:rPr>
              <w:t>训练全程带有沉浸式动画，界面操作简单，根据患者不同身体状况设置训练</w:t>
            </w:r>
            <w:r>
              <w:rPr>
                <w:rFonts w:hint="eastAsia" w:ascii="宋体" w:hAnsi="宋体" w:eastAsia="宋体" w:cs="宋体"/>
                <w:b w:val="0"/>
                <w:bCs/>
                <w:sz w:val="21"/>
                <w:szCs w:val="21"/>
                <w:highlight w:val="none"/>
                <w:lang w:val="en-US" w:eastAsia="zh-CN"/>
              </w:rPr>
              <w:t>方案</w:t>
            </w:r>
            <w:r>
              <w:rPr>
                <w:rFonts w:hint="eastAsia" w:ascii="宋体" w:hAnsi="宋体" w:eastAsia="宋体" w:cs="宋体"/>
                <w:b w:val="0"/>
                <w:bCs/>
                <w:sz w:val="21"/>
                <w:szCs w:val="21"/>
                <w:highlight w:val="none"/>
              </w:rPr>
              <w:t>，增加训练趣味，增强患者信心</w:t>
            </w:r>
            <w:r>
              <w:rPr>
                <w:rFonts w:hint="eastAsia" w:ascii="宋体" w:hAnsi="宋体" w:eastAsia="宋体" w:cs="宋体"/>
                <w:b w:val="0"/>
                <w:bCs/>
                <w:sz w:val="21"/>
                <w:szCs w:val="21"/>
                <w:highlight w:val="none"/>
                <w:lang w:eastAsia="zh-CN"/>
              </w:rPr>
              <w:t>。</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1.2.8</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痉挛强度：被动训练，12档可调；</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729"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1.2.9</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痉挛保护：智能检测患者痉挛情况，机器立刻停止、运动方向自动反正以减轻、消除痉挛，达到保护并预防二次伤害</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1.2.10</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阻力调节：主动运动，12档可调</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▲1.2.11</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具备数据传输功能，数据可传输到物联网康复管理平台。</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1.2.12</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温度：5℃-40℃，湿度：≤80%</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1.2.13</w:t>
            </w:r>
          </w:p>
        </w:tc>
        <w:tc>
          <w:tcPr>
            <w:tcW w:w="3612" w:type="pct"/>
            <w:noWrap w:val="0"/>
            <w:vAlign w:val="center"/>
          </w:tcPr>
          <w:p>
            <w:pPr>
              <w:pStyle w:val="19"/>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大气压力范围：700hpa-1060hpa</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533"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1.2.14</w:t>
            </w:r>
          </w:p>
        </w:tc>
        <w:tc>
          <w:tcPr>
            <w:tcW w:w="3612" w:type="pct"/>
            <w:noWrap w:val="0"/>
            <w:vAlign w:val="center"/>
          </w:tcPr>
          <w:p>
            <w:pPr>
              <w:pStyle w:val="19"/>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电源电压：AC220V±22V 电源频率50Hz±1Hz</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widowControl/>
              <w:spacing w:line="36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1.2.15</w:t>
            </w:r>
          </w:p>
        </w:tc>
        <w:tc>
          <w:tcPr>
            <w:tcW w:w="3612" w:type="pct"/>
            <w:noWrap w:val="0"/>
            <w:vAlign w:val="center"/>
          </w:tcPr>
          <w:p>
            <w:pPr>
              <w:pStyle w:val="19"/>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输入功率：70-120VA</w:t>
            </w:r>
          </w:p>
        </w:tc>
        <w:tc>
          <w:tcPr>
            <w:tcW w:w="721"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397" w:hRule="atLeast"/>
        </w:trPr>
        <w:tc>
          <w:tcPr>
            <w:tcW w:w="666" w:type="pct"/>
            <w:noWrap w:val="0"/>
            <w:vAlign w:val="center"/>
          </w:tcPr>
          <w:p>
            <w:pPr>
              <w:pStyle w:val="19"/>
              <w:ind w:firstLine="0" w:firstLineChars="0"/>
              <w:jc w:val="center"/>
              <w:rPr>
                <w:rFonts w:hint="eastAsia" w:ascii="宋体" w:hAnsi="宋体" w:eastAsia="宋体" w:cs="宋体"/>
                <w:color w:val="000000"/>
                <w:sz w:val="21"/>
                <w:szCs w:val="21"/>
              </w:rPr>
            </w:pPr>
            <w:r>
              <w:rPr>
                <w:rFonts w:hint="eastAsia" w:ascii="宋体" w:hAnsi="宋体" w:eastAsia="宋体" w:cs="宋体"/>
                <w:b/>
                <w:bCs w:val="0"/>
                <w:sz w:val="21"/>
                <w:szCs w:val="21"/>
                <w:highlight w:val="none"/>
              </w:rPr>
              <w:t>二</w:t>
            </w:r>
          </w:p>
        </w:tc>
        <w:tc>
          <w:tcPr>
            <w:tcW w:w="3612" w:type="pct"/>
            <w:noWrap w:val="0"/>
            <w:vAlign w:val="center"/>
          </w:tcPr>
          <w:p>
            <w:pPr>
              <w:pStyle w:val="19"/>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b/>
                <w:bCs w:val="0"/>
                <w:sz w:val="21"/>
                <w:szCs w:val="21"/>
                <w:highlight w:val="none"/>
              </w:rPr>
              <w:t>配置</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color w:val="FF0000"/>
                <w:sz w:val="21"/>
                <w:szCs w:val="21"/>
                <w:highlight w:val="none"/>
                <w:lang w:val="en-US" w:eastAsia="zh-CN"/>
              </w:rPr>
            </w:pPr>
            <w:r>
              <w:rPr>
                <w:rFonts w:hint="eastAsia" w:ascii="宋体" w:hAnsi="宋体" w:eastAsia="宋体" w:cs="宋体"/>
                <w:b w:val="0"/>
                <w:bCs/>
                <w:sz w:val="21"/>
                <w:szCs w:val="21"/>
                <w:highlight w:val="none"/>
                <w:lang w:val="en-US" w:eastAsia="zh-CN"/>
              </w:rPr>
              <w:t>2.1</w:t>
            </w:r>
          </w:p>
        </w:tc>
        <w:tc>
          <w:tcPr>
            <w:tcW w:w="3612" w:type="pct"/>
            <w:noWrap w:val="0"/>
            <w:vAlign w:val="center"/>
          </w:tcPr>
          <w:p>
            <w:pPr>
              <w:pStyle w:val="19"/>
              <w:ind w:left="0" w:leftChars="0" w:firstLine="0" w:firstLineChars="0"/>
              <w:jc w:val="left"/>
              <w:rPr>
                <w:rFonts w:hint="eastAsia" w:ascii="宋体" w:hAnsi="宋体" w:eastAsia="宋体" w:cs="宋体"/>
                <w:color w:val="FF0000"/>
                <w:sz w:val="21"/>
                <w:szCs w:val="21"/>
                <w:highlight w:val="none"/>
              </w:rPr>
            </w:pPr>
            <w:r>
              <w:rPr>
                <w:rFonts w:hint="eastAsia" w:ascii="宋体" w:hAnsi="宋体" w:eastAsia="宋体" w:cs="宋体"/>
                <w:b w:val="0"/>
                <w:bCs/>
                <w:color w:val="FF0000"/>
                <w:sz w:val="21"/>
                <w:szCs w:val="21"/>
                <w:highlight w:val="none"/>
              </w:rPr>
              <w:t>数量：</w:t>
            </w:r>
            <w:r>
              <w:rPr>
                <w:rFonts w:hint="eastAsia" w:ascii="宋体" w:hAnsi="宋体" w:eastAsia="宋体" w:cs="宋体"/>
                <w:b w:val="0"/>
                <w:bCs/>
                <w:color w:val="FF0000"/>
                <w:sz w:val="21"/>
                <w:szCs w:val="21"/>
                <w:highlight w:val="none"/>
                <w:lang w:val="en-US" w:eastAsia="zh-CN"/>
              </w:rPr>
              <w:t>1</w:t>
            </w:r>
            <w:r>
              <w:rPr>
                <w:rFonts w:hint="eastAsia" w:ascii="宋体" w:hAnsi="宋体" w:eastAsia="宋体" w:cs="宋体"/>
                <w:b w:val="0"/>
                <w:bCs/>
                <w:color w:val="FF0000"/>
                <w:sz w:val="21"/>
                <w:szCs w:val="21"/>
                <w:highlight w:val="none"/>
              </w:rPr>
              <w:t>套</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color w:val="FF0000"/>
                <w:sz w:val="21"/>
                <w:szCs w:val="21"/>
                <w:highlight w:val="none"/>
                <w:lang w:val="en-US" w:eastAsia="zh-CN"/>
              </w:rPr>
            </w:pPr>
            <w:r>
              <w:rPr>
                <w:rFonts w:hint="eastAsia" w:ascii="宋体" w:hAnsi="宋体" w:eastAsia="宋体" w:cs="宋体"/>
                <w:b w:val="0"/>
                <w:bCs/>
                <w:sz w:val="21"/>
                <w:szCs w:val="21"/>
                <w:highlight w:val="none"/>
                <w:lang w:val="en-US" w:eastAsia="zh-CN"/>
              </w:rPr>
              <w:t>2.2</w:t>
            </w:r>
          </w:p>
        </w:tc>
        <w:tc>
          <w:tcPr>
            <w:tcW w:w="3612" w:type="pct"/>
            <w:noWrap w:val="0"/>
            <w:vAlign w:val="center"/>
          </w:tcPr>
          <w:p>
            <w:pPr>
              <w:pStyle w:val="19"/>
              <w:ind w:left="0" w:leftChars="0" w:firstLine="0" w:firstLineChars="0"/>
              <w:jc w:val="left"/>
              <w:rPr>
                <w:rFonts w:hint="eastAsia" w:ascii="宋体" w:hAnsi="宋体" w:eastAsia="宋体" w:cs="宋体"/>
                <w:color w:val="FF0000"/>
                <w:sz w:val="21"/>
                <w:szCs w:val="21"/>
                <w:highlight w:val="none"/>
                <w:lang w:val="en-US" w:eastAsia="zh-CN"/>
              </w:rPr>
            </w:pPr>
            <w:r>
              <w:rPr>
                <w:rFonts w:hint="eastAsia" w:ascii="宋体" w:hAnsi="宋体" w:eastAsia="宋体" w:cs="宋体"/>
                <w:b w:val="0"/>
                <w:bCs/>
                <w:color w:val="FF0000"/>
                <w:sz w:val="21"/>
                <w:szCs w:val="21"/>
                <w:highlight w:val="none"/>
              </w:rPr>
              <w:t>每套设备含主机</w:t>
            </w:r>
            <w:r>
              <w:rPr>
                <w:rFonts w:hint="eastAsia" w:ascii="宋体" w:hAnsi="宋体" w:eastAsia="宋体" w:cs="宋体"/>
                <w:b w:val="0"/>
                <w:bCs/>
                <w:color w:val="FF0000"/>
                <w:sz w:val="21"/>
                <w:szCs w:val="21"/>
                <w:highlight w:val="none"/>
                <w:lang w:val="en-US" w:eastAsia="zh-CN"/>
              </w:rPr>
              <w:t>:1台</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2.3</w:t>
            </w:r>
          </w:p>
        </w:tc>
        <w:tc>
          <w:tcPr>
            <w:tcW w:w="3612" w:type="pct"/>
            <w:noWrap w:val="0"/>
            <w:vAlign w:val="center"/>
          </w:tcPr>
          <w:p>
            <w:pPr>
              <w:pStyle w:val="19"/>
              <w:ind w:left="0" w:leftChars="0" w:firstLine="0" w:firstLineChars="0"/>
              <w:jc w:val="left"/>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配置器1个</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2.4</w:t>
            </w:r>
          </w:p>
        </w:tc>
        <w:tc>
          <w:tcPr>
            <w:tcW w:w="3612" w:type="pct"/>
            <w:noWrap w:val="0"/>
            <w:vAlign w:val="center"/>
          </w:tcPr>
          <w:p>
            <w:pPr>
              <w:pStyle w:val="19"/>
              <w:ind w:left="0" w:leftChars="0" w:firstLine="0" w:firstLineChars="0"/>
              <w:jc w:val="left"/>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遥控板一个</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2.5</w:t>
            </w:r>
          </w:p>
        </w:tc>
        <w:tc>
          <w:tcPr>
            <w:tcW w:w="3612" w:type="pct"/>
            <w:noWrap w:val="0"/>
            <w:vAlign w:val="center"/>
          </w:tcPr>
          <w:p>
            <w:pPr>
              <w:pStyle w:val="19"/>
              <w:ind w:left="0" w:leftChars="0" w:firstLine="0" w:firstLineChars="0"/>
              <w:jc w:val="left"/>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说明书一份</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337" w:hRule="atLeast"/>
        </w:trPr>
        <w:tc>
          <w:tcPr>
            <w:tcW w:w="666" w:type="pct"/>
            <w:noWrap w:val="0"/>
            <w:vAlign w:val="center"/>
          </w:tcPr>
          <w:p>
            <w:pPr>
              <w:pStyle w:val="19"/>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1"/>
                <w:szCs w:val="21"/>
                <w:highlight w:val="none"/>
              </w:rPr>
              <w:t>三</w:t>
            </w:r>
          </w:p>
        </w:tc>
        <w:tc>
          <w:tcPr>
            <w:tcW w:w="3612" w:type="pct"/>
            <w:noWrap w:val="0"/>
            <w:vAlign w:val="center"/>
          </w:tcPr>
          <w:p>
            <w:pPr>
              <w:pStyle w:val="19"/>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1"/>
                <w:szCs w:val="21"/>
                <w:highlight w:val="none"/>
              </w:rPr>
              <w:t>其他</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投标产品验收合格后保修≥</w:t>
            </w:r>
            <w:r>
              <w:rPr>
                <w:rFonts w:hint="eastAsia" w:ascii="宋体" w:hAnsi="宋体" w:eastAsia="宋体" w:cs="宋体"/>
                <w:b w:val="0"/>
                <w:bCs/>
                <w:color w:val="FF0000"/>
                <w:sz w:val="21"/>
                <w:szCs w:val="21"/>
                <w:highlight w:val="none"/>
                <w:lang w:val="en-US" w:eastAsia="zh-CN"/>
              </w:rPr>
              <w:t>1</w:t>
            </w:r>
            <w:r>
              <w:rPr>
                <w:rFonts w:hint="eastAsia" w:ascii="宋体" w:hAnsi="宋体" w:eastAsia="宋体" w:cs="宋体"/>
                <w:b w:val="0"/>
                <w:bCs/>
                <w:color w:val="FF0000"/>
                <w:sz w:val="21"/>
                <w:szCs w:val="21"/>
                <w:highlight w:val="none"/>
              </w:rPr>
              <w:t>年</w:t>
            </w:r>
            <w:r>
              <w:rPr>
                <w:rFonts w:hint="eastAsia" w:ascii="宋体" w:hAnsi="宋体" w:eastAsia="宋体" w:cs="宋体"/>
                <w:b w:val="0"/>
                <w:bCs/>
                <w:sz w:val="21"/>
                <w:szCs w:val="21"/>
                <w:highlight w:val="none"/>
              </w:rPr>
              <w:t>，投标时提供制造商原厂保修证明。整机终生免费提供软件功能升级服务，并及时提供设备新功能和临床应用的资料。零配件在该设备停产后仍需保证10年的供应。。</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2</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报出保后每套设备的年保修价格（允许非连保），不含在投标总价中，今后医院购买保修，制造商承诺不得高于此价格。</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3</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合同签订后45天内到货，货物必须是</w:t>
            </w:r>
            <w:r>
              <w:rPr>
                <w:rFonts w:hint="eastAsia" w:ascii="宋体" w:hAnsi="宋体" w:eastAsia="宋体" w:cs="宋体"/>
                <w:b w:val="0"/>
                <w:bCs/>
                <w:sz w:val="21"/>
                <w:szCs w:val="21"/>
                <w:highlight w:val="none"/>
                <w:lang w:eastAsia="zh-CN"/>
              </w:rPr>
              <w:t>距投标日</w:t>
            </w:r>
            <w:r>
              <w:rPr>
                <w:rFonts w:hint="eastAsia" w:ascii="宋体" w:hAnsi="宋体" w:eastAsia="宋体" w:cs="宋体"/>
                <w:b w:val="0"/>
                <w:bCs/>
                <w:sz w:val="21"/>
                <w:szCs w:val="21"/>
                <w:highlight w:val="none"/>
                <w:lang w:val="en-US" w:eastAsia="zh-CN"/>
              </w:rPr>
              <w:t>10个月内</w:t>
            </w:r>
            <w:r>
              <w:rPr>
                <w:rFonts w:hint="eastAsia" w:ascii="宋体" w:hAnsi="宋体" w:eastAsia="宋体" w:cs="宋体"/>
                <w:b w:val="0"/>
                <w:bCs/>
                <w:sz w:val="21"/>
                <w:szCs w:val="21"/>
                <w:highlight w:val="none"/>
              </w:rPr>
              <w:t>生产。</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4</w:t>
            </w:r>
          </w:p>
        </w:tc>
        <w:tc>
          <w:tcPr>
            <w:tcW w:w="3612" w:type="pct"/>
            <w:noWrap w:val="0"/>
            <w:vAlign w:val="center"/>
          </w:tcPr>
          <w:p>
            <w:pPr>
              <w:pStyle w:val="19"/>
              <w:ind w:left="0" w:leftChars="0"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投标产品使用寿命≥</w:t>
            </w:r>
            <w:r>
              <w:rPr>
                <w:rFonts w:hint="eastAsia" w:ascii="宋体" w:hAnsi="宋体" w:eastAsia="宋体" w:cs="宋体"/>
                <w:b w:val="0"/>
                <w:bCs/>
                <w:color w:val="FF0000"/>
                <w:sz w:val="21"/>
                <w:szCs w:val="21"/>
                <w:highlight w:val="none"/>
                <w:lang w:val="en-US" w:eastAsia="zh-CN"/>
              </w:rPr>
              <w:t>5</w:t>
            </w:r>
            <w:r>
              <w:rPr>
                <w:rFonts w:hint="eastAsia" w:ascii="宋体" w:hAnsi="宋体" w:eastAsia="宋体" w:cs="宋体"/>
                <w:b w:val="0"/>
                <w:bCs/>
                <w:color w:val="FF0000"/>
                <w:sz w:val="21"/>
                <w:szCs w:val="21"/>
                <w:highlight w:val="none"/>
              </w:rPr>
              <w:t>年</w:t>
            </w:r>
            <w:r>
              <w:rPr>
                <w:rFonts w:hint="eastAsia" w:ascii="宋体" w:hAnsi="宋体" w:eastAsia="宋体" w:cs="宋体"/>
                <w:b w:val="0"/>
                <w:bCs/>
                <w:sz w:val="21"/>
                <w:szCs w:val="21"/>
                <w:highlight w:val="none"/>
              </w:rPr>
              <w:t>，投标时须提供证明材料（依据注册证或说明书或产品铭牌照片）</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5</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保修期内，除一次性耗材，易耗品外其他维修部件全部免费提供，投标时列明一次性耗材、易耗品清单及价格，未列明的视为免费提供。</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6</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7</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p>
          <w:p>
            <w:pPr>
              <w:pStyle w:val="19"/>
              <w:ind w:firstLine="0" w:firstLineChars="0"/>
              <w:jc w:val="center"/>
              <w:rPr>
                <w:rFonts w:hint="eastAsia" w:ascii="宋体" w:hAnsi="宋体" w:eastAsia="宋体" w:cs="宋体"/>
                <w:kern w:val="2"/>
                <w:sz w:val="21"/>
                <w:szCs w:val="21"/>
                <w:lang w:val="en-US" w:eastAsia="zh-CN" w:bidi="ar-SA"/>
              </w:rPr>
            </w:pP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质保期内每年每套设备故障率均不得超过14天，每超过一天该设备质保期相应延长10天。</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9</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提供原厂DATASHEET</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10</w:t>
            </w:r>
          </w:p>
        </w:tc>
        <w:tc>
          <w:tcPr>
            <w:tcW w:w="3612" w:type="pct"/>
            <w:noWrap w:val="0"/>
            <w:vAlign w:val="center"/>
          </w:tcPr>
          <w:p>
            <w:pPr>
              <w:pStyle w:val="19"/>
              <w:ind w:left="0" w:leftChars="0"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设备安装、调试</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10.1</w:t>
            </w:r>
          </w:p>
        </w:tc>
        <w:tc>
          <w:tcPr>
            <w:tcW w:w="3612" w:type="pct"/>
            <w:noWrap w:val="0"/>
            <w:vAlign w:val="center"/>
          </w:tcPr>
          <w:p>
            <w:pPr>
              <w:pStyle w:val="19"/>
              <w:ind w:left="0" w:leftChars="0"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安装地点：采购单位指定位置。</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10.2</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安装完成时间：投标方应在投标文件中明确正常完成安装调试的时间期限，并提供超出期限情况下投标方对因此给买方造成损失的赔偿计划。</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10.3</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安装标准：符合中华人民共和国国家有关技术规范要求和技术标准。所有的软件和硬件必须保证同时安装到位。</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10.4</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安装费用：安装过程中发生的费用（含检测、耗材等）由卖方负责。投标方应在投标文件中提供其安装调试计划和对安装场地和环境的要求。</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10.5</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安装人员：应由中标方有三台以上（含）同类型设备安装经验的原厂工程师负责安装。</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11</w:t>
            </w:r>
          </w:p>
        </w:tc>
        <w:tc>
          <w:tcPr>
            <w:tcW w:w="3612"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培训</w:t>
            </w:r>
          </w:p>
        </w:tc>
        <w:tc>
          <w:tcPr>
            <w:tcW w:w="721"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11.1</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11.2</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中标方应对买方的操作人员进行培训并承担所有费用。</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11.3</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培训完成后，中标方须提供详细培训记录，培训记录应有培训内容、参加人员（签字）、培训地点、培训时间以及操作人员考核情况。</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12</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验收</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12.1</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投标方在投标时应提供设备的验收标准、安装技术规范，供买方参考。</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12.2</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验收依据：按投标文件、招标文件及国家标准验收。</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12.3</w:t>
            </w:r>
          </w:p>
        </w:tc>
        <w:tc>
          <w:tcPr>
            <w:tcW w:w="3612"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验收时，投标人提供下列资料：</w:t>
            </w:r>
          </w:p>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提供三证，完整的中英文技术资料，包括操作手册</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12.4</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设备到达最终用户后，要求卖方及安装人员会同买方共同参与设备验收。设备安装调试后，卖方负责安装质量，并经验收合格后，买卖双方共同签署设备验收合格证书。</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12.5</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验收过程中发现货物性能或功能达不到要求，卖方必须更换有关部件，使货物最终达到规定的性能指标和功能要求，但必须在发现问题后15个工作日内完成。</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12.6</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所有验收相关费用由产品中标方负担</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13</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付款方式和条件</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13.1</w:t>
            </w:r>
          </w:p>
        </w:tc>
        <w:tc>
          <w:tcPr>
            <w:tcW w:w="3612" w:type="pct"/>
            <w:noWrap w:val="0"/>
            <w:vAlign w:val="center"/>
          </w:tcPr>
          <w:p>
            <w:pPr>
              <w:ind w:right="-21" w:rightChars="-10"/>
              <w:jc w:val="left"/>
              <w:rPr>
                <w:rFonts w:hint="eastAsia" w:ascii="宋体" w:hAnsi="宋体" w:eastAsia="宋体" w:cs="宋体"/>
                <w:b w:val="0"/>
                <w:bCs/>
                <w:color w:val="FF0000"/>
                <w:kern w:val="2"/>
                <w:sz w:val="21"/>
                <w:szCs w:val="21"/>
                <w:highlight w:val="none"/>
                <w:lang w:val="zh-CN" w:eastAsia="zh-CN" w:bidi="ar-SA"/>
              </w:rPr>
            </w:pPr>
            <w:r>
              <w:rPr>
                <w:rFonts w:hint="eastAsia" w:ascii="宋体" w:hAnsi="宋体" w:eastAsia="宋体" w:cs="宋体"/>
                <w:b w:val="0"/>
                <w:bCs/>
                <w:color w:val="FF0000"/>
                <w:kern w:val="2"/>
                <w:sz w:val="21"/>
                <w:szCs w:val="21"/>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color w:val="FF0000"/>
                <w:kern w:val="2"/>
                <w:sz w:val="21"/>
                <w:szCs w:val="21"/>
                <w:highlight w:val="none"/>
                <w:lang w:val="zh-CN" w:eastAsia="zh-CN" w:bidi="ar-SA"/>
              </w:rPr>
              <w:t>对非中小微企业中标的，项目全部货款在项目全部验收合格并收到中标人发票后的7个工作日内支付给中标人。</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13.2</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投标商按合同开具多张发票的，额度应大于等于投标单台设备价格，且发票号需连续不中断。</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14</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延期交货罚款：延期交货每7天，按合同总价的0.5%支付迟交违约金，不足7天按7天计，依次累计，最高罚款为合同总价的5%。</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15</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保密：招投标及合同中凡涉及买方项目的有关信息，不得透露给第三方。</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66" w:type="pct"/>
            <w:noWrap w:val="0"/>
            <w:vAlign w:val="center"/>
          </w:tcPr>
          <w:p>
            <w:pPr>
              <w:pStyle w:val="19"/>
              <w:ind w:firstLine="0" w:firstLineChars="0"/>
              <w:jc w:val="center"/>
              <w:rPr>
                <w:rFonts w:hint="eastAsia" w:ascii="宋体" w:hAnsi="宋体" w:eastAsia="宋体" w:cs="宋体"/>
                <w:sz w:val="21"/>
                <w:szCs w:val="21"/>
              </w:rPr>
            </w:pPr>
            <w:r>
              <w:rPr>
                <w:rFonts w:hint="eastAsia" w:ascii="宋体" w:hAnsi="宋体" w:eastAsia="宋体" w:cs="宋体"/>
                <w:b w:val="0"/>
                <w:bCs/>
                <w:sz w:val="21"/>
                <w:szCs w:val="21"/>
                <w:highlight w:val="none"/>
              </w:rPr>
              <w:t>16</w:t>
            </w:r>
          </w:p>
        </w:tc>
        <w:tc>
          <w:tcPr>
            <w:tcW w:w="3612"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货物购销合同签订的同时，双方须签订廉洁购销合同</w:t>
            </w:r>
          </w:p>
        </w:tc>
        <w:tc>
          <w:tcPr>
            <w:tcW w:w="721" w:type="pct"/>
            <w:noWrap w:val="0"/>
            <w:vAlign w:val="center"/>
          </w:tcPr>
          <w:p>
            <w:pPr>
              <w:pStyle w:val="19"/>
              <w:ind w:firstLine="0" w:firstLineChars="0"/>
              <w:jc w:val="left"/>
              <w:rPr>
                <w:rStyle w:val="24"/>
                <w:rFonts w:hint="eastAsia" w:ascii="宋体" w:hAnsi="宋体" w:eastAsia="宋体" w:cs="宋体"/>
                <w:bCs w:val="0"/>
                <w:sz w:val="21"/>
                <w:szCs w:val="21"/>
              </w:rPr>
            </w:pPr>
          </w:p>
        </w:tc>
      </w:tr>
    </w:tbl>
    <w:p>
      <w:pPr>
        <w:snapToGrid w:val="0"/>
        <w:spacing w:line="360" w:lineRule="auto"/>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评分细则</w:t>
      </w:r>
    </w:p>
    <w:tbl>
      <w:tblPr>
        <w:tblStyle w:val="11"/>
        <w:tblpPr w:leftFromText="180" w:rightFromText="180" w:vertAnchor="text" w:horzAnchor="page" w:tblpX="1259" w:tblpY="464"/>
        <w:tblOverlap w:val="never"/>
        <w:tblW w:w="93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评定项目</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4945" w:type="dxa"/>
            <w:noWrap w:val="0"/>
            <w:vAlign w:val="center"/>
          </w:tcPr>
          <w:p>
            <w:pPr>
              <w:ind w:left="105" w:leftChars="50" w:right="10" w:rightChars="5"/>
              <w:jc w:val="center"/>
              <w:rPr>
                <w:rFonts w:hint="eastAsia" w:ascii="宋体" w:hAnsi="宋体" w:eastAsia="宋体" w:cs="宋体"/>
                <w:sz w:val="21"/>
                <w:szCs w:val="21"/>
              </w:rPr>
            </w:pPr>
            <w:r>
              <w:rPr>
                <w:rFonts w:hint="eastAsia" w:ascii="宋体" w:hAnsi="宋体" w:eastAsia="宋体" w:cs="宋体"/>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对应于招标文件设备技术规格及配置的偏离度</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与招标文件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货物技术规格及配置、商务要求对比，一项指标负偏离扣1分，标注★的指标</w:t>
            </w:r>
            <w:r>
              <w:rPr>
                <w:rFonts w:hint="eastAsia" w:ascii="宋体" w:hAnsi="宋体" w:eastAsia="宋体" w:cs="宋体"/>
                <w:color w:val="auto"/>
                <w:sz w:val="21"/>
                <w:szCs w:val="21"/>
                <w:highlight w:val="none"/>
                <w:lang w:eastAsia="zh-CN"/>
              </w:rPr>
              <w:t>负</w:t>
            </w:r>
            <w:r>
              <w:rPr>
                <w:rFonts w:hint="eastAsia" w:ascii="宋体" w:hAnsi="宋体" w:eastAsia="宋体" w:cs="宋体"/>
                <w:color w:val="auto"/>
                <w:sz w:val="21"/>
                <w:szCs w:val="21"/>
                <w:highlight w:val="none"/>
              </w:rPr>
              <w:t>偏离每项扣4分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投标设备配套的合理性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投标设备技术指标的先进性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投标机型的档次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运行成本</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保修服务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lang w:eastAsia="zh-CN"/>
              </w:rPr>
              <w:t>设备</w:t>
            </w:r>
            <w:r>
              <w:rPr>
                <w:rFonts w:hint="eastAsia" w:ascii="宋体" w:hAnsi="宋体" w:eastAsia="宋体" w:cs="宋体"/>
                <w:sz w:val="21"/>
                <w:szCs w:val="21"/>
              </w:rPr>
              <w:t>保修期超过招标文件要求的，每增加1年加1分</w:t>
            </w:r>
            <w:r>
              <w:rPr>
                <w:rFonts w:hint="eastAsia" w:ascii="宋体" w:hAnsi="宋体" w:eastAsia="宋体" w:cs="宋体"/>
                <w:sz w:val="21"/>
                <w:szCs w:val="21"/>
                <w:lang w:val="en-US" w:eastAsia="zh-CN"/>
              </w:rPr>
              <w:t>，</w:t>
            </w:r>
            <w:r>
              <w:rPr>
                <w:rFonts w:hint="eastAsia" w:ascii="宋体" w:hAnsi="宋体" w:eastAsia="宋体" w:cs="宋体"/>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19</w:t>
            </w:r>
            <w:r>
              <w:rPr>
                <w:rFonts w:hint="eastAsia" w:ascii="宋体" w:hAnsi="宋体" w:eastAsia="宋体" w:cs="宋体"/>
                <w:sz w:val="21"/>
                <w:szCs w:val="21"/>
              </w:rPr>
              <w:t>年1月1日起至今与最终用户签订的投标机型合同复印件，每份有效合同得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945"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（厂家在温州市或者浙江省内有常驻维修服务点和维修工程师得</w:t>
            </w:r>
            <w:r>
              <w:rPr>
                <w:rFonts w:hint="eastAsia" w:ascii="宋体" w:hAnsi="宋体" w:eastAsia="宋体" w:cs="宋体"/>
                <w:sz w:val="21"/>
                <w:szCs w:val="21"/>
                <w:lang w:val="en-US" w:eastAsia="zh-CN"/>
              </w:rPr>
              <w:t>1分，代理商有维修服务人员得1分，承诺接用户报修后二十四小时内维修人员能到场维修的得1分</w:t>
            </w:r>
          </w:p>
        </w:tc>
      </w:tr>
    </w:tbl>
    <w:p>
      <w:pPr>
        <w:spacing w:line="360" w:lineRule="auto"/>
        <w:ind w:firstLine="457" w:firstLineChars="196"/>
        <w:rPr>
          <w:rStyle w:val="14"/>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p>
      <w:pPr>
        <w:spacing w:before="120" w:beforeLines="50" w:after="120" w:afterLines="50"/>
        <w:ind w:firstLine="398" w:firstLineChars="196"/>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spacing w:val="-4"/>
          <w:sz w:val="21"/>
          <w:szCs w:val="21"/>
        </w:rPr>
        <w:t>2、</w:t>
      </w:r>
      <w:r>
        <w:rPr>
          <w:rFonts w:hint="eastAsia" w:asciiTheme="minorEastAsia" w:hAnsiTheme="minorEastAsia" w:eastAsiaTheme="minorEastAsia" w:cstheme="minorEastAsia"/>
          <w:b/>
          <w:bCs/>
          <w:spacing w:val="-4"/>
          <w:sz w:val="21"/>
          <w:szCs w:val="21"/>
        </w:rPr>
        <w:t>价格分（0-35分）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价格分=（评标基准价/</w:t>
      </w:r>
      <w:r>
        <w:rPr>
          <w:rFonts w:hint="eastAsia" w:asciiTheme="minorEastAsia" w:hAnsiTheme="minorEastAsia" w:eastAsiaTheme="minorEastAsia" w:cstheme="minorEastAsia"/>
          <w:bCs/>
          <w:spacing w:val="-4"/>
          <w:sz w:val="21"/>
          <w:szCs w:val="21"/>
        </w:rPr>
        <w:t>投标报价</w:t>
      </w:r>
      <w:r>
        <w:rPr>
          <w:rFonts w:hint="eastAsia" w:asciiTheme="minorEastAsia" w:hAnsiTheme="minorEastAsia" w:eastAsiaTheme="minorEastAsia" w:cstheme="minorEastAsia"/>
          <w:sz w:val="21"/>
          <w:szCs w:val="21"/>
        </w:rPr>
        <w:t>）×35%×100</w:t>
      </w:r>
    </w:p>
    <w:p>
      <w:pPr>
        <w:numPr>
          <w:ilvl w:val="0"/>
          <w:numId w:val="2"/>
        </w:numPr>
        <w:ind w:firstLine="482" w:firstLineChars="200"/>
        <w:jc w:val="left"/>
        <w:rPr>
          <w:sz w:val="24"/>
        </w:rPr>
      </w:pPr>
      <w:r>
        <w:rPr>
          <w:rFonts w:hint="eastAsia" w:asciiTheme="minorEastAsia" w:hAnsiTheme="minorEastAsia" w:eastAsiaTheme="minorEastAsia" w:cstheme="minorEastAsia"/>
          <w:b/>
          <w:bCs w:val="0"/>
          <w:sz w:val="24"/>
          <w:szCs w:val="24"/>
          <w:lang w:val="en-US" w:eastAsia="zh-CN"/>
        </w:rPr>
        <w:t>总分</w:t>
      </w:r>
      <w:r>
        <w:rPr>
          <w:rFonts w:hint="eastAsia" w:asciiTheme="minorEastAsia" w:hAnsiTheme="minorEastAsia" w:eastAsiaTheme="minorEastAsia" w:cstheme="minorEastAsia"/>
          <w:b/>
          <w:bCs w:val="0"/>
          <w:sz w:val="21"/>
          <w:szCs w:val="21"/>
          <w:lang w:val="en-US" w:eastAsia="zh-CN"/>
        </w:rPr>
        <w:t>：</w:t>
      </w:r>
      <w:r>
        <w:rPr>
          <w:rFonts w:hint="eastAsia" w:asciiTheme="minorEastAsia" w:hAnsiTheme="minorEastAsia" w:eastAsiaTheme="minorEastAsia" w:cstheme="minorEastAsia"/>
          <w:sz w:val="21"/>
          <w:szCs w:val="21"/>
        </w:rPr>
        <w:t>投标人的综合得分为以上商务技术分及价格分之和</w:t>
      </w:r>
      <w:r>
        <w:rPr>
          <w:sz w:val="21"/>
          <w:szCs w:val="21"/>
        </w:rPr>
        <w:t>。</w:t>
      </w: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default" w:eastAsia="宋体" w:asciiTheme="minorEastAsia" w:hAnsiTheme="minorEastAsia" w:cstheme="minorEastAsia"/>
          <w:b/>
          <w:bCs/>
          <w:kern w:val="2"/>
          <w:sz w:val="32"/>
          <w:szCs w:val="32"/>
          <w:lang w:val="en-US" w:eastAsia="zh-CN" w:bidi="ar-SA"/>
        </w:rPr>
      </w:pPr>
      <w:r>
        <w:rPr>
          <w:rStyle w:val="14"/>
          <w:rFonts w:hint="eastAsia" w:eastAsia="宋体" w:asciiTheme="minorEastAsia" w:hAnsiTheme="minorEastAsia" w:cstheme="minorEastAsia"/>
          <w:b/>
          <w:bCs/>
          <w:kern w:val="2"/>
          <w:sz w:val="32"/>
          <w:szCs w:val="32"/>
          <w:lang w:val="en-US" w:eastAsia="zh-CN" w:bidi="ar-SA"/>
        </w:rPr>
        <w:t>九、我院正式合同版本</w:t>
      </w:r>
    </w:p>
    <w:p>
      <w:pPr>
        <w:pStyle w:val="9"/>
        <w:rPr>
          <w:rFonts w:hint="eastAsia"/>
          <w:sz w:val="30"/>
          <w:szCs w:val="30"/>
        </w:rPr>
      </w:pPr>
    </w:p>
    <w:p>
      <w:pPr>
        <w:pStyle w:val="9"/>
        <w:rPr>
          <w:sz w:val="44"/>
        </w:rPr>
      </w:pPr>
      <w:r>
        <w:rPr>
          <w:rFonts w:hint="eastAsia"/>
          <w:sz w:val="44"/>
        </w:rPr>
        <w:t>温州市中医院医疗设备采购合同</w:t>
      </w:r>
    </w:p>
    <w:p>
      <w:pPr>
        <w:jc w:val="right"/>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4"/>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3"/>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1"/>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8"/>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8"/>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8"/>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8"/>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8"/>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8"/>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8"/>
              <w:jc w:val="center"/>
              <w:rPr>
                <w:b/>
                <w:color w:val="000000" w:themeColor="text1"/>
                <w:sz w:val="22"/>
                <w:szCs w:val="22"/>
                <w:lang w:val="en-US"/>
                <w14:textFill>
                  <w14:solidFill>
                    <w14:schemeClr w14:val="tx1"/>
                  </w14:solidFill>
                </w14:textFill>
              </w:rPr>
            </w:pPr>
          </w:p>
        </w:tc>
        <w:tc>
          <w:tcPr>
            <w:tcW w:w="1418" w:type="dxa"/>
            <w:vAlign w:val="center"/>
          </w:tcPr>
          <w:p>
            <w:pPr>
              <w:pStyle w:val="18"/>
              <w:jc w:val="center"/>
              <w:rPr>
                <w:b/>
                <w:color w:val="000000" w:themeColor="text1"/>
                <w:sz w:val="22"/>
                <w:szCs w:val="22"/>
                <w:lang w:val="en-US"/>
                <w14:textFill>
                  <w14:solidFill>
                    <w14:schemeClr w14:val="tx1"/>
                  </w14:solidFill>
                </w14:textFill>
              </w:rPr>
            </w:pPr>
          </w:p>
        </w:tc>
        <w:tc>
          <w:tcPr>
            <w:tcW w:w="1559" w:type="dxa"/>
            <w:vAlign w:val="center"/>
          </w:tcPr>
          <w:p>
            <w:pPr>
              <w:pStyle w:val="18"/>
              <w:jc w:val="center"/>
              <w:rPr>
                <w:b/>
                <w:color w:val="000000" w:themeColor="text1"/>
                <w:sz w:val="22"/>
                <w:szCs w:val="22"/>
                <w:lang w:val="en-US"/>
                <w14:textFill>
                  <w14:solidFill>
                    <w14:schemeClr w14:val="tx1"/>
                  </w14:solidFill>
                </w14:textFill>
              </w:rPr>
            </w:pPr>
          </w:p>
        </w:tc>
        <w:tc>
          <w:tcPr>
            <w:tcW w:w="2126" w:type="dxa"/>
            <w:vAlign w:val="center"/>
          </w:tcPr>
          <w:p>
            <w:pPr>
              <w:pStyle w:val="18"/>
              <w:jc w:val="center"/>
              <w:rPr>
                <w:rFonts w:ascii="Verdana"/>
                <w:color w:val="000000" w:themeColor="text1"/>
                <w:sz w:val="22"/>
                <w:szCs w:val="22"/>
                <w14:textFill>
                  <w14:solidFill>
                    <w14:schemeClr w14:val="tx1"/>
                  </w14:solidFill>
                </w14:textFill>
              </w:rPr>
            </w:pPr>
          </w:p>
        </w:tc>
        <w:tc>
          <w:tcPr>
            <w:tcW w:w="993" w:type="dxa"/>
            <w:vAlign w:val="center"/>
          </w:tcPr>
          <w:p>
            <w:pPr>
              <w:pStyle w:val="18"/>
              <w:jc w:val="center"/>
              <w:rPr>
                <w:rFonts w:ascii="Verdana"/>
                <w:color w:val="000000" w:themeColor="text1"/>
                <w:sz w:val="22"/>
                <w:szCs w:val="22"/>
                <w14:textFill>
                  <w14:solidFill>
                    <w14:schemeClr w14:val="tx1"/>
                  </w14:solidFill>
                </w14:textFill>
              </w:rPr>
            </w:pPr>
          </w:p>
        </w:tc>
        <w:tc>
          <w:tcPr>
            <w:tcW w:w="1353" w:type="dxa"/>
            <w:vAlign w:val="center"/>
          </w:tcPr>
          <w:p>
            <w:pPr>
              <w:pStyle w:val="18"/>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8"/>
              <w:jc w:val="center"/>
              <w:rPr>
                <w:b/>
                <w:color w:val="000000" w:themeColor="text1"/>
                <w:sz w:val="22"/>
                <w:szCs w:val="22"/>
                <w:lang w:val="en-US"/>
                <w14:textFill>
                  <w14:solidFill>
                    <w14:schemeClr w14:val="tx1"/>
                  </w14:solidFill>
                </w14:textFill>
              </w:rPr>
            </w:pPr>
          </w:p>
        </w:tc>
        <w:tc>
          <w:tcPr>
            <w:tcW w:w="1418" w:type="dxa"/>
            <w:vAlign w:val="center"/>
          </w:tcPr>
          <w:p>
            <w:pPr>
              <w:pStyle w:val="18"/>
              <w:jc w:val="center"/>
              <w:rPr>
                <w:b/>
                <w:color w:val="000000" w:themeColor="text1"/>
                <w:sz w:val="22"/>
                <w:szCs w:val="22"/>
                <w:lang w:val="en-US"/>
                <w14:textFill>
                  <w14:solidFill>
                    <w14:schemeClr w14:val="tx1"/>
                  </w14:solidFill>
                </w14:textFill>
              </w:rPr>
            </w:pPr>
          </w:p>
        </w:tc>
        <w:tc>
          <w:tcPr>
            <w:tcW w:w="1559" w:type="dxa"/>
            <w:vAlign w:val="center"/>
          </w:tcPr>
          <w:p>
            <w:pPr>
              <w:pStyle w:val="18"/>
              <w:jc w:val="center"/>
              <w:rPr>
                <w:b/>
                <w:color w:val="000000" w:themeColor="text1"/>
                <w:sz w:val="22"/>
                <w:szCs w:val="22"/>
                <w:lang w:val="en-US"/>
                <w14:textFill>
                  <w14:solidFill>
                    <w14:schemeClr w14:val="tx1"/>
                  </w14:solidFill>
                </w14:textFill>
              </w:rPr>
            </w:pPr>
          </w:p>
        </w:tc>
        <w:tc>
          <w:tcPr>
            <w:tcW w:w="2126" w:type="dxa"/>
            <w:vAlign w:val="center"/>
          </w:tcPr>
          <w:p>
            <w:pPr>
              <w:pStyle w:val="18"/>
              <w:jc w:val="center"/>
              <w:rPr>
                <w:rFonts w:ascii="Verdana"/>
                <w:color w:val="000000" w:themeColor="text1"/>
                <w:sz w:val="22"/>
                <w:szCs w:val="22"/>
                <w14:textFill>
                  <w14:solidFill>
                    <w14:schemeClr w14:val="tx1"/>
                  </w14:solidFill>
                </w14:textFill>
              </w:rPr>
            </w:pPr>
          </w:p>
        </w:tc>
        <w:tc>
          <w:tcPr>
            <w:tcW w:w="993" w:type="dxa"/>
            <w:vAlign w:val="center"/>
          </w:tcPr>
          <w:p>
            <w:pPr>
              <w:pStyle w:val="18"/>
              <w:jc w:val="center"/>
              <w:rPr>
                <w:rFonts w:ascii="Verdana"/>
                <w:color w:val="000000" w:themeColor="text1"/>
                <w:sz w:val="22"/>
                <w:szCs w:val="22"/>
                <w14:textFill>
                  <w14:solidFill>
                    <w14:schemeClr w14:val="tx1"/>
                  </w14:solidFill>
                </w14:textFill>
              </w:rPr>
            </w:pPr>
          </w:p>
        </w:tc>
        <w:tc>
          <w:tcPr>
            <w:tcW w:w="1353" w:type="dxa"/>
            <w:vAlign w:val="center"/>
          </w:tcPr>
          <w:p>
            <w:pPr>
              <w:pStyle w:val="18"/>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pPr>
              <w:pStyle w:val="18"/>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4"/>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4"/>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w:t>
      </w:r>
      <w:r>
        <w:rPr>
          <w:rFonts w:hint="eastAsia"/>
          <w:color w:val="000000" w:themeColor="text1"/>
          <w:sz w:val="22"/>
          <w:szCs w:val="22"/>
          <w:lang w:eastAsia="zh-CN"/>
          <w14:textFill>
            <w14:solidFill>
              <w14:schemeClr w14:val="tx1"/>
            </w14:solidFill>
          </w14:textFill>
        </w:rPr>
        <w:t>甲方</w:t>
      </w:r>
      <w:r>
        <w:rPr>
          <w:rFonts w:hint="eastAsia"/>
          <w:color w:val="000000" w:themeColor="text1"/>
          <w:sz w:val="22"/>
          <w:szCs w:val="22"/>
          <w14:textFill>
            <w14:solidFill>
              <w14:schemeClr w14:val="tx1"/>
            </w14:solidFill>
          </w14:textFill>
        </w:rPr>
        <w:t>并能正常使用所需的一切费用，包括但不限于包装费、运输费、装卸费、保险费、安装调试费、技术服务费、培训费以及保修费、税费等。</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19"/>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本合同范围的货物，应由乙方直接供应，不得转让他人供应，否则，甲方有权解除合同，没收质量保证金并追究乙方的违约责任。</w:t>
      </w:r>
    </w:p>
    <w:p>
      <w:pPr>
        <w:pStyle w:val="3"/>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六、质保期和质保金</w:t>
      </w:r>
    </w:p>
    <w:p>
      <w:pPr>
        <w:pStyle w:val="19"/>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6"/>
          <w:sz w:val="22"/>
          <w:szCs w:val="22"/>
          <w:lang w:val="en-US" w:eastAsia="zh-CN"/>
          <w14:textFill>
            <w14:solidFill>
              <w14:schemeClr w14:val="tx1"/>
            </w14:solidFill>
          </w14:textFill>
        </w:rPr>
        <w:t>1、</w:t>
      </w:r>
      <w:r>
        <w:rPr>
          <w:color w:val="000000" w:themeColor="text1"/>
          <w:spacing w:val="-6"/>
          <w:sz w:val="22"/>
          <w:szCs w:val="22"/>
          <w:highlight w:val="none"/>
          <w14:textFill>
            <w14:solidFill>
              <w14:schemeClr w14:val="tx1"/>
            </w14:solidFill>
          </w14:textFill>
        </w:rPr>
        <w:t>质保期为</w:t>
      </w:r>
      <w:r>
        <w:rPr>
          <w:rFonts w:hint="eastAsia"/>
          <w:color w:val="000000" w:themeColor="text1"/>
          <w:spacing w:val="-6"/>
          <w:sz w:val="22"/>
          <w:szCs w:val="22"/>
          <w:highlight w:val="none"/>
          <w:u w:val="single"/>
          <w:lang w:val="en-US"/>
          <w14:textFill>
            <w14:solidFill>
              <w14:schemeClr w14:val="tx1"/>
            </w14:solidFill>
          </w14:textFill>
        </w:rPr>
        <w:t xml:space="preserve">    </w:t>
      </w:r>
      <w:r>
        <w:rPr>
          <w:rFonts w:hint="eastAsia"/>
          <w:color w:val="000000" w:themeColor="text1"/>
          <w:spacing w:val="-6"/>
          <w:sz w:val="22"/>
          <w:szCs w:val="22"/>
          <w:highlight w:val="none"/>
          <w:lang w:val="en-US"/>
          <w14:textFill>
            <w14:solidFill>
              <w14:schemeClr w14:val="tx1"/>
            </w14:solidFill>
          </w14:textFill>
        </w:rPr>
        <w:t>年</w:t>
      </w:r>
      <w:r>
        <w:rPr>
          <w:color w:val="000000" w:themeColor="text1"/>
          <w:sz w:val="22"/>
          <w:szCs w:val="22"/>
          <w:highlight w:val="none"/>
          <w14:textFill>
            <w14:solidFill>
              <w14:schemeClr w14:val="tx1"/>
            </w14:solidFill>
          </w14:textFill>
        </w:rPr>
        <w:t>。（自交货验收合格之日起计）</w:t>
      </w:r>
    </w:p>
    <w:p>
      <w:pPr>
        <w:pStyle w:val="19"/>
        <w:numPr>
          <w:ilvl w:val="0"/>
          <w:numId w:val="0"/>
        </w:numPr>
        <w:tabs>
          <w:tab w:val="left" w:pos="522"/>
          <w:tab w:val="left" w:pos="1347"/>
        </w:tabs>
        <w:spacing w:before="70"/>
        <w:ind w:left="351" w:leftChars="0"/>
        <w:rPr>
          <w:rFonts w:hint="eastAsia" w:ascii="Verdana" w:eastAsia="宋体"/>
          <w:strike/>
          <w:dstrike w:val="0"/>
          <w:color w:val="000000" w:themeColor="text1"/>
          <w:sz w:val="22"/>
          <w:szCs w:val="22"/>
          <w:highlight w:val="none"/>
          <w:lang w:val="en-US" w:eastAsia="zh-CN"/>
          <w14:textFill>
            <w14:solidFill>
              <w14:schemeClr w14:val="tx1"/>
            </w14:solidFill>
          </w14:textFill>
        </w:rPr>
      </w:pPr>
      <w:r>
        <w:rPr>
          <w:rFonts w:hint="eastAsia"/>
          <w:strike w:val="0"/>
          <w:dstrike w:val="0"/>
          <w:color w:val="000000" w:themeColor="text1"/>
          <w:sz w:val="22"/>
          <w:szCs w:val="22"/>
          <w:highlight w:val="none"/>
          <w:lang w:val="en-US" w:eastAsia="zh-CN"/>
          <w14:textFill>
            <w14:solidFill>
              <w14:schemeClr w14:val="tx1"/>
            </w14:solidFill>
          </w14:textFill>
        </w:rPr>
        <w:t>2、</w:t>
      </w:r>
      <w:r>
        <w:rPr>
          <w:strike w:val="0"/>
          <w:dstrike w:val="0"/>
          <w:color w:val="000000" w:themeColor="text1"/>
          <w:sz w:val="22"/>
          <w:szCs w:val="22"/>
          <w:highlight w:val="none"/>
          <w14:textFill>
            <w14:solidFill>
              <w14:schemeClr w14:val="tx1"/>
            </w14:solidFill>
          </w14:textFill>
        </w:rPr>
        <w:t>质保金</w:t>
      </w:r>
      <w:r>
        <w:rPr>
          <w:rFonts w:hint="eastAsia"/>
          <w:strike w:val="0"/>
          <w:dstrike w:val="0"/>
          <w:color w:val="000000" w:themeColor="text1"/>
          <w:sz w:val="22"/>
          <w:szCs w:val="22"/>
          <w:highlight w:val="none"/>
          <w:lang w:eastAsia="zh-CN"/>
          <w14:textFill>
            <w14:solidFill>
              <w14:schemeClr w14:val="tx1"/>
            </w14:solidFill>
          </w14:textFill>
        </w:rPr>
        <w:t>：</w:t>
      </w:r>
      <w:r>
        <w:rPr>
          <w:rFonts w:hint="eastAsia"/>
          <w:color w:val="000000" w:themeColor="text1"/>
          <w:spacing w:val="-6"/>
          <w:sz w:val="22"/>
          <w:szCs w:val="22"/>
          <w:highlight w:val="none"/>
          <w:u w:val="single"/>
          <w:lang w:val="en-US"/>
          <w14:textFill>
            <w14:solidFill>
              <w14:schemeClr w14:val="tx1"/>
            </w14:solidFill>
          </w14:textFill>
        </w:rPr>
        <w:t xml:space="preserve">    </w:t>
      </w:r>
    </w:p>
    <w:p>
      <w:pPr>
        <w:pStyle w:val="3"/>
        <w:spacing w:before="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七、交货期、交货方式及交货地点</w:t>
      </w:r>
    </w:p>
    <w:p>
      <w:pPr>
        <w:pStyle w:val="19"/>
        <w:numPr>
          <w:ilvl w:val="0"/>
          <w:numId w:val="0"/>
        </w:numPr>
        <w:tabs>
          <w:tab w:val="left" w:pos="522"/>
        </w:tabs>
        <w:spacing w:before="22"/>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交货期：合同签订后</w:t>
      </w:r>
      <w:r>
        <w:rPr>
          <w:rFonts w:hint="eastAsia"/>
          <w:color w:val="000000" w:themeColor="text1"/>
          <w:spacing w:val="-3"/>
          <w:sz w:val="22"/>
          <w:szCs w:val="22"/>
          <w:highlight w:val="none"/>
          <w:u w:val="single"/>
          <w:lang w:val="en-US" w:eastAsia="zh-CN"/>
          <w14:textFill>
            <w14:solidFill>
              <w14:schemeClr w14:val="tx1"/>
            </w14:solidFill>
          </w14:textFill>
        </w:rPr>
        <w:t xml:space="preserve">   </w:t>
      </w:r>
      <w:r>
        <w:rPr>
          <w:color w:val="000000" w:themeColor="text1"/>
          <w:sz w:val="22"/>
          <w:szCs w:val="22"/>
          <w:highlight w:val="none"/>
          <w14:textFill>
            <w14:solidFill>
              <w14:schemeClr w14:val="tx1"/>
            </w14:solidFill>
          </w14:textFill>
        </w:rPr>
        <w:t>个工作日</w:t>
      </w:r>
      <w:r>
        <w:rPr>
          <w:rFonts w:hint="eastAsia"/>
          <w:color w:val="000000" w:themeColor="text1"/>
          <w:sz w:val="22"/>
          <w:szCs w:val="22"/>
          <w:highlight w:val="none"/>
          <w:lang w:eastAsia="zh-CN"/>
          <w14:textFill>
            <w14:solidFill>
              <w14:schemeClr w14:val="tx1"/>
            </w14:solidFill>
          </w14:textFill>
        </w:rPr>
        <w:t>内</w:t>
      </w:r>
    </w:p>
    <w:p>
      <w:pPr>
        <w:pStyle w:val="19"/>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5"/>
          <w:sz w:val="22"/>
          <w:szCs w:val="22"/>
          <w:highlight w:val="none"/>
          <w:lang w:val="en-US" w:eastAsia="zh-CN"/>
          <w14:textFill>
            <w14:solidFill>
              <w14:schemeClr w14:val="tx1"/>
            </w14:solidFill>
          </w14:textFill>
        </w:rPr>
        <w:t>2、</w:t>
      </w:r>
      <w:r>
        <w:rPr>
          <w:color w:val="000000" w:themeColor="text1"/>
          <w:spacing w:val="-5"/>
          <w:sz w:val="22"/>
          <w:szCs w:val="22"/>
          <w:highlight w:val="none"/>
          <w14:textFill>
            <w14:solidFill>
              <w14:schemeClr w14:val="tx1"/>
            </w14:solidFill>
          </w14:textFill>
        </w:rPr>
        <w:t>交货方式：</w:t>
      </w:r>
      <w:r>
        <w:rPr>
          <w:rFonts w:hint="eastAsia"/>
          <w:color w:val="000000" w:themeColor="text1"/>
          <w:spacing w:val="-5"/>
          <w:sz w:val="22"/>
          <w:szCs w:val="22"/>
          <w:highlight w:val="none"/>
          <w14:textFill>
            <w14:solidFill>
              <w14:schemeClr w14:val="tx1"/>
            </w14:solidFill>
          </w14:textFill>
        </w:rPr>
        <w:t>按甲方指定地点</w:t>
      </w:r>
      <w:r>
        <w:rPr>
          <w:color w:val="000000" w:themeColor="text1"/>
          <w:sz w:val="22"/>
          <w:szCs w:val="22"/>
          <w:highlight w:val="none"/>
          <w14:textFill>
            <w14:solidFill>
              <w14:schemeClr w14:val="tx1"/>
            </w14:solidFill>
          </w14:textFill>
        </w:rPr>
        <w:t>送货上门</w:t>
      </w:r>
    </w:p>
    <w:p>
      <w:pPr>
        <w:pStyle w:val="19"/>
        <w:numPr>
          <w:ilvl w:val="0"/>
          <w:numId w:val="0"/>
        </w:numPr>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11"/>
          <w:sz w:val="22"/>
          <w:szCs w:val="22"/>
          <w:highlight w:val="none"/>
          <w:lang w:val="en-US" w:eastAsia="zh-CN"/>
          <w14:textFill>
            <w14:solidFill>
              <w14:schemeClr w14:val="tx1"/>
            </w14:solidFill>
          </w14:textFill>
        </w:rPr>
        <w:t>3、</w:t>
      </w:r>
      <w:r>
        <w:rPr>
          <w:color w:val="000000" w:themeColor="text1"/>
          <w:spacing w:val="-11"/>
          <w:sz w:val="22"/>
          <w:szCs w:val="22"/>
          <w:highlight w:val="none"/>
          <w14:textFill>
            <w14:solidFill>
              <w14:schemeClr w14:val="tx1"/>
            </w14:solidFill>
          </w14:textFill>
        </w:rPr>
        <w:t>交货地点：</w:t>
      </w:r>
      <w:r>
        <w:rPr>
          <w:rFonts w:hint="eastAsia"/>
          <w:color w:val="000000" w:themeColor="text1"/>
          <w:sz w:val="22"/>
          <w:szCs w:val="22"/>
          <w:highlight w:val="none"/>
          <w:lang w:eastAsia="zh-CN"/>
          <w14:textFill>
            <w14:solidFill>
              <w14:schemeClr w14:val="tx1"/>
            </w14:solidFill>
          </w14:textFill>
        </w:rPr>
        <w:t>甲方指定地点</w:t>
      </w:r>
    </w:p>
    <w:p>
      <w:pPr>
        <w:tabs>
          <w:tab w:val="left" w:pos="522"/>
        </w:tabs>
        <w:ind w:left="105" w:right="5480"/>
        <w:rPr>
          <w:b/>
          <w:bCs/>
          <w:color w:val="000000" w:themeColor="text1"/>
          <w:sz w:val="22"/>
          <w:szCs w:val="22"/>
          <w:highlight w:val="none"/>
          <w14:textFill>
            <w14:solidFill>
              <w14:schemeClr w14:val="tx1"/>
            </w14:solidFill>
          </w14:textFill>
        </w:rPr>
      </w:pPr>
      <w:r>
        <w:rPr>
          <w:b/>
          <w:color w:val="000000" w:themeColor="text1"/>
          <w:spacing w:val="10"/>
          <w:sz w:val="22"/>
          <w:szCs w:val="22"/>
          <w:highlight w:val="none"/>
          <w14:textFill>
            <w14:solidFill>
              <w14:schemeClr w14:val="tx1"/>
            </w14:solidFill>
          </w14:textFill>
        </w:rPr>
        <w:t>八、</w:t>
      </w:r>
      <w:r>
        <w:rPr>
          <w:rFonts w:hint="eastAsia"/>
          <w:b/>
          <w:bCs/>
          <w:color w:val="000000" w:themeColor="text1"/>
          <w:sz w:val="22"/>
          <w:szCs w:val="22"/>
          <w:highlight w:val="none"/>
          <w14:textFill>
            <w14:solidFill>
              <w14:schemeClr w14:val="tx1"/>
            </w14:solidFill>
          </w14:textFill>
        </w:rPr>
        <w:t>货款支付</w:t>
      </w:r>
    </w:p>
    <w:p>
      <w:pP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甲方按以下第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种方式支付乙方合同价款。</w:t>
      </w:r>
    </w:p>
    <w:p>
      <w:pPr>
        <w:pStyle w:val="4"/>
        <w:spacing w:before="21"/>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1、</w:t>
      </w:r>
      <w:r>
        <w:rPr>
          <w:color w:val="000000" w:themeColor="text1"/>
          <w:sz w:val="22"/>
          <w:szCs w:val="22"/>
          <w:highlight w:val="none"/>
          <w14:textFill>
            <w14:solidFill>
              <w14:schemeClr w14:val="tx1"/>
            </w14:solidFill>
          </w14:textFill>
        </w:rPr>
        <w:t>一次性支付：</w:t>
      </w:r>
    </w:p>
    <w:p>
      <w:pPr>
        <w:pStyle w:val="4"/>
        <w:tabs>
          <w:tab w:val="left" w:pos="4877"/>
        </w:tabs>
        <w:spacing w:before="71"/>
        <w:ind w:left="351"/>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本合同项下的全部货物安装调试完毕并经最终验收合格后</w:t>
      </w:r>
      <w:r>
        <w:rPr>
          <w:rFonts w:hint="eastAsia" w:ascii="宋体" w:hAnsi="宋体" w:eastAsia="宋体" w:cs="宋体"/>
          <w:color w:val="000000" w:themeColor="text1"/>
          <w:kern w:val="0"/>
          <w:sz w:val="22"/>
          <w:szCs w:val="22"/>
          <w:highlight w:val="none"/>
          <w:u w:val="single" w:color="4068E0"/>
          <w:lang w:val="en-US" w:eastAsia="zh-CN" w:bidi="zh-CN"/>
          <w14:textFill>
            <w14:solidFill>
              <w14:schemeClr w14:val="tx1"/>
            </w14:solidFill>
          </w14:textFill>
        </w:rPr>
        <w:t xml:space="preserve"> 3 </w:t>
      </w:r>
      <w:r>
        <w:rPr>
          <w:rFonts w:hint="default"/>
          <w:color w:val="000000" w:themeColor="text1"/>
          <w:sz w:val="22"/>
          <w:szCs w:val="22"/>
          <w:highlight w:val="none"/>
          <w:lang w:val="zh-CN"/>
          <w14:textFill>
            <w14:solidFill>
              <w14:schemeClr w14:val="tx1"/>
            </w14:solidFill>
          </w14:textFill>
        </w:rPr>
        <w:t>个月</w:t>
      </w:r>
      <w:r>
        <w:rPr>
          <w:color w:val="000000" w:themeColor="text1"/>
          <w:sz w:val="22"/>
          <w:szCs w:val="22"/>
          <w:highlight w:val="none"/>
          <w:lang w:val="zh-CN"/>
          <w14:textFill>
            <w14:solidFill>
              <w14:schemeClr w14:val="tx1"/>
            </w14:solidFill>
          </w14:textFill>
        </w:rPr>
        <w:t>内</w:t>
      </w:r>
      <w:r>
        <w:rPr>
          <w:color w:val="000000" w:themeColor="text1"/>
          <w:sz w:val="22"/>
          <w:szCs w:val="22"/>
          <w:highlight w:val="none"/>
          <w14:textFill>
            <w14:solidFill>
              <w14:schemeClr w14:val="tx1"/>
            </w14:solidFill>
          </w14:textFill>
        </w:rPr>
        <w:t>，甲方向乙方支付全部合同价款。</w:t>
      </w:r>
    </w:p>
    <w:p>
      <w:pPr>
        <w:pStyle w:val="4"/>
        <w:spacing w:before="69"/>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2、</w:t>
      </w:r>
      <w:r>
        <w:rPr>
          <w:color w:val="000000" w:themeColor="text1"/>
          <w:sz w:val="22"/>
          <w:szCs w:val="22"/>
          <w:highlight w:val="none"/>
          <w14:textFill>
            <w14:solidFill>
              <w14:schemeClr w14:val="tx1"/>
            </w14:solidFill>
          </w14:textFill>
        </w:rPr>
        <w:t>分期支付：</w:t>
      </w:r>
    </w:p>
    <w:p>
      <w:pPr>
        <w:pStyle w:val="19"/>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甲方应于本合同生效后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作为预付款，计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19"/>
        <w:numPr>
          <w:ilvl w:val="0"/>
          <w:numId w:val="0"/>
        </w:numPr>
        <w:tabs>
          <w:tab w:val="left" w:pos="797"/>
          <w:tab w:val="left" w:pos="2632"/>
          <w:tab w:val="left" w:pos="6150"/>
          <w:tab w:val="left" w:pos="7098"/>
          <w:tab w:val="left" w:pos="8095"/>
        </w:tabs>
        <w:spacing w:before="118"/>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全部货物验收合格后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个工作日内，甲方向乙方支付合同总价款的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19"/>
        <w:numPr>
          <w:ilvl w:val="0"/>
          <w:numId w:val="0"/>
        </w:numPr>
        <w:tabs>
          <w:tab w:val="left" w:pos="797"/>
          <w:tab w:val="left" w:pos="2632"/>
          <w:tab w:val="left" w:pos="6150"/>
          <w:tab w:val="left" w:pos="7098"/>
          <w:tab w:val="left" w:pos="8095"/>
        </w:tabs>
        <w:spacing w:before="118"/>
        <w:ind w:left="351" w:leftChars="0"/>
        <w:rPr>
          <w:rFonts w:hint="eastAsia" w:ascii="Times New Roman" w:hAnsi="Times New Roman" w:eastAsia="新宋体" w:cs="Times New Roman"/>
          <w:color w:val="auto"/>
          <w:sz w:val="22"/>
          <w:szCs w:val="22"/>
          <w:highlight w:val="none"/>
          <w:lang w:eastAsia="zh-CN"/>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3、</w:t>
      </w:r>
      <w:r>
        <w:rPr>
          <w:rFonts w:hint="eastAsia" w:ascii="Verdana" w:eastAsia="宋体" w:cs="宋体"/>
          <w:color w:val="000000" w:themeColor="text1"/>
          <w:kern w:val="0"/>
          <w:sz w:val="22"/>
          <w:szCs w:val="22"/>
          <w:highlight w:val="none"/>
          <w:lang w:val="en-US" w:eastAsia="zh-CN" w:bidi="zh-CN"/>
          <w14:textFill>
            <w14:solidFill>
              <w14:schemeClr w14:val="tx1"/>
            </w14:solidFill>
          </w14:textFill>
        </w:rPr>
        <w:t>若</w:t>
      </w:r>
      <w:r>
        <w:rPr>
          <w:rFonts w:hint="default" w:ascii="Times New Roman" w:hAnsi="Times New Roman" w:eastAsia="新宋体" w:cs="Times New Roman"/>
          <w:color w:val="auto"/>
          <w:sz w:val="22"/>
          <w:szCs w:val="22"/>
          <w:highlight w:val="none"/>
        </w:rPr>
        <w:t>乙方为中小企业：在合同签订生效以及具备实施条件后，乙方须向甲方提交与预付款等额的“预付款保函”</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合同预付款为合同金额的</w:t>
      </w:r>
      <w:r>
        <w:rPr>
          <w:rFonts w:hint="eastAsia" w:ascii="Times New Roman" w:hAnsi="Times New Roman" w:eastAsia="新宋体" w:cs="Times New Roman"/>
          <w:color w:val="auto"/>
          <w:sz w:val="22"/>
          <w:szCs w:val="22"/>
          <w:highlight w:val="none"/>
          <w:lang w:val="en-US" w:eastAsia="zh-CN"/>
        </w:rPr>
        <w:t>30</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。甲方收到“预付款保函”后7个工作日内支付预付款；</w:t>
      </w:r>
      <w:r>
        <w:rPr>
          <w:rFonts w:hint="eastAsia" w:ascii="Times New Roman" w:hAnsi="Times New Roman" w:eastAsia="新宋体" w:cs="Times New Roman"/>
          <w:color w:val="auto"/>
          <w:sz w:val="22"/>
          <w:szCs w:val="22"/>
          <w:highlight w:val="none"/>
          <w:lang w:eastAsia="zh-CN"/>
        </w:rPr>
        <w:t>待</w:t>
      </w:r>
      <w:r>
        <w:rPr>
          <w:rFonts w:hint="default" w:ascii="Times New Roman" w:hAnsi="Times New Roman" w:eastAsia="新宋体" w:cs="Times New Roman"/>
          <w:color w:val="auto"/>
          <w:sz w:val="22"/>
          <w:szCs w:val="22"/>
          <w:highlight w:val="none"/>
        </w:rPr>
        <w:t>（每批）货物验收合格后，乙方开具合同货物</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发票，甲方在收到</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发票后</w:t>
      </w:r>
      <w:r>
        <w:rPr>
          <w:rFonts w:hint="eastAsia" w:ascii="Times New Roman" w:hAnsi="Times New Roman" w:eastAsia="新宋体" w:cs="Times New Roman"/>
          <w:color w:val="auto"/>
          <w:sz w:val="22"/>
          <w:szCs w:val="22"/>
          <w:highlight w:val="none"/>
          <w:lang w:val="en-US" w:eastAsia="zh-CN"/>
        </w:rPr>
        <w:t>3个月内</w:t>
      </w:r>
      <w:r>
        <w:rPr>
          <w:rFonts w:hint="default" w:ascii="Times New Roman" w:hAnsi="Times New Roman" w:eastAsia="新宋体" w:cs="Times New Roman"/>
          <w:color w:val="auto"/>
          <w:sz w:val="22"/>
          <w:szCs w:val="22"/>
          <w:highlight w:val="none"/>
        </w:rPr>
        <w:t>支付至</w:t>
      </w:r>
      <w:r>
        <w:rPr>
          <w:rFonts w:hint="eastAsia" w:ascii="Times New Roman" w:hAnsi="Times New Roman" w:eastAsia="新宋体" w:cs="Times New Roman"/>
          <w:color w:val="auto"/>
          <w:sz w:val="22"/>
          <w:szCs w:val="22"/>
          <w:highlight w:val="none"/>
          <w:lang w:val="en-US" w:eastAsia="zh-CN"/>
        </w:rPr>
        <w:t>100</w:t>
      </w:r>
      <w:r>
        <w:rPr>
          <w:rFonts w:hint="default" w:ascii="Times New Roman" w:hAnsi="Times New Roman" w:eastAsia="新宋体" w:cs="Times New Roman"/>
          <w:color w:val="auto"/>
          <w:sz w:val="22"/>
          <w:szCs w:val="22"/>
          <w:highlight w:val="none"/>
        </w:rPr>
        <w:t>%合同货款</w:t>
      </w:r>
      <w:r>
        <w:rPr>
          <w:rFonts w:hint="eastAsia" w:ascii="Times New Roman" w:hAnsi="Times New Roman" w:eastAsia="新宋体" w:cs="Times New Roman"/>
          <w:color w:val="auto"/>
          <w:sz w:val="22"/>
          <w:szCs w:val="22"/>
          <w:highlight w:val="none"/>
          <w:lang w:eastAsia="zh-CN"/>
        </w:rPr>
        <w:t>。</w:t>
      </w:r>
    </w:p>
    <w:p>
      <w:pPr>
        <w:pStyle w:val="19"/>
        <w:numPr>
          <w:ilvl w:val="0"/>
          <w:numId w:val="0"/>
        </w:numPr>
        <w:tabs>
          <w:tab w:val="left" w:pos="797"/>
          <w:tab w:val="left" w:pos="2632"/>
          <w:tab w:val="left" w:pos="6150"/>
          <w:tab w:val="left" w:pos="7098"/>
          <w:tab w:val="left" w:pos="8095"/>
        </w:tabs>
        <w:spacing w:before="118"/>
        <w:ind w:left="351" w:leftChars="0"/>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4、其他方式：</w:t>
      </w:r>
    </w:p>
    <w:p>
      <w:pPr>
        <w:pStyle w:val="3"/>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19"/>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19"/>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19"/>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19"/>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上述的货物在质保期内免费保修，因人为因素出现的故障不在免费保修范围内。超过保修期的机器设备，终生维修，维修时只收部件成本费。乙方应当在</w:t>
      </w:r>
      <w:r>
        <w:rPr>
          <w:rFonts w:hint="eastAsia"/>
          <w:color w:val="000000" w:themeColor="text1"/>
          <w:sz w:val="22"/>
          <w:szCs w:val="22"/>
          <w:lang w:eastAsia="zh-CN"/>
          <w14:textFill>
            <w14:solidFill>
              <w14:schemeClr w14:val="tx1"/>
            </w14:solidFill>
          </w14:textFill>
        </w:rPr>
        <w:t>接到</w:t>
      </w:r>
      <w:r>
        <w:rPr>
          <w:rFonts w:hint="eastAsia"/>
          <w:color w:val="000000" w:themeColor="text1"/>
          <w:sz w:val="22"/>
          <w:szCs w:val="22"/>
          <w14:textFill>
            <w14:solidFill>
              <w14:schemeClr w14:val="tx1"/>
            </w14:solidFill>
          </w14:textFill>
        </w:rPr>
        <w:t>甲方通知维修后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14:textFill>
            <w14:solidFill>
              <w14:schemeClr w14:val="tx1"/>
            </w14:solidFill>
          </w14:textFill>
        </w:rPr>
        <w:t>日内到达货物所在地进行维修。</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十一、调试和验收</w:t>
      </w:r>
    </w:p>
    <w:p>
      <w:pPr>
        <w:pStyle w:val="19"/>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14:textFill>
            <w14:solidFill>
              <w14:schemeClr w14:val="tx1"/>
            </w14:solidFill>
          </w14:textFill>
        </w:rPr>
        <w:t>二十</w:t>
      </w:r>
      <w:r>
        <w:rPr>
          <w:color w:val="000000" w:themeColor="text1"/>
          <w:sz w:val="22"/>
          <w:szCs w:val="22"/>
          <w14:textFill>
            <w14:solidFill>
              <w14:schemeClr w14:val="tx1"/>
            </w14:solidFill>
          </w14:textFill>
        </w:rPr>
        <w:t>个工作日内验收</w:t>
      </w:r>
      <w:r>
        <w:rPr>
          <w:rFonts w:hint="eastAsia"/>
          <w:color w:val="000000" w:themeColor="text1"/>
          <w:sz w:val="22"/>
          <w:szCs w:val="22"/>
          <w14:textFill>
            <w14:solidFill>
              <w14:schemeClr w14:val="tx1"/>
            </w14:solidFill>
          </w14:textFill>
        </w:rPr>
        <w:t>（质量等隐蔽瑕疵除外）。</w:t>
      </w:r>
    </w:p>
    <w:p>
      <w:pPr>
        <w:pStyle w:val="19"/>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19"/>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9"/>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19"/>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19"/>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19"/>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w:t>
      </w:r>
      <w:r>
        <w:rPr>
          <w:rFonts w:hint="eastAsia"/>
          <w:color w:val="000000" w:themeColor="text1"/>
          <w:sz w:val="22"/>
          <w:szCs w:val="22"/>
          <w:lang w:eastAsia="zh-CN"/>
          <w14:textFill>
            <w14:solidFill>
              <w14:schemeClr w14:val="tx1"/>
            </w14:solidFill>
          </w14:textFill>
        </w:rPr>
        <w:t>支付</w:t>
      </w:r>
      <w:r>
        <w:rPr>
          <w:color w:val="000000" w:themeColor="text1"/>
          <w:sz w:val="22"/>
          <w:szCs w:val="22"/>
          <w14:textFill>
            <w14:solidFill>
              <w14:schemeClr w14:val="tx1"/>
            </w14:solidFill>
          </w14:textFill>
        </w:rPr>
        <w:t>拒收货款总值的</w:t>
      </w:r>
      <w:r>
        <w:rPr>
          <w:color w:val="000000" w:themeColor="text1"/>
          <w:spacing w:val="3"/>
          <w:sz w:val="22"/>
          <w:szCs w:val="22"/>
          <w:u w:val="none" w:color="auto"/>
          <w14:textFill>
            <w14:solidFill>
              <w14:schemeClr w14:val="tx1"/>
            </w14:solidFill>
          </w14:textFill>
        </w:rPr>
        <w:t>百分之五</w:t>
      </w:r>
      <w:r>
        <w:rPr>
          <w:color w:val="000000" w:themeColor="text1"/>
          <w:sz w:val="22"/>
          <w:szCs w:val="22"/>
          <w14:textFill>
            <w14:solidFill>
              <w14:schemeClr w14:val="tx1"/>
            </w14:solidFill>
          </w14:textFill>
        </w:rPr>
        <w:t>违约金。</w:t>
      </w:r>
    </w:p>
    <w:p>
      <w:pPr>
        <w:pStyle w:val="19"/>
        <w:numPr>
          <w:ilvl w:val="0"/>
          <w:numId w:val="0"/>
        </w:numPr>
        <w:tabs>
          <w:tab w:val="left" w:pos="522"/>
        </w:tabs>
        <w:spacing w:before="117"/>
        <w:ind w:left="351" w:leftChars="0"/>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甲方无故逾期验收和办理货款支付手续的</w:t>
      </w:r>
      <w:r>
        <w:rPr>
          <w:rFonts w:hint="eastAsia" w:ascii="Verdana" w:eastAsia="宋体"/>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甲方应按逾期付款总额每日</w:t>
      </w:r>
      <w:r>
        <w:rPr>
          <w:color w:val="000000" w:themeColor="text1"/>
          <w:spacing w:val="2"/>
          <w:sz w:val="22"/>
          <w:szCs w:val="22"/>
          <w:u w:val="none" w:color="auto"/>
          <w14:textFill>
            <w14:solidFill>
              <w14:schemeClr w14:val="tx1"/>
            </w14:solidFill>
          </w14:textFill>
        </w:rPr>
        <w:t>万分之五</w:t>
      </w:r>
      <w:r>
        <w:rPr>
          <w:color w:val="000000" w:themeColor="text1"/>
          <w:sz w:val="22"/>
          <w:szCs w:val="22"/>
          <w14:textFill>
            <w14:solidFill>
              <w14:schemeClr w14:val="tx1"/>
            </w14:solidFill>
          </w14:textFill>
        </w:rPr>
        <w:t>向乙方支付违约金</w:t>
      </w:r>
      <w:r>
        <w:rPr>
          <w:rFonts w:hint="eastAsia"/>
          <w:color w:val="000000" w:themeColor="text1"/>
          <w:sz w:val="22"/>
          <w:szCs w:val="22"/>
          <w:lang w:eastAsia="zh-CN"/>
          <w14:textFill>
            <w14:solidFill>
              <w14:schemeClr w14:val="tx1"/>
            </w14:solidFill>
          </w14:textFill>
        </w:rPr>
        <w:t>，最高不超过合同总金额的</w:t>
      </w:r>
      <w:r>
        <w:rPr>
          <w:rFonts w:hint="eastAsia"/>
          <w:color w:val="000000" w:themeColor="text1"/>
          <w:sz w:val="22"/>
          <w:szCs w:val="22"/>
          <w:lang w:val="en-US" w:eastAsia="zh-CN"/>
          <w14:textFill>
            <w14:solidFill>
              <w14:schemeClr w14:val="tx1"/>
            </w14:solidFill>
          </w14:textFill>
        </w:rPr>
        <w:t>5%。</w:t>
      </w:r>
    </w:p>
    <w:p>
      <w:pPr>
        <w:pStyle w:val="19"/>
        <w:numPr>
          <w:ilvl w:val="0"/>
          <w:numId w:val="0"/>
        </w:numPr>
        <w:tabs>
          <w:tab w:val="left" w:pos="522"/>
        </w:tabs>
        <w:spacing w:before="118"/>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乙方逾期交付货物的，乙方应按逾期交货总额每日</w:t>
      </w:r>
      <w:r>
        <w:rPr>
          <w:color w:val="000000" w:themeColor="text1"/>
          <w:spacing w:val="15"/>
          <w:sz w:val="22"/>
          <w:szCs w:val="22"/>
          <w:u w:val="none" w:color="auto"/>
          <w14:textFill>
            <w14:solidFill>
              <w14:schemeClr w14:val="tx1"/>
            </w14:solidFill>
          </w14:textFill>
        </w:rPr>
        <w:t>千分之六</w:t>
      </w:r>
      <w:r>
        <w:rPr>
          <w:color w:val="000000" w:themeColor="text1"/>
          <w:sz w:val="22"/>
          <w:szCs w:val="22"/>
          <w14:textFill>
            <w14:solidFill>
              <w14:schemeClr w14:val="tx1"/>
            </w14:solidFill>
          </w14:textFill>
        </w:rPr>
        <w:t>向甲方支付违约金，由甲方从待付货款中扣除。逾期超过约定日期</w:t>
      </w:r>
      <w:r>
        <w:rPr>
          <w:rFonts w:hint="eastAsia"/>
          <w:color w:val="000000" w:themeColor="text1"/>
          <w:sz w:val="22"/>
          <w:szCs w:val="22"/>
          <w14:textFill>
            <w14:solidFill>
              <w14:schemeClr w14:val="tx1"/>
            </w14:solidFill>
          </w14:textFill>
        </w:rPr>
        <w:t>10个工作日不能交货的，甲方可解除本合同。乙方因逾期交货或因其他违约行为导致甲方解除合同的，乙方应向甲方支付合同总值</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u w:val="none"/>
          <w14:textFill>
            <w14:solidFill>
              <w14:schemeClr w14:val="tx1"/>
            </w14:solidFill>
          </w14:textFill>
        </w:rPr>
        <w:t>5%</w:t>
      </w:r>
      <w:r>
        <w:rPr>
          <w:rFonts w:hint="eastAsia"/>
          <w:color w:val="000000" w:themeColor="text1"/>
          <w:sz w:val="22"/>
          <w:szCs w:val="22"/>
          <w:u w:val="none"/>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19"/>
        <w:numPr>
          <w:ilvl w:val="0"/>
          <w:numId w:val="0"/>
        </w:numPr>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乙方所交的货物品种、型号、规格、技术参数、质量不符合合同</w:t>
      </w:r>
      <w:r>
        <w:rPr>
          <w:rFonts w:hint="eastAsia"/>
          <w:color w:val="000000" w:themeColor="text1"/>
          <w:sz w:val="22"/>
          <w:szCs w:val="22"/>
          <w:lang w:eastAsia="zh-CN"/>
          <w14:textFill>
            <w14:solidFill>
              <w14:schemeClr w14:val="tx1"/>
            </w14:solidFill>
          </w14:textFill>
        </w:rPr>
        <w:t>约定</w:t>
      </w:r>
      <w:r>
        <w:rPr>
          <w:rFonts w:hint="eastAsia"/>
          <w:color w:val="000000" w:themeColor="text1"/>
          <w:sz w:val="22"/>
          <w:szCs w:val="22"/>
          <w14:textFill>
            <w14:solidFill>
              <w14:schemeClr w14:val="tx1"/>
            </w14:solidFill>
          </w14:textFill>
        </w:rPr>
        <w:t>及招标文件规定标准的，甲方有权拒收该货物，乙方愿意更换货物，但逾期交货的，按乙方逾期交货处理。乙方拒绝更换货物的，甲方可单方面解除合同。</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19"/>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19"/>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3"/>
        <w:spacing w:before="107"/>
        <w:rPr>
          <w:sz w:val="22"/>
          <w:szCs w:val="22"/>
        </w:rPr>
      </w:pPr>
      <w:r>
        <w:rPr>
          <w:sz w:val="22"/>
          <w:szCs w:val="22"/>
        </w:rPr>
        <w:t>十六、合同生效及其它</w:t>
      </w:r>
    </w:p>
    <w:p>
      <w:pPr>
        <w:pStyle w:val="19"/>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本合同经甲、乙双方签字并加盖单位公章后生效。</w:t>
      </w:r>
    </w:p>
    <w:p>
      <w:pPr>
        <w:pStyle w:val="19"/>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19"/>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19"/>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19"/>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4"/>
        <w:spacing w:before="106" w:line="264" w:lineRule="auto"/>
        <w:ind w:left="105" w:right="209"/>
        <w:rPr>
          <w:sz w:val="22"/>
          <w:szCs w:val="22"/>
        </w:rPr>
      </w:pPr>
      <w:r>
        <w:rPr>
          <w:rFonts w:hint="eastAsia"/>
          <w:sz w:val="22"/>
          <w:szCs w:val="22"/>
        </w:rPr>
        <w:t>地址：温州市六虹桥路蛟尾路9号                   地址：</w:t>
      </w:r>
    </w:p>
    <w:p>
      <w:pPr>
        <w:pStyle w:val="4"/>
        <w:spacing w:before="106" w:line="264" w:lineRule="auto"/>
        <w:ind w:left="105" w:right="209"/>
        <w:rPr>
          <w:sz w:val="22"/>
          <w:szCs w:val="22"/>
        </w:rPr>
      </w:pPr>
      <w:r>
        <w:rPr>
          <w:rFonts w:hint="eastAsia"/>
          <w:sz w:val="22"/>
          <w:szCs w:val="22"/>
        </w:rPr>
        <w:t xml:space="preserve">法定（授权）代表人：                            法定（授权）代表人： </w:t>
      </w:r>
    </w:p>
    <w:p>
      <w:pPr>
        <w:pStyle w:val="4"/>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4"/>
        <w:rPr>
          <w:sz w:val="20"/>
        </w:rPr>
      </w:pPr>
    </w:p>
    <w:tbl>
      <w:tblPr>
        <w:tblStyle w:val="11"/>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4"/>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九、本合同一式三份，甲、乙双方各执一份，甲方纪检监察部门执一份，并从签订之日起生效。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MTM1ODcxZjQ3NGE4ODE2Njg0ODFkZTMzOWI0ZjU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7761DC"/>
    <w:rsid w:val="037819C8"/>
    <w:rsid w:val="04165086"/>
    <w:rsid w:val="079468F0"/>
    <w:rsid w:val="088815A9"/>
    <w:rsid w:val="0A277157"/>
    <w:rsid w:val="0A323667"/>
    <w:rsid w:val="0A964758"/>
    <w:rsid w:val="0B691EBF"/>
    <w:rsid w:val="0BDB7828"/>
    <w:rsid w:val="0D3C3F90"/>
    <w:rsid w:val="0D6B27A0"/>
    <w:rsid w:val="0D737863"/>
    <w:rsid w:val="0F9D510C"/>
    <w:rsid w:val="10827943"/>
    <w:rsid w:val="11D15B1C"/>
    <w:rsid w:val="11D56F8A"/>
    <w:rsid w:val="12531874"/>
    <w:rsid w:val="129A029D"/>
    <w:rsid w:val="12C9410A"/>
    <w:rsid w:val="14C02644"/>
    <w:rsid w:val="157B401A"/>
    <w:rsid w:val="165B3C1A"/>
    <w:rsid w:val="17453125"/>
    <w:rsid w:val="182217CF"/>
    <w:rsid w:val="184F31D7"/>
    <w:rsid w:val="19915A12"/>
    <w:rsid w:val="1A2E6DE6"/>
    <w:rsid w:val="1D4821A9"/>
    <w:rsid w:val="202B56B1"/>
    <w:rsid w:val="22723315"/>
    <w:rsid w:val="22CF7097"/>
    <w:rsid w:val="232E51F6"/>
    <w:rsid w:val="23705E06"/>
    <w:rsid w:val="23884864"/>
    <w:rsid w:val="24C52651"/>
    <w:rsid w:val="27E45486"/>
    <w:rsid w:val="28DD687E"/>
    <w:rsid w:val="2B057E38"/>
    <w:rsid w:val="2BA52826"/>
    <w:rsid w:val="2D7F5632"/>
    <w:rsid w:val="2E46068D"/>
    <w:rsid w:val="2EB05F76"/>
    <w:rsid w:val="2F3C6CF1"/>
    <w:rsid w:val="2FBD42B3"/>
    <w:rsid w:val="30D412A1"/>
    <w:rsid w:val="30E84F1F"/>
    <w:rsid w:val="316641F0"/>
    <w:rsid w:val="31BF6098"/>
    <w:rsid w:val="31F8416E"/>
    <w:rsid w:val="32CE7A3F"/>
    <w:rsid w:val="33951D5C"/>
    <w:rsid w:val="34117E05"/>
    <w:rsid w:val="351B0D6F"/>
    <w:rsid w:val="351B624E"/>
    <w:rsid w:val="35633FD8"/>
    <w:rsid w:val="37C66C9B"/>
    <w:rsid w:val="3864247E"/>
    <w:rsid w:val="39BD6D12"/>
    <w:rsid w:val="3BB420F5"/>
    <w:rsid w:val="3DB75172"/>
    <w:rsid w:val="3F1B3C4A"/>
    <w:rsid w:val="402E62DF"/>
    <w:rsid w:val="402F4957"/>
    <w:rsid w:val="405108FA"/>
    <w:rsid w:val="4136403A"/>
    <w:rsid w:val="41EF774F"/>
    <w:rsid w:val="42660058"/>
    <w:rsid w:val="43824C1A"/>
    <w:rsid w:val="43A157C9"/>
    <w:rsid w:val="449C5243"/>
    <w:rsid w:val="449E2D2B"/>
    <w:rsid w:val="458A740C"/>
    <w:rsid w:val="46094A05"/>
    <w:rsid w:val="460A3EB2"/>
    <w:rsid w:val="477517FF"/>
    <w:rsid w:val="479F5F87"/>
    <w:rsid w:val="497E50E4"/>
    <w:rsid w:val="49CC2349"/>
    <w:rsid w:val="4A254910"/>
    <w:rsid w:val="4AA864D5"/>
    <w:rsid w:val="4B956476"/>
    <w:rsid w:val="4CBE1552"/>
    <w:rsid w:val="4D3D3121"/>
    <w:rsid w:val="4DCB17F7"/>
    <w:rsid w:val="4ED83989"/>
    <w:rsid w:val="4FB737D9"/>
    <w:rsid w:val="5105209D"/>
    <w:rsid w:val="5273518F"/>
    <w:rsid w:val="529E0326"/>
    <w:rsid w:val="53423D16"/>
    <w:rsid w:val="534B0A6F"/>
    <w:rsid w:val="539D45B7"/>
    <w:rsid w:val="53CA557A"/>
    <w:rsid w:val="545A32FC"/>
    <w:rsid w:val="547D6E0D"/>
    <w:rsid w:val="55382DBA"/>
    <w:rsid w:val="55596194"/>
    <w:rsid w:val="56A54B82"/>
    <w:rsid w:val="584110E8"/>
    <w:rsid w:val="587C329C"/>
    <w:rsid w:val="595B205E"/>
    <w:rsid w:val="5A4777C5"/>
    <w:rsid w:val="5A6E001E"/>
    <w:rsid w:val="5AE71C9E"/>
    <w:rsid w:val="5CD36D91"/>
    <w:rsid w:val="5DEC7787"/>
    <w:rsid w:val="5DFE7766"/>
    <w:rsid w:val="60F93F09"/>
    <w:rsid w:val="65D31C24"/>
    <w:rsid w:val="6634293C"/>
    <w:rsid w:val="669F4579"/>
    <w:rsid w:val="680678AC"/>
    <w:rsid w:val="683E0693"/>
    <w:rsid w:val="685E7C65"/>
    <w:rsid w:val="68AB5C34"/>
    <w:rsid w:val="694279A9"/>
    <w:rsid w:val="698F00A6"/>
    <w:rsid w:val="6A670A41"/>
    <w:rsid w:val="6A800692"/>
    <w:rsid w:val="6BF3478F"/>
    <w:rsid w:val="6D370E4B"/>
    <w:rsid w:val="6DE10695"/>
    <w:rsid w:val="6E0B49D4"/>
    <w:rsid w:val="6E6658CD"/>
    <w:rsid w:val="6E7E61B3"/>
    <w:rsid w:val="6F1A55B9"/>
    <w:rsid w:val="6F9841D5"/>
    <w:rsid w:val="711B411C"/>
    <w:rsid w:val="7392213F"/>
    <w:rsid w:val="739F5CC0"/>
    <w:rsid w:val="73F75A9D"/>
    <w:rsid w:val="748F3673"/>
    <w:rsid w:val="755C54CB"/>
    <w:rsid w:val="762B73A9"/>
    <w:rsid w:val="772F4719"/>
    <w:rsid w:val="773504DF"/>
    <w:rsid w:val="78667688"/>
    <w:rsid w:val="7A192AA7"/>
    <w:rsid w:val="7B395E66"/>
    <w:rsid w:val="7C0B3B0A"/>
    <w:rsid w:val="7C4831AB"/>
    <w:rsid w:val="7CA6287C"/>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autoSpaceDE w:val="0"/>
      <w:autoSpaceDN w:val="0"/>
      <w:jc w:val="left"/>
    </w:pPr>
    <w:rPr>
      <w:rFonts w:ascii="宋体" w:hAnsi="宋体" w:eastAsia="宋体" w:cs="宋体"/>
      <w:kern w:val="0"/>
      <w:sz w:val="17"/>
      <w:szCs w:val="17"/>
      <w:lang w:val="zh-CN" w:bidi="zh-CN"/>
    </w:rPr>
  </w:style>
  <w:style w:type="paragraph" w:styleId="5">
    <w:name w:val="Plain Text"/>
    <w:basedOn w:val="1"/>
    <w:qFormat/>
    <w:uiPriority w:val="0"/>
    <w:rPr>
      <w:rFonts w:ascii="宋体" w:hAnsi="Courier New" w:cs="Courier New"/>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w:basedOn w:val="4"/>
    <w:qFormat/>
    <w:uiPriority w:val="0"/>
    <w:pPr>
      <w:ind w:firstLine="420"/>
    </w:pPr>
    <w:rPr>
      <w:rFonts w:ascii="Calibri" w:hAnsi="Calibri" w:eastAsia="宋体" w:cs="Times New Roman"/>
    </w:rPr>
  </w:style>
  <w:style w:type="table" w:styleId="12">
    <w:name w:val="Table Grid"/>
    <w:basedOn w:val="11"/>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Emphasis"/>
    <w:qFormat/>
    <w:uiPriority w:val="20"/>
    <w:rPr>
      <w:i/>
      <w:iCs/>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paragraph" w:styleId="19">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20">
    <w:name w:val="NormalCharacter"/>
    <w:semiHidden/>
    <w:qFormat/>
    <w:uiPriority w:val="0"/>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eastAsia" w:ascii="宋体" w:hAnsi="宋体" w:eastAsia="宋体" w:cs="宋体"/>
      <w:color w:val="000000"/>
      <w:sz w:val="24"/>
      <w:szCs w:val="24"/>
      <w:u w:val="none"/>
    </w:rPr>
  </w:style>
  <w:style w:type="character" w:customStyle="1" w:styleId="23">
    <w:name w:val="font41"/>
    <w:basedOn w:val="13"/>
    <w:qFormat/>
    <w:uiPriority w:val="0"/>
    <w:rPr>
      <w:rFonts w:hint="eastAsia" w:ascii="宋体" w:hAnsi="宋体" w:eastAsia="宋体" w:cs="宋体"/>
      <w:b/>
      <w:bCs/>
      <w:color w:val="000000"/>
      <w:sz w:val="24"/>
      <w:szCs w:val="24"/>
      <w:u w:val="none"/>
    </w:rPr>
  </w:style>
  <w:style w:type="character" w:customStyle="1" w:styleId="24">
    <w:name w:val="Anrede1IhrZeichen"/>
    <w:qFormat/>
    <w:uiPriority w:val="0"/>
    <w:rPr>
      <w:rFonts w:hint="default" w:ascii="Arial" w:hAnsi="Arial"/>
      <w:sz w:val="20"/>
    </w:rPr>
  </w:style>
  <w:style w:type="paragraph" w:customStyle="1" w:styleId="25">
    <w:name w:val="AbsatzTableFormat"/>
    <w:basedOn w:val="1"/>
    <w:qFormat/>
    <w:uiPriority w:val="0"/>
    <w:pPr>
      <w:widowControl/>
      <w:jc w:val="left"/>
    </w:pPr>
    <w:rPr>
      <w:rFonts w:ascii="Arial Narrow" w:hAnsi="Arial Narrow"/>
      <w:bCs/>
      <w:kern w:val="0"/>
      <w:sz w:val="22"/>
      <w:szCs w:val="21"/>
      <w:lang w:val="de-DE"/>
    </w:rPr>
  </w:style>
  <w:style w:type="paragraph" w:customStyle="1" w:styleId="26">
    <w:name w:val="Plain Text1"/>
    <w:basedOn w:val="27"/>
    <w:qFormat/>
    <w:uiPriority w:val="0"/>
    <w:pPr>
      <w:widowControl/>
      <w:jc w:val="left"/>
    </w:pPr>
    <w:rPr>
      <w:rFonts w:ascii="宋体" w:hAnsi="Courier New"/>
    </w:rPr>
  </w:style>
  <w:style w:type="paragraph" w:customStyle="1" w:styleId="27">
    <w:name w:val="Normal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10</Pages>
  <Words>6607</Words>
  <Characters>6852</Characters>
  <Lines>6</Lines>
  <Paragraphs>1</Paragraphs>
  <TotalTime>5</TotalTime>
  <ScaleCrop>false</ScaleCrop>
  <LinksUpToDate>false</LinksUpToDate>
  <CharactersWithSpaces>7239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李恩贤</cp:lastModifiedBy>
  <dcterms:modified xsi:type="dcterms:W3CDTF">2023-12-01T02:56:36Z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2052-12.1.0.15712</vt:lpwstr>
  </property>
  <property fmtid="{D5CDD505-2E9C-101B-9397-08002B2CF9AE}" pid="4" name="ICV">
    <vt:lpwstr>890E9C5AFEB24737A71207CAA7B62450_13</vt:lpwstr>
  </property>
</Properties>
</file>