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D8" w:rsidRDefault="00DA5F7B" w:rsidP="00DA5F7B">
      <w:pPr>
        <w:pStyle w:val="1"/>
        <w:tabs>
          <w:tab w:val="clear" w:pos="840"/>
        </w:tabs>
        <w:adjustRightInd/>
        <w:snapToGrid/>
        <w:spacing w:before="120" w:after="120" w:line="240" w:lineRule="auto"/>
        <w:jc w:val="center"/>
        <w:rPr>
          <w:bCs/>
          <w:sz w:val="28"/>
          <w:szCs w:val="28"/>
        </w:rPr>
      </w:pPr>
      <w:bookmarkStart w:id="0" w:name="_Toc451522337"/>
      <w:r w:rsidRPr="00DA5F7B">
        <w:rPr>
          <w:rFonts w:hAnsi="宋体" w:cs="宋体" w:hint="eastAsia"/>
          <w:color w:val="000000"/>
          <w:sz w:val="44"/>
          <w:szCs w:val="44"/>
        </w:rPr>
        <w:t>温州市中医院立式冷藏柜、小型立式冷冻柜、电视机</w:t>
      </w:r>
      <w:r w:rsidR="002056EF">
        <w:rPr>
          <w:rFonts w:hAnsi="宋体" w:cs="宋体" w:hint="eastAsia"/>
          <w:color w:val="000000"/>
          <w:sz w:val="44"/>
          <w:szCs w:val="44"/>
        </w:rPr>
        <w:t>采购</w:t>
      </w:r>
      <w:bookmarkEnd w:id="0"/>
      <w:r w:rsidR="002056EF">
        <w:rPr>
          <w:rFonts w:hAnsi="宋体" w:cs="宋体" w:hint="eastAsia"/>
          <w:color w:val="000000"/>
          <w:sz w:val="44"/>
          <w:szCs w:val="44"/>
        </w:rPr>
        <w:t>文件</w:t>
      </w:r>
    </w:p>
    <w:p w:rsidR="004B22D8" w:rsidRDefault="002056EF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 w:rsidR="004B22D8" w:rsidRDefault="002056E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 w:hint="eastAsia"/>
          <w:sz w:val="24"/>
          <w:lang w:eastAsia="zh-Hans"/>
        </w:rPr>
        <w:t>温州市中医院</w:t>
      </w:r>
      <w:r>
        <w:rPr>
          <w:rFonts w:ascii="宋体" w:hAnsi="宋体" w:cs="宋体" w:hint="eastAsia"/>
          <w:sz w:val="24"/>
        </w:rPr>
        <w:t>立式冷藏柜、</w:t>
      </w:r>
      <w:r w:rsidR="00DA5F7B" w:rsidRPr="00DA5F7B">
        <w:rPr>
          <w:rFonts w:ascii="宋体" w:hAnsi="宋体" w:cs="宋体" w:hint="eastAsia"/>
          <w:sz w:val="24"/>
        </w:rPr>
        <w:t>小型立式冷冻柜</w:t>
      </w:r>
      <w:r>
        <w:rPr>
          <w:rFonts w:ascii="宋体" w:hAnsi="宋体" w:cs="宋体" w:hint="eastAsia"/>
          <w:sz w:val="24"/>
        </w:rPr>
        <w:t>、电视机</w:t>
      </w:r>
    </w:p>
    <w:p w:rsidR="004B22D8" w:rsidRDefault="002056E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采购方式：公开遴选（非政府采购）</w:t>
      </w:r>
    </w:p>
    <w:p w:rsidR="004B22D8" w:rsidRDefault="002056EF">
      <w:pPr>
        <w:spacing w:line="360" w:lineRule="auto"/>
        <w:ind w:leftChars="228" w:left="1679" w:hangingChars="500" w:hanging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预算</w:t>
      </w:r>
      <w:r w:rsidR="00721FF2">
        <w:rPr>
          <w:rFonts w:ascii="宋体" w:hAnsi="宋体" w:cs="宋体" w:hint="eastAsia"/>
          <w:sz w:val="24"/>
        </w:rPr>
        <w:t>总</w:t>
      </w:r>
      <w:r>
        <w:rPr>
          <w:rFonts w:ascii="宋体" w:hAnsi="宋体" w:cs="宋体" w:hint="eastAsia"/>
          <w:sz w:val="24"/>
        </w:rPr>
        <w:t>金额：13100</w:t>
      </w:r>
      <w:r w:rsidR="00945393">
        <w:rPr>
          <w:rFonts w:ascii="宋体" w:hAnsi="宋体" w:cs="宋体" w:hint="eastAsia"/>
          <w:sz w:val="24"/>
        </w:rPr>
        <w:t>元。</w:t>
      </w:r>
      <w:bookmarkStart w:id="1" w:name="_GoBack"/>
      <w:bookmarkEnd w:id="1"/>
      <w:r>
        <w:rPr>
          <w:rFonts w:ascii="宋体" w:hAnsi="宋体" w:cs="宋体" w:hint="eastAsia"/>
          <w:sz w:val="24"/>
        </w:rPr>
        <w:t>其中立式冷藏</w:t>
      </w:r>
      <w:proofErr w:type="gramStart"/>
      <w:r>
        <w:rPr>
          <w:rFonts w:ascii="宋体" w:hAnsi="宋体" w:cs="宋体" w:hint="eastAsia"/>
          <w:sz w:val="24"/>
        </w:rPr>
        <w:t>柜预算</w:t>
      </w:r>
      <w:proofErr w:type="gramEnd"/>
      <w:r>
        <w:rPr>
          <w:rFonts w:ascii="宋体" w:hAnsi="宋体" w:cs="宋体" w:hint="eastAsia"/>
          <w:sz w:val="24"/>
        </w:rPr>
        <w:t>8200元，小型</w:t>
      </w:r>
      <w:r w:rsidR="00DA5F7B" w:rsidRPr="00DA5F7B">
        <w:rPr>
          <w:rFonts w:ascii="宋体" w:hAnsi="宋体" w:cs="宋体" w:hint="eastAsia"/>
          <w:sz w:val="24"/>
        </w:rPr>
        <w:t>立式冷冻</w:t>
      </w:r>
      <w:proofErr w:type="gramStart"/>
      <w:r w:rsidR="00DA5F7B" w:rsidRPr="00DA5F7B">
        <w:rPr>
          <w:rFonts w:ascii="宋体" w:hAnsi="宋体" w:cs="宋体" w:hint="eastAsia"/>
          <w:sz w:val="24"/>
        </w:rPr>
        <w:t>柜</w:t>
      </w:r>
      <w:r>
        <w:rPr>
          <w:rFonts w:ascii="宋体" w:hAnsi="宋体" w:cs="宋体" w:hint="eastAsia"/>
          <w:sz w:val="24"/>
        </w:rPr>
        <w:t>预算</w:t>
      </w:r>
      <w:proofErr w:type="gramEnd"/>
      <w:r>
        <w:rPr>
          <w:rFonts w:ascii="宋体" w:hAnsi="宋体" w:cs="宋体" w:hint="eastAsia"/>
          <w:sz w:val="24"/>
        </w:rPr>
        <w:t>3000元，电视机预算1900元（</w:t>
      </w:r>
      <w:r w:rsidR="00721FF2">
        <w:rPr>
          <w:rFonts w:ascii="宋体" w:hAnsi="宋体" w:cs="宋体" w:hint="eastAsia"/>
          <w:sz w:val="24"/>
        </w:rPr>
        <w:t>报价不能超过项目预算总金额及各分项预算金额，否则视为无效投标</w:t>
      </w:r>
      <w:r>
        <w:rPr>
          <w:rFonts w:ascii="宋体" w:hAnsi="宋体" w:cs="宋体" w:hint="eastAsia"/>
          <w:sz w:val="24"/>
        </w:rPr>
        <w:t>）</w:t>
      </w:r>
    </w:p>
    <w:p w:rsidR="004B22D8" w:rsidRDefault="002056EF">
      <w:pPr>
        <w:spacing w:line="40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二、项目内容及要求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6567"/>
        <w:gridCol w:w="1152"/>
      </w:tblGrid>
      <w:tr w:rsidR="004B22D8" w:rsidTr="00E028C9">
        <w:trPr>
          <w:trHeight w:val="482"/>
          <w:tblHeader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22D8" w:rsidRDefault="002056EF" w:rsidP="00E028C9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22D8" w:rsidRDefault="002056E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技术要求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2D8" w:rsidRDefault="002056EF">
            <w:pPr>
              <w:widowControl/>
              <w:ind w:left="843" w:hangingChars="400" w:hanging="84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投标响应</w:t>
            </w: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2D8" w:rsidRDefault="002056EF" w:rsidP="00E028C9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6567" w:type="dxa"/>
            <w:tcBorders>
              <w:top w:val="single" w:sz="12" w:space="0" w:color="auto"/>
            </w:tcBorders>
            <w:vAlign w:val="center"/>
          </w:tcPr>
          <w:p w:rsidR="004B22D8" w:rsidRDefault="002056E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立式冷藏柜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2056EF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1.1.</w:t>
            </w:r>
          </w:p>
        </w:tc>
        <w:tc>
          <w:tcPr>
            <w:tcW w:w="6567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采购立式冷藏柜1台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3" w:hangingChars="400" w:hanging="84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721FF2" w:rsidP="00E028C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721FF2">
              <w:rPr>
                <w:rFonts w:ascii="宋体" w:hAnsi="宋体" w:cs="宋体" w:hint="eastAsia"/>
                <w:szCs w:val="21"/>
              </w:rPr>
              <w:t>★</w:t>
            </w:r>
            <w:r w:rsidR="00D30994">
              <w:rPr>
                <w:rFonts w:ascii="宋体" w:hAnsi="宋体" w:cs="宋体" w:hint="eastAsia"/>
                <w:szCs w:val="21"/>
              </w:rPr>
              <w:t>1.2.</w:t>
            </w:r>
          </w:p>
        </w:tc>
        <w:tc>
          <w:tcPr>
            <w:tcW w:w="6567" w:type="dxa"/>
            <w:vAlign w:val="center"/>
          </w:tcPr>
          <w:p w:rsidR="004B22D8" w:rsidRDefault="002056E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制冷方式：风冷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63D9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763D91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1.3.</w:t>
            </w:r>
          </w:p>
        </w:tc>
        <w:tc>
          <w:tcPr>
            <w:tcW w:w="6567" w:type="dxa"/>
            <w:vAlign w:val="center"/>
          </w:tcPr>
          <w:p w:rsidR="00763D91" w:rsidRDefault="00763D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外形尺寸（长*宽*高）：1800*700*1970（mm）（允许±10mm的偏差）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763D91" w:rsidRDefault="00763D9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721FF2" w:rsidP="00E028C9">
            <w:pPr>
              <w:jc w:val="center"/>
              <w:rPr>
                <w:rFonts w:ascii="宋体" w:hAnsi="宋体" w:cs="宋体"/>
                <w:szCs w:val="21"/>
              </w:rPr>
            </w:pPr>
            <w:r w:rsidRPr="00721FF2">
              <w:rPr>
                <w:rFonts w:ascii="宋体" w:hAnsi="宋体" w:cs="宋体" w:hint="eastAsia"/>
                <w:szCs w:val="21"/>
              </w:rPr>
              <w:t>★</w:t>
            </w:r>
            <w:r w:rsidR="00D30994">
              <w:rPr>
                <w:rFonts w:ascii="宋体" w:hAnsi="宋体" w:cs="宋体" w:hint="eastAsia"/>
                <w:szCs w:val="21"/>
              </w:rPr>
              <w:t>1.4.</w:t>
            </w:r>
          </w:p>
        </w:tc>
        <w:tc>
          <w:tcPr>
            <w:tcW w:w="6567" w:type="dxa"/>
            <w:vAlign w:val="center"/>
          </w:tcPr>
          <w:p w:rsidR="004B22D8" w:rsidRDefault="002D56D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总容积≥1332（</w:t>
            </w:r>
            <w:r w:rsidRPr="002D56DA">
              <w:rPr>
                <w:rFonts w:ascii="宋体" w:hAnsi="宋体" w:cs="宋体"/>
                <w:szCs w:val="21"/>
              </w:rPr>
              <w:t>L</w:t>
            </w:r>
            <w:r>
              <w:rPr>
                <w:rFonts w:ascii="宋体" w:hAnsi="宋体" w:cs="宋体" w:hint="eastAsia"/>
                <w:szCs w:val="21"/>
              </w:rPr>
              <w:t>），</w:t>
            </w:r>
            <w:r w:rsidR="002056EF">
              <w:rPr>
                <w:rFonts w:ascii="宋体" w:hAnsi="宋体" w:cs="宋体" w:hint="eastAsia"/>
                <w:szCs w:val="21"/>
              </w:rPr>
              <w:t>冷藏容积≥1332（L）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1.5.</w:t>
            </w:r>
          </w:p>
        </w:tc>
        <w:tc>
          <w:tcPr>
            <w:tcW w:w="6567" w:type="dxa"/>
            <w:vAlign w:val="center"/>
          </w:tcPr>
          <w:p w:rsidR="004B22D8" w:rsidRDefault="00CA1A5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电子温控，</w:t>
            </w:r>
            <w:r w:rsidR="002056EF">
              <w:rPr>
                <w:rFonts w:ascii="宋体" w:hAnsi="宋体" w:cs="宋体" w:hint="eastAsia"/>
                <w:szCs w:val="21"/>
              </w:rPr>
              <w:t>温度范围：0~10℃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1.6.</w:t>
            </w:r>
          </w:p>
        </w:tc>
        <w:tc>
          <w:tcPr>
            <w:tcW w:w="6567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输入功率</w:t>
            </w:r>
            <w:r w:rsidR="00CA1A5B">
              <w:rPr>
                <w:rFonts w:ascii="宋体" w:hAnsi="宋体" w:cs="宋体" w:hint="eastAsia"/>
                <w:szCs w:val="21"/>
              </w:rPr>
              <w:t>≤</w:t>
            </w:r>
            <w:r w:rsidR="00763D91">
              <w:rPr>
                <w:rFonts w:ascii="宋体" w:hAnsi="宋体" w:cs="宋体" w:hint="eastAsia"/>
                <w:szCs w:val="21"/>
              </w:rPr>
              <w:t>440（W）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9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1.7.</w:t>
            </w:r>
          </w:p>
        </w:tc>
        <w:tc>
          <w:tcPr>
            <w:tcW w:w="6567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标准耗电量≤7.4（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kw.h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/24h）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firstLineChars="400" w:firstLine="843"/>
              <w:rPr>
                <w:rFonts w:ascii="宋体" w:hAnsi="宋体" w:cs="宋体"/>
                <w:b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1.8.</w:t>
            </w:r>
          </w:p>
        </w:tc>
        <w:tc>
          <w:tcPr>
            <w:tcW w:w="6567" w:type="dxa"/>
            <w:vAlign w:val="center"/>
          </w:tcPr>
          <w:p w:rsidR="004B22D8" w:rsidRDefault="00CA1A5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噪音值≤60dB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1.9.</w:t>
            </w:r>
          </w:p>
        </w:tc>
        <w:tc>
          <w:tcPr>
            <w:tcW w:w="6567" w:type="dxa"/>
            <w:vAlign w:val="center"/>
          </w:tcPr>
          <w:p w:rsidR="004B22D8" w:rsidRDefault="00CA1A5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内外部全不锈钢材质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坚固耐用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1.10.</w:t>
            </w:r>
          </w:p>
        </w:tc>
        <w:tc>
          <w:tcPr>
            <w:tcW w:w="6567" w:type="dxa"/>
            <w:vAlign w:val="center"/>
          </w:tcPr>
          <w:p w:rsidR="004B22D8" w:rsidRDefault="00763D91" w:rsidP="00CA1A5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具备</w:t>
            </w:r>
            <w:r>
              <w:rPr>
                <w:rFonts w:ascii="宋体" w:hAnsi="宋体" w:cs="宋体" w:hint="eastAsia"/>
                <w:szCs w:val="21"/>
              </w:rPr>
              <w:t>3扇门，</w:t>
            </w:r>
            <w:r w:rsidR="00CA1A5B">
              <w:rPr>
                <w:rFonts w:ascii="宋体" w:hAnsi="宋体" w:cs="宋体"/>
                <w:szCs w:val="21"/>
              </w:rPr>
              <w:t>自动回归门</w:t>
            </w:r>
            <w:r w:rsidR="00CA1A5B">
              <w:rPr>
                <w:rFonts w:ascii="宋体" w:hAnsi="宋体" w:cs="宋体" w:hint="eastAsia"/>
                <w:szCs w:val="21"/>
              </w:rPr>
              <w:t>设计</w:t>
            </w:r>
            <w:r w:rsidR="00CA1A5B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63D9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763D91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1.11.</w:t>
            </w:r>
          </w:p>
        </w:tc>
        <w:tc>
          <w:tcPr>
            <w:tcW w:w="6567" w:type="dxa"/>
            <w:vAlign w:val="center"/>
          </w:tcPr>
          <w:p w:rsidR="00763D91" w:rsidRDefault="00763D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柜体内部具有≥</w:t>
            </w:r>
            <w:r>
              <w:rPr>
                <w:rFonts w:ascii="宋体" w:hAnsi="宋体" w:cs="宋体" w:hint="eastAsia"/>
                <w:szCs w:val="21"/>
              </w:rPr>
              <w:t>4层可调节层架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763D91" w:rsidRDefault="00763D9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D30994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1.12.</w:t>
            </w:r>
          </w:p>
        </w:tc>
        <w:tc>
          <w:tcPr>
            <w:tcW w:w="6567" w:type="dxa"/>
            <w:vAlign w:val="center"/>
          </w:tcPr>
          <w:p w:rsidR="004B22D8" w:rsidRPr="00763D91" w:rsidRDefault="00763D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柜体底部配置有</w:t>
            </w:r>
            <w:r>
              <w:rPr>
                <w:rFonts w:ascii="宋体" w:hAnsi="宋体" w:cs="宋体" w:hint="eastAsia"/>
                <w:szCs w:val="21"/>
              </w:rPr>
              <w:t>360°万向轮，万向轮灵活耐用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2056EF" w:rsidP="00E028C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</w:t>
            </w:r>
          </w:p>
        </w:tc>
        <w:tc>
          <w:tcPr>
            <w:tcW w:w="6567" w:type="dxa"/>
            <w:vAlign w:val="center"/>
          </w:tcPr>
          <w:p w:rsidR="004B22D8" w:rsidRDefault="002056EF" w:rsidP="008E1322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小型</w:t>
            </w:r>
            <w:r w:rsidR="001B492B">
              <w:rPr>
                <w:rFonts w:ascii="宋体" w:hAnsi="宋体" w:cs="宋体"/>
                <w:b/>
                <w:bCs/>
                <w:szCs w:val="21"/>
              </w:rPr>
              <w:t>立式</w:t>
            </w:r>
            <w:r w:rsidR="008E1322">
              <w:rPr>
                <w:rFonts w:ascii="宋体" w:hAnsi="宋体" w:cs="宋体" w:hint="eastAsia"/>
                <w:b/>
                <w:bCs/>
                <w:szCs w:val="21"/>
              </w:rPr>
              <w:t>冷冻</w:t>
            </w:r>
            <w:r>
              <w:rPr>
                <w:rFonts w:ascii="宋体" w:hAnsi="宋体" w:cs="宋体"/>
                <w:b/>
                <w:bCs/>
                <w:szCs w:val="21"/>
              </w:rPr>
              <w:t>柜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2056EF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497498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</w:p>
        </w:tc>
        <w:tc>
          <w:tcPr>
            <w:tcW w:w="6567" w:type="dxa"/>
            <w:vAlign w:val="center"/>
          </w:tcPr>
          <w:p w:rsidR="004B22D8" w:rsidRDefault="001B49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采购小型立式冰柜</w:t>
            </w:r>
            <w:r w:rsidRPr="001B492B">
              <w:rPr>
                <w:rFonts w:ascii="宋体" w:hAnsi="宋体" w:cs="宋体" w:hint="eastAsia"/>
                <w:szCs w:val="21"/>
              </w:rPr>
              <w:t>1台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92B" w:rsidTr="00E028C9">
        <w:trPr>
          <w:trHeight w:val="5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1B492B" w:rsidRDefault="00721FF2" w:rsidP="00E028C9">
            <w:pPr>
              <w:jc w:val="center"/>
              <w:rPr>
                <w:rFonts w:ascii="宋体" w:hAnsi="宋体" w:cs="宋体"/>
                <w:szCs w:val="21"/>
              </w:rPr>
            </w:pPr>
            <w:r w:rsidRPr="00721FF2">
              <w:rPr>
                <w:rFonts w:ascii="宋体" w:hAnsi="宋体" w:cs="宋体" w:hint="eastAsia"/>
                <w:szCs w:val="21"/>
              </w:rPr>
              <w:t>★</w:t>
            </w:r>
            <w:r w:rsidR="00497498">
              <w:rPr>
                <w:rFonts w:ascii="宋体" w:hAnsi="宋体" w:cs="宋体" w:hint="eastAsia"/>
                <w:szCs w:val="21"/>
              </w:rPr>
              <w:t>2.2.</w:t>
            </w:r>
          </w:p>
        </w:tc>
        <w:tc>
          <w:tcPr>
            <w:tcW w:w="6567" w:type="dxa"/>
            <w:vAlign w:val="center"/>
          </w:tcPr>
          <w:p w:rsidR="001B492B" w:rsidRDefault="001B492B">
            <w:pPr>
              <w:rPr>
                <w:rFonts w:ascii="宋体" w:hAnsi="宋体"/>
                <w:szCs w:val="21"/>
              </w:rPr>
            </w:pPr>
            <w:r w:rsidRPr="001B492B">
              <w:rPr>
                <w:rFonts w:ascii="宋体" w:hAnsi="宋体" w:hint="eastAsia"/>
                <w:szCs w:val="21"/>
              </w:rPr>
              <w:t>制冷方式：风冷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1B492B" w:rsidRDefault="001B492B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92B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1B492B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2.3.</w:t>
            </w:r>
          </w:p>
        </w:tc>
        <w:tc>
          <w:tcPr>
            <w:tcW w:w="6567" w:type="dxa"/>
            <w:vAlign w:val="center"/>
          </w:tcPr>
          <w:p w:rsidR="001B492B" w:rsidRDefault="001B492B">
            <w:pPr>
              <w:rPr>
                <w:rFonts w:ascii="宋体" w:hAnsi="宋体"/>
                <w:szCs w:val="21"/>
              </w:rPr>
            </w:pPr>
            <w:r w:rsidRPr="001B492B">
              <w:rPr>
                <w:rFonts w:ascii="宋体" w:hAnsi="宋体" w:hint="eastAsia"/>
                <w:szCs w:val="21"/>
              </w:rPr>
              <w:t>外形尺寸(深*宽*高)：770*710*1570mm（允许±10mm的偏差）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1B492B" w:rsidRDefault="001B492B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92B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1B492B" w:rsidRDefault="00721FF2" w:rsidP="00E028C9">
            <w:pPr>
              <w:jc w:val="center"/>
              <w:rPr>
                <w:rFonts w:ascii="宋体" w:hAnsi="宋体" w:cs="宋体"/>
                <w:szCs w:val="21"/>
              </w:rPr>
            </w:pPr>
            <w:r w:rsidRPr="00721FF2">
              <w:rPr>
                <w:rFonts w:ascii="宋体" w:hAnsi="宋体" w:cs="宋体" w:hint="eastAsia"/>
                <w:szCs w:val="21"/>
              </w:rPr>
              <w:t>★</w:t>
            </w:r>
            <w:r w:rsidR="00497498">
              <w:rPr>
                <w:rFonts w:ascii="宋体" w:hAnsi="宋体" w:cs="宋体" w:hint="eastAsia"/>
                <w:szCs w:val="21"/>
              </w:rPr>
              <w:t>2.4.</w:t>
            </w:r>
          </w:p>
        </w:tc>
        <w:tc>
          <w:tcPr>
            <w:tcW w:w="6567" w:type="dxa"/>
            <w:vAlign w:val="center"/>
          </w:tcPr>
          <w:p w:rsidR="001B492B" w:rsidRDefault="001B492B">
            <w:pPr>
              <w:rPr>
                <w:rFonts w:ascii="宋体" w:hAnsi="宋体"/>
                <w:szCs w:val="21"/>
              </w:rPr>
            </w:pPr>
            <w:r w:rsidRPr="001B492B">
              <w:rPr>
                <w:rFonts w:ascii="宋体" w:hAnsi="宋体" w:hint="eastAsia"/>
                <w:szCs w:val="21"/>
              </w:rPr>
              <w:t>总容积≥311（L），冷冻容积≥311（L）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1B492B" w:rsidRDefault="001B492B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E1322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8E1322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2.5.</w:t>
            </w:r>
          </w:p>
        </w:tc>
        <w:tc>
          <w:tcPr>
            <w:tcW w:w="6567" w:type="dxa"/>
            <w:vAlign w:val="center"/>
          </w:tcPr>
          <w:p w:rsidR="008E1322" w:rsidRDefault="008E132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温度范围：全冷冻（-16℃~-24℃），速冻（-32℃）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8E1322" w:rsidRDefault="008E1322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E1322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8E1322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2.6.</w:t>
            </w:r>
          </w:p>
        </w:tc>
        <w:tc>
          <w:tcPr>
            <w:tcW w:w="6567" w:type="dxa"/>
            <w:vAlign w:val="center"/>
          </w:tcPr>
          <w:p w:rsidR="008E1322" w:rsidRDefault="008E132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冷冻能力≥8.5（kg/12h）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8E1322" w:rsidRDefault="008E1322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E1322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8E1322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2.7.</w:t>
            </w:r>
          </w:p>
        </w:tc>
        <w:tc>
          <w:tcPr>
            <w:tcW w:w="6567" w:type="dxa"/>
            <w:vAlign w:val="center"/>
          </w:tcPr>
          <w:p w:rsidR="008E1322" w:rsidRDefault="008E1322">
            <w:pPr>
              <w:rPr>
                <w:rFonts w:ascii="宋体" w:hAnsi="宋体"/>
                <w:szCs w:val="21"/>
              </w:rPr>
            </w:pPr>
            <w:r w:rsidRPr="008E1322">
              <w:rPr>
                <w:rFonts w:ascii="宋体" w:hAnsi="宋体" w:hint="eastAsia"/>
                <w:szCs w:val="21"/>
              </w:rPr>
              <w:t>标准耗电量≤0.89kw·h/24h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8E1322" w:rsidRDefault="008E1322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2.8.</w:t>
            </w:r>
          </w:p>
        </w:tc>
        <w:tc>
          <w:tcPr>
            <w:tcW w:w="6567" w:type="dxa"/>
            <w:vAlign w:val="center"/>
          </w:tcPr>
          <w:p w:rsidR="004B22D8" w:rsidRDefault="008E13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噪音值≤39dB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2.9.</w:t>
            </w:r>
          </w:p>
        </w:tc>
        <w:tc>
          <w:tcPr>
            <w:tcW w:w="6567" w:type="dxa"/>
            <w:vAlign w:val="center"/>
          </w:tcPr>
          <w:p w:rsidR="004B22D8" w:rsidRDefault="008E13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净重≤60Kg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2.10.</w:t>
            </w:r>
          </w:p>
        </w:tc>
        <w:tc>
          <w:tcPr>
            <w:tcW w:w="6567" w:type="dxa"/>
            <w:vAlign w:val="center"/>
          </w:tcPr>
          <w:p w:rsidR="004B22D8" w:rsidRDefault="008E13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能效等级：1级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2.11.</w:t>
            </w:r>
          </w:p>
        </w:tc>
        <w:tc>
          <w:tcPr>
            <w:tcW w:w="6567" w:type="dxa"/>
            <w:vAlign w:val="center"/>
          </w:tcPr>
          <w:p w:rsidR="004B22D8" w:rsidRDefault="008E13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面板材质：彩钢，耐磨损、易清洁、耐腐蚀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9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2.12.</w:t>
            </w:r>
          </w:p>
        </w:tc>
        <w:tc>
          <w:tcPr>
            <w:tcW w:w="6567" w:type="dxa"/>
            <w:vAlign w:val="center"/>
          </w:tcPr>
          <w:p w:rsidR="004B22D8" w:rsidRDefault="008E13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具备开门报警功能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门长时间开启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会蜂鸣报警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9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2.13.</w:t>
            </w:r>
          </w:p>
        </w:tc>
        <w:tc>
          <w:tcPr>
            <w:tcW w:w="6567" w:type="dxa"/>
            <w:vAlign w:val="center"/>
          </w:tcPr>
          <w:p w:rsidR="004B22D8" w:rsidRDefault="008E13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柜体内部配置透明抽屉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承重性强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清洗方便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9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497498" w:rsidP="00E028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2.14.</w:t>
            </w:r>
          </w:p>
        </w:tc>
        <w:tc>
          <w:tcPr>
            <w:tcW w:w="6567" w:type="dxa"/>
            <w:vAlign w:val="center"/>
          </w:tcPr>
          <w:p w:rsidR="004B22D8" w:rsidRDefault="008E13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可进行全</w:t>
            </w:r>
            <w:proofErr w:type="gramStart"/>
            <w:r>
              <w:rPr>
                <w:rFonts w:ascii="宋体" w:hAnsi="宋体" w:cs="宋体"/>
                <w:szCs w:val="21"/>
              </w:rPr>
              <w:t>冷冻全</w:t>
            </w:r>
            <w:proofErr w:type="gramEnd"/>
            <w:r>
              <w:rPr>
                <w:rFonts w:ascii="宋体" w:hAnsi="宋体" w:cs="宋体"/>
                <w:szCs w:val="21"/>
              </w:rPr>
              <w:t>冷藏模式转换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全冷藏温度范围</w:t>
            </w:r>
            <w:r>
              <w:rPr>
                <w:rFonts w:ascii="宋体" w:hAnsi="宋体" w:cs="宋体" w:hint="eastAsia"/>
                <w:szCs w:val="21"/>
              </w:rPr>
              <w:t>：2℃~8℃，速冷：2℃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22D8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4B22D8" w:rsidRDefault="002056EF" w:rsidP="00E028C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</w:t>
            </w:r>
          </w:p>
        </w:tc>
        <w:tc>
          <w:tcPr>
            <w:tcW w:w="6567" w:type="dxa"/>
            <w:vAlign w:val="center"/>
          </w:tcPr>
          <w:p w:rsidR="004B22D8" w:rsidRDefault="002056EF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电视机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4B22D8" w:rsidRDefault="004B22D8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3.1.</w:t>
            </w:r>
          </w:p>
        </w:tc>
        <w:tc>
          <w:tcPr>
            <w:tcW w:w="6567" w:type="dxa"/>
            <w:vAlign w:val="center"/>
          </w:tcPr>
          <w:p w:rsidR="00CC2FE1" w:rsidRPr="00CC2FE1" w:rsidRDefault="00DA5F7B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采购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电视机</w:t>
            </w:r>
            <w:r w:rsidRP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721FF2" w:rsidP="00E028C9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721FF2">
              <w:rPr>
                <w:rFonts w:ascii="宋体" w:hAnsi="宋体" w:cs="宋体" w:hint="eastAsia"/>
                <w:kern w:val="0"/>
                <w:szCs w:val="21"/>
                <w:lang w:bidi="ar"/>
              </w:rPr>
              <w:t>★</w:t>
            </w:r>
            <w:r w:rsidR="00CC2FE1"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3.2.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屏幕尺寸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hyperlink r:id="rId9" w:history="1">
              <w:r w:rsidRPr="00CC2FE1">
                <w:rPr>
                  <w:rFonts w:ascii="宋体" w:hAnsi="宋体" w:cs="宋体" w:hint="eastAsia"/>
                  <w:kern w:val="0"/>
                  <w:szCs w:val="21"/>
                  <w:lang w:bidi="ar"/>
                </w:rPr>
                <w:t>43英寸</w:t>
              </w:r>
            </w:hyperlink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3.3.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分辨率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hyperlink r:id="rId10" w:history="1">
              <w:r w:rsidRPr="00CC2FE1">
                <w:rPr>
                  <w:rFonts w:ascii="宋体" w:hAnsi="宋体" w:cs="宋体" w:hint="eastAsia"/>
                  <w:kern w:val="0"/>
                  <w:szCs w:val="21"/>
                  <w:lang w:bidi="ar"/>
                </w:rPr>
                <w:t>1080P（1920*1080）</w:t>
              </w:r>
            </w:hyperlink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电源性能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220V/50Hz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产品功耗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≤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110W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待机功耗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≤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0.5W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能效等级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≤</w:t>
            </w:r>
            <w:hyperlink r:id="rId11" w:history="1">
              <w:r w:rsidRPr="00CC2FE1">
                <w:rPr>
                  <w:rFonts w:ascii="宋体" w:hAnsi="宋体" w:cs="宋体" w:hint="eastAsia"/>
                  <w:kern w:val="0"/>
                  <w:szCs w:val="21"/>
                  <w:lang w:bidi="ar"/>
                </w:rPr>
                <w:t>2级能效</w:t>
              </w:r>
            </w:hyperlink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亮度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≥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250cd/m2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对比度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16:9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0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扫描频率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60HZ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响应时间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；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8毫秒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扬声器数量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≥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USB支持视频格式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AVI/MPG/TS/MKV/MOV/MP4/RM/RMVB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USB支持音频格式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MP3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USB支持图片格式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JPEG/JPG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接口类型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HDMI2.0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≥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,USB2.0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≥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DA5F7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整机功率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≤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65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W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重量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≤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kg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1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Pr="00CC2FE1" w:rsidRDefault="00CC2FE1" w:rsidP="00DA5F7B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</w:p>
        </w:tc>
        <w:tc>
          <w:tcPr>
            <w:tcW w:w="6567" w:type="dxa"/>
            <w:vAlign w:val="center"/>
          </w:tcPr>
          <w:p w:rsidR="00CC2FE1" w:rsidRPr="00CC2FE1" w:rsidRDefault="00CC2FE1" w:rsidP="00CC2FE1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机身尺寸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 w:rsidRPr="00CC2FE1">
              <w:rPr>
                <w:rFonts w:ascii="宋体" w:hAnsi="宋体" w:cs="宋体" w:hint="eastAsia"/>
                <w:kern w:val="0"/>
                <w:szCs w:val="21"/>
                <w:lang w:bidi="ar"/>
              </w:rPr>
              <w:t>964×561×81mm</w:t>
            </w:r>
            <w:r w:rsidR="00DA5F7B">
              <w:rPr>
                <w:rFonts w:ascii="宋体" w:hAnsi="宋体" w:cs="宋体" w:hint="eastAsia"/>
                <w:kern w:val="0"/>
                <w:szCs w:val="21"/>
                <w:lang w:bidi="ar"/>
              </w:rPr>
              <w:t>（允许±10mm的偏差）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CC2FE1" w:rsidRDefault="00CC2FE1">
            <w:pPr>
              <w:widowControl/>
              <w:spacing w:line="360" w:lineRule="exact"/>
              <w:ind w:left="840" w:hangingChars="400" w:hanging="8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四</w:t>
            </w:r>
          </w:p>
        </w:tc>
        <w:tc>
          <w:tcPr>
            <w:tcW w:w="6567" w:type="dxa"/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安装验收</w:t>
            </w: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9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4.1</w:t>
            </w:r>
          </w:p>
        </w:tc>
        <w:tc>
          <w:tcPr>
            <w:tcW w:w="6567" w:type="dxa"/>
            <w:vAlign w:val="center"/>
          </w:tcPr>
          <w:p w:rsidR="00CC2FE1" w:rsidRDefault="00CC2FE1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安装地点：医院指定科室</w:t>
            </w: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4.2</w:t>
            </w:r>
          </w:p>
        </w:tc>
        <w:tc>
          <w:tcPr>
            <w:tcW w:w="6567" w:type="dxa"/>
            <w:vAlign w:val="center"/>
          </w:tcPr>
          <w:p w:rsidR="00CC2FE1" w:rsidRDefault="00CC2FE1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安装完成时间：合同签订后5个工作日内交货并完成安装验收交付甲方使用</w:t>
            </w: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4.3</w:t>
            </w:r>
          </w:p>
        </w:tc>
        <w:tc>
          <w:tcPr>
            <w:tcW w:w="6567" w:type="dxa"/>
            <w:tcBorders>
              <w:bottom w:val="single" w:sz="4" w:space="0" w:color="auto"/>
            </w:tcBorders>
            <w:vAlign w:val="center"/>
          </w:tcPr>
          <w:p w:rsidR="00CC2FE1" w:rsidRDefault="00CC2FE1">
            <w:pPr>
              <w:widowControl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安装标准：符合我国国家有关技术规范和技术标准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4.4</w:t>
            </w:r>
          </w:p>
        </w:tc>
        <w:tc>
          <w:tcPr>
            <w:tcW w:w="6567" w:type="dxa"/>
            <w:vAlign w:val="center"/>
          </w:tcPr>
          <w:p w:rsidR="00CC2FE1" w:rsidRDefault="00CC2FE1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验收标准：符合我国国家有关技术规范和技术标准</w:t>
            </w: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972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6567" w:type="dxa"/>
            <w:vAlign w:val="center"/>
          </w:tcPr>
          <w:p w:rsidR="00CC2FE1" w:rsidRDefault="00CC2FE1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安装、验收合格前所产生的一切费用（包括卸货、搬运、必要时的安全性能检测费等）由供方负责提供。</w:t>
            </w: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CC2FE1" w:rsidRDefault="00721FF2" w:rsidP="00E028C9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五</w:t>
            </w:r>
          </w:p>
        </w:tc>
        <w:tc>
          <w:tcPr>
            <w:tcW w:w="6567" w:type="dxa"/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售后服务</w:t>
            </w: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42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5.1</w:t>
            </w:r>
          </w:p>
        </w:tc>
        <w:tc>
          <w:tcPr>
            <w:tcW w:w="6567" w:type="dxa"/>
            <w:tcBorders>
              <w:bottom w:val="single" w:sz="4" w:space="0" w:color="auto"/>
            </w:tcBorders>
            <w:vAlign w:val="center"/>
          </w:tcPr>
          <w:p w:rsidR="00CC2FE1" w:rsidRDefault="00CC2FE1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免费保修：设备验收合格后保修≥1年，期间免一切维修费用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721FF2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六</w:t>
            </w:r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6.1</w:t>
            </w:r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厂家承诺过保后先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维修再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付款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2FE1" w:rsidRDefault="00CC2FE1">
            <w:pPr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6.2</w:t>
            </w:r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提供操作手册、维修手册各一套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6.3</w:t>
            </w:r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培训：提供临床应用操作培训，并提供临床资料(培训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ppt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等)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6.4</w:t>
            </w:r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项目所涉及软件终身免费升级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6.5</w:t>
            </w:r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付款方式:验收合格后3个月内一次性付款，投标商开具单张发票限额必须大于投标单台设备价格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2FE1" w:rsidTr="00E028C9">
        <w:trPr>
          <w:trHeight w:val="340"/>
          <w:jc w:val="center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FE1" w:rsidRDefault="00CC2FE1" w:rsidP="00E028C9">
            <w:pPr>
              <w:widowControl/>
              <w:jc w:val="center"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6.6</w:t>
            </w:r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:rsidR="00CC2FE1" w:rsidRDefault="00CC2FE1">
            <w:pPr>
              <w:widowControl/>
              <w:textAlignment w:val="top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投标商提供的设备必须在距投标当日10个月内生产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</w:tcPr>
          <w:p w:rsidR="00CC2FE1" w:rsidRDefault="00CC2F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4B22D8" w:rsidRDefault="004B22D8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4B22D8" w:rsidRDefault="002056EF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三、付款方式</w:t>
      </w:r>
    </w:p>
    <w:p w:rsidR="004B22D8" w:rsidRDefault="002056EF">
      <w:pPr>
        <w:pStyle w:val="a4"/>
        <w:spacing w:line="360" w:lineRule="auto"/>
        <w:ind w:firstLineChars="200" w:firstLine="480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设备验收合格后3个月内一次性支付合同款项，投标商开具单张发票限额必须大于投标单台设备价格。</w:t>
      </w:r>
    </w:p>
    <w:p w:rsidR="004B22D8" w:rsidRDefault="004B22D8">
      <w:pPr>
        <w:rPr>
          <w:rFonts w:ascii="宋体" w:hAnsi="宋体" w:cs="黑体"/>
          <w:sz w:val="24"/>
        </w:rPr>
      </w:pPr>
    </w:p>
    <w:p w:rsidR="004B22D8" w:rsidRDefault="004B22D8">
      <w:pPr>
        <w:pStyle w:val="2"/>
        <w:rPr>
          <w:rFonts w:hAnsi="宋体" w:cs="黑体"/>
          <w:sz w:val="24"/>
          <w:szCs w:val="24"/>
        </w:rPr>
      </w:pPr>
    </w:p>
    <w:p w:rsidR="004B22D8" w:rsidRDefault="004B22D8">
      <w:pPr>
        <w:pStyle w:val="2"/>
        <w:rPr>
          <w:rFonts w:hAnsi="宋体" w:cs="黑体"/>
          <w:sz w:val="24"/>
          <w:szCs w:val="24"/>
        </w:rPr>
      </w:pPr>
    </w:p>
    <w:p w:rsidR="004B22D8" w:rsidRDefault="002056EF">
      <w:pPr>
        <w:spacing w:line="360" w:lineRule="auto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四、评分细则</w:t>
      </w:r>
    </w:p>
    <w:p w:rsidR="004B22D8" w:rsidRDefault="002056EF">
      <w:pPr>
        <w:spacing w:line="360" w:lineRule="auto"/>
        <w:ind w:firstLineChars="196" w:firstLine="457"/>
        <w:rPr>
          <w:rStyle w:val="ad"/>
          <w:rFonts w:asciiTheme="minorEastAsia" w:eastAsiaTheme="minorEastAsia" w:hAnsiTheme="minorEastAsia" w:cstheme="minorEastAsia"/>
          <w:b w:val="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4"/>
          <w:sz w:val="24"/>
        </w:rPr>
        <w:t>1、商务技术分（0-70分）</w:t>
      </w:r>
    </w:p>
    <w:tbl>
      <w:tblPr>
        <w:tblW w:w="9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639"/>
        <w:gridCol w:w="997"/>
        <w:gridCol w:w="5069"/>
      </w:tblGrid>
      <w:tr w:rsidR="004B22D8">
        <w:trPr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评定项目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分值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评分细则</w:t>
            </w:r>
          </w:p>
        </w:tc>
      </w:tr>
      <w:tr w:rsidR="004B22D8">
        <w:trPr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对应于招标文件设备技术规格及配置的偏离度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与招标文件中货物技术规格及配置、商务要求对比，一项指标负偏离扣2分，标注★的指标负偏离每项扣4分，扣完为止。</w:t>
            </w:r>
          </w:p>
        </w:tc>
      </w:tr>
      <w:tr w:rsidR="004B22D8">
        <w:trPr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投标设备配套的合理性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评委对投标设备配套的合理性、功能实现程度进行评价：投标设备配套合理、功能实现程度高的，得6-8分；配套较合理、功能实现程度较高的，得3-5分；配套合理性一般、不能完全达到临床要求功能的，得0-2分。</w:t>
            </w:r>
          </w:p>
        </w:tc>
      </w:tr>
      <w:tr w:rsidR="004B22D8">
        <w:trPr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投标设备技术指标的先进性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评委对投标设备技术指标的先进性进行评价：技术指标高于招标要求且具有较高临床使用价值的，每项得1分；最高得2分。</w:t>
            </w:r>
          </w:p>
        </w:tc>
      </w:tr>
      <w:tr w:rsidR="004B22D8">
        <w:trPr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投标机型的档次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投标机型在产品系列中属高档产品的，得8-11分；属中等档次产品的，得4-7分；属低档产品的，得0-3分。</w:t>
            </w:r>
          </w:p>
        </w:tc>
      </w:tr>
      <w:tr w:rsidR="004B22D8">
        <w:trPr>
          <w:trHeight w:val="773"/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运行成本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包括保修价格、售后服务方案、年运行费用和消耗品或易耗品价格等综合运行成本进行评价。</w:t>
            </w:r>
          </w:p>
        </w:tc>
      </w:tr>
      <w:tr w:rsidR="004B22D8">
        <w:trPr>
          <w:trHeight w:val="785"/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保修服务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设备保修期超过招标文件要求的，每增加1年加1分，增加部分不足1年的不计分。</w:t>
            </w:r>
          </w:p>
        </w:tc>
      </w:tr>
      <w:tr w:rsidR="004B22D8">
        <w:trPr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投标产品总体质量性能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投标产品在临床上的使用情况、稳定性、故障率等总体质量性能综合评价。</w:t>
            </w:r>
          </w:p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A档：6-8分；B档：3-5分；C档：0-2分</w:t>
            </w:r>
          </w:p>
        </w:tc>
      </w:tr>
      <w:tr w:rsidR="004B22D8">
        <w:trPr>
          <w:trHeight w:val="750"/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市场占有率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提供温州市或浙江省内2020年1月1日起至今与最终用户签订的投标机型合同复印件，每份有效合同得1分，最多3分。（与同一采购人签订的多份合同或协议视为一个业绩）</w:t>
            </w:r>
          </w:p>
        </w:tc>
      </w:tr>
      <w:tr w:rsidR="004B22D8">
        <w:trPr>
          <w:trHeight w:val="813"/>
          <w:jc w:val="center"/>
        </w:trPr>
        <w:tc>
          <w:tcPr>
            <w:tcW w:w="788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639" w:type="dxa"/>
            <w:vAlign w:val="center"/>
          </w:tcPr>
          <w:p w:rsidR="004B22D8" w:rsidRDefault="002056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制造商或代理商的售后服务和维修能力</w:t>
            </w:r>
          </w:p>
        </w:tc>
        <w:tc>
          <w:tcPr>
            <w:tcW w:w="997" w:type="dxa"/>
            <w:vAlign w:val="center"/>
          </w:tcPr>
          <w:p w:rsidR="004B22D8" w:rsidRDefault="00205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069" w:type="dxa"/>
            <w:vAlign w:val="center"/>
          </w:tcPr>
          <w:p w:rsidR="004B22D8" w:rsidRDefault="002056EF">
            <w:pPr>
              <w:ind w:leftChars="50" w:left="105" w:rightChars="5" w:right="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制造商或代理商的售后服务和维修能力，服务响应速度、服务人员水平、备品备件配置等综合评价。（0-3分）</w:t>
            </w:r>
          </w:p>
        </w:tc>
      </w:tr>
    </w:tbl>
    <w:p w:rsidR="004B22D8" w:rsidRDefault="004B22D8" w:rsidP="002D56DA">
      <w:pPr>
        <w:spacing w:beforeLines="50" w:before="156" w:afterLines="50" w:after="156" w:line="360" w:lineRule="auto"/>
        <w:rPr>
          <w:rFonts w:asciiTheme="minorEastAsia" w:eastAsiaTheme="minorEastAsia" w:hAnsiTheme="minorEastAsia" w:cstheme="minorEastAsia"/>
          <w:b/>
          <w:bCs/>
          <w:spacing w:val="-4"/>
          <w:sz w:val="24"/>
        </w:rPr>
      </w:pPr>
    </w:p>
    <w:p w:rsidR="004B22D8" w:rsidRDefault="004B22D8">
      <w:pPr>
        <w:pStyle w:val="2"/>
        <w:ind w:leftChars="0" w:left="0" w:firstLine="0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:rsidR="004B22D8" w:rsidRDefault="004B22D8">
      <w:pPr>
        <w:pStyle w:val="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:rsidR="004B22D8" w:rsidRDefault="002056EF" w:rsidP="002D56DA">
      <w:pPr>
        <w:spacing w:beforeLines="50" w:before="156" w:afterLines="50" w:after="156" w:line="360" w:lineRule="auto"/>
        <w:ind w:firstLineChars="200" w:firstLine="466"/>
        <w:rPr>
          <w:rFonts w:asciiTheme="minorEastAsia" w:eastAsiaTheme="minorEastAsia" w:hAnsiTheme="minorEastAsia" w:cstheme="minorEastAsia"/>
          <w:b/>
          <w:bCs/>
          <w:spacing w:val="-4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4"/>
          <w:sz w:val="24"/>
        </w:rPr>
        <w:t>2、价格分（0-30分）</w:t>
      </w:r>
    </w:p>
    <w:p w:rsidR="004B22D8" w:rsidRDefault="002056EF" w:rsidP="002D56DA">
      <w:pPr>
        <w:spacing w:beforeLines="50" w:before="156" w:afterLines="50" w:after="156" w:line="360" w:lineRule="auto"/>
        <w:ind w:firstLineChars="200" w:firstLine="464"/>
        <w:rPr>
          <w:rFonts w:asciiTheme="minorEastAsia" w:eastAsiaTheme="minorEastAsia" w:hAnsiTheme="minorEastAsia" w:cstheme="minorEastAsia"/>
          <w:bCs/>
          <w:spacing w:val="-4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pacing w:val="-4"/>
          <w:sz w:val="24"/>
        </w:rPr>
        <w:t>价格分采用低价优先法计算，即满足招标文件要求且投标报价最低的投标报价为评标基准价，其得分为满分30分。其他投标人的价格</w:t>
      </w:r>
      <w:proofErr w:type="gramStart"/>
      <w:r>
        <w:rPr>
          <w:rFonts w:asciiTheme="minorEastAsia" w:eastAsiaTheme="minorEastAsia" w:hAnsiTheme="minorEastAsia" w:cstheme="minorEastAsia" w:hint="eastAsia"/>
          <w:bCs/>
          <w:spacing w:val="-4"/>
          <w:sz w:val="24"/>
        </w:rPr>
        <w:t>分按照</w:t>
      </w:r>
      <w:proofErr w:type="gramEnd"/>
      <w:r>
        <w:rPr>
          <w:rFonts w:asciiTheme="minorEastAsia" w:eastAsiaTheme="minorEastAsia" w:hAnsiTheme="minorEastAsia" w:cstheme="minorEastAsia" w:hint="eastAsia"/>
          <w:bCs/>
          <w:spacing w:val="-4"/>
          <w:sz w:val="24"/>
        </w:rPr>
        <w:t>下列公式计算：</w:t>
      </w:r>
    </w:p>
    <w:p w:rsidR="004B22D8" w:rsidRDefault="002056EF" w:rsidP="002D56DA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价格分=（评标基准价/</w:t>
      </w:r>
      <w:r>
        <w:rPr>
          <w:rFonts w:asciiTheme="minorEastAsia" w:eastAsiaTheme="minorEastAsia" w:hAnsiTheme="minorEastAsia" w:cstheme="minorEastAsia" w:hint="eastAsia"/>
          <w:bCs/>
          <w:spacing w:val="-4"/>
          <w:sz w:val="24"/>
        </w:rPr>
        <w:t>投标报价</w:t>
      </w:r>
      <w:r>
        <w:rPr>
          <w:rFonts w:asciiTheme="minorEastAsia" w:eastAsiaTheme="minorEastAsia" w:hAnsiTheme="minorEastAsia" w:cstheme="minorEastAsia" w:hint="eastAsia"/>
          <w:sz w:val="24"/>
        </w:rPr>
        <w:t>）×30%×100</w:t>
      </w:r>
    </w:p>
    <w:p w:rsidR="004B22D8" w:rsidRDefault="004B22D8">
      <w:pPr>
        <w:pStyle w:val="4"/>
        <w:jc w:val="center"/>
        <w:rPr>
          <w:rFonts w:ascii="新宋体" w:eastAsia="新宋体" w:hAnsi="新宋体" w:cs="新宋体"/>
          <w:b/>
          <w:bCs/>
        </w:rPr>
      </w:pPr>
    </w:p>
    <w:p w:rsidR="004B22D8" w:rsidRDefault="00721FF2">
      <w:pPr>
        <w:pStyle w:val="4"/>
        <w:jc w:val="center"/>
        <w:rPr>
          <w:rFonts w:ascii="新宋体" w:eastAsia="新宋体" w:hAnsi="新宋体" w:cs="新宋体"/>
          <w:bCs/>
          <w:sz w:val="22"/>
        </w:rPr>
      </w:pPr>
      <w:r>
        <w:rPr>
          <w:rFonts w:ascii="新宋体" w:eastAsia="新宋体" w:hAnsi="新宋体" w:cs="新宋体" w:hint="eastAsia"/>
          <w:b/>
          <w:bCs/>
        </w:rPr>
        <w:t>（一）</w:t>
      </w:r>
      <w:r w:rsidR="002056EF">
        <w:rPr>
          <w:rFonts w:ascii="新宋体" w:eastAsia="新宋体" w:hAnsi="新宋体" w:cs="新宋体" w:hint="eastAsia"/>
          <w:b/>
          <w:bCs/>
        </w:rPr>
        <w:t>报价一览表</w:t>
      </w:r>
    </w:p>
    <w:p w:rsidR="004B22D8" w:rsidRDefault="002056EF">
      <w:pPr>
        <w:autoSpaceDE w:val="0"/>
        <w:autoSpaceDN w:val="0"/>
        <w:spacing w:line="360" w:lineRule="auto"/>
        <w:ind w:right="893" w:firstLineChars="100" w:firstLine="220"/>
        <w:textAlignment w:val="bottom"/>
        <w:rPr>
          <w:rFonts w:ascii="新宋体" w:eastAsia="新宋体" w:hAnsi="新宋体" w:cs="新宋体"/>
          <w:bCs/>
          <w:sz w:val="22"/>
        </w:rPr>
      </w:pPr>
      <w:r>
        <w:rPr>
          <w:rFonts w:ascii="新宋体" w:eastAsia="新宋体" w:hAnsi="新宋体" w:cs="新宋体" w:hint="eastAsia"/>
          <w:bCs/>
          <w:sz w:val="22"/>
        </w:rPr>
        <w:t>项目名称：</w:t>
      </w:r>
      <w:r w:rsidR="00721FF2" w:rsidRPr="00721FF2">
        <w:rPr>
          <w:rFonts w:ascii="新宋体" w:eastAsia="新宋体" w:hAnsi="新宋体" w:cs="新宋体" w:hint="eastAsia"/>
          <w:bCs/>
          <w:sz w:val="22"/>
        </w:rPr>
        <w:t>温州市中医院立式冷藏柜、小型立式冷冻柜、电视机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45"/>
        <w:gridCol w:w="2060"/>
        <w:gridCol w:w="3229"/>
        <w:gridCol w:w="1170"/>
      </w:tblGrid>
      <w:tr w:rsidR="00721FF2" w:rsidTr="00573F04">
        <w:trPr>
          <w:trHeight w:val="510"/>
          <w:jc w:val="center"/>
        </w:trPr>
        <w:tc>
          <w:tcPr>
            <w:tcW w:w="720" w:type="dxa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2145" w:type="dxa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2060" w:type="dxa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Cs/>
                <w:sz w:val="22"/>
                <w:szCs w:val="22"/>
              </w:rPr>
              <w:t>数量</w:t>
            </w:r>
          </w:p>
        </w:tc>
        <w:tc>
          <w:tcPr>
            <w:tcW w:w="3229" w:type="dxa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报价（人民币元）</w:t>
            </w:r>
          </w:p>
        </w:tc>
        <w:tc>
          <w:tcPr>
            <w:tcW w:w="1170" w:type="dxa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质保期</w:t>
            </w:r>
          </w:p>
        </w:tc>
      </w:tr>
      <w:tr w:rsidR="00721FF2" w:rsidTr="00121F65">
        <w:trPr>
          <w:trHeight w:val="718"/>
          <w:jc w:val="center"/>
        </w:trPr>
        <w:tc>
          <w:tcPr>
            <w:tcW w:w="720" w:type="dxa"/>
            <w:vMerge w:val="restart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2145" w:type="dxa"/>
            <w:vMerge w:val="restart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 w:rsidRPr="00721FF2">
              <w:rPr>
                <w:rFonts w:ascii="新宋体" w:eastAsia="新宋体" w:hAnsi="新宋体" w:cs="新宋体" w:hint="eastAsia"/>
                <w:bCs/>
                <w:sz w:val="22"/>
              </w:rPr>
              <w:t>立式冷藏柜、小型立式冷冻柜、电视机</w:t>
            </w:r>
          </w:p>
        </w:tc>
        <w:tc>
          <w:tcPr>
            <w:tcW w:w="2060" w:type="dxa"/>
            <w:vMerge w:val="restart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1项</w:t>
            </w:r>
          </w:p>
        </w:tc>
        <w:tc>
          <w:tcPr>
            <w:tcW w:w="3229" w:type="dxa"/>
            <w:vAlign w:val="center"/>
          </w:tcPr>
          <w:p w:rsidR="00721FF2" w:rsidRDefault="00721FF2">
            <w:pPr>
              <w:spacing w:line="38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大写：</w:t>
            </w:r>
          </w:p>
        </w:tc>
        <w:tc>
          <w:tcPr>
            <w:tcW w:w="1170" w:type="dxa"/>
            <w:vMerge w:val="restart"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21FF2" w:rsidTr="00121F65">
        <w:trPr>
          <w:trHeight w:val="779"/>
          <w:jc w:val="center"/>
        </w:trPr>
        <w:tc>
          <w:tcPr>
            <w:tcW w:w="720" w:type="dxa"/>
            <w:vMerge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45" w:type="dxa"/>
            <w:vMerge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60" w:type="dxa"/>
            <w:vMerge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229" w:type="dxa"/>
            <w:vAlign w:val="center"/>
          </w:tcPr>
          <w:p w:rsidR="00721FF2" w:rsidRDefault="00721FF2">
            <w:pPr>
              <w:spacing w:line="38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小写：</w:t>
            </w:r>
          </w:p>
        </w:tc>
        <w:tc>
          <w:tcPr>
            <w:tcW w:w="1170" w:type="dxa"/>
            <w:vMerge/>
            <w:vAlign w:val="center"/>
          </w:tcPr>
          <w:p w:rsidR="00721FF2" w:rsidRDefault="00721FF2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4B22D8" w:rsidRDefault="002056EF">
      <w:pPr>
        <w:spacing w:line="450" w:lineRule="exact"/>
        <w:rPr>
          <w:rFonts w:ascii="宋体" w:hAnsi="宋体" w:cs="宋体"/>
          <w:b/>
          <w:sz w:val="22"/>
        </w:rPr>
      </w:pPr>
      <w:r>
        <w:rPr>
          <w:rFonts w:ascii="宋体" w:hAnsi="宋体" w:cs="宋体" w:hint="eastAsia"/>
          <w:b/>
          <w:sz w:val="22"/>
        </w:rPr>
        <w:t>说明：不提供此表格将被视为没有实质性响应遴选文件。</w:t>
      </w:r>
    </w:p>
    <w:p w:rsidR="004B22D8" w:rsidRDefault="004B22D8" w:rsidP="002D56DA">
      <w:pPr>
        <w:pStyle w:val="a6"/>
        <w:ind w:firstLine="211"/>
      </w:pPr>
    </w:p>
    <w:p w:rsidR="004B22D8" w:rsidRDefault="004B22D8">
      <w:pPr>
        <w:pStyle w:val="6"/>
      </w:pPr>
    </w:p>
    <w:p w:rsidR="004B22D8" w:rsidRPr="00721FF2" w:rsidRDefault="00721FF2" w:rsidP="00721FF2">
      <w:pPr>
        <w:jc w:val="center"/>
        <w:rPr>
          <w:b/>
          <w:sz w:val="28"/>
          <w:szCs w:val="28"/>
        </w:rPr>
      </w:pPr>
      <w:r w:rsidRPr="00721FF2">
        <w:rPr>
          <w:rFonts w:hint="eastAsia"/>
          <w:b/>
          <w:sz w:val="28"/>
          <w:szCs w:val="28"/>
        </w:rPr>
        <w:t>（二）分项报价表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45"/>
        <w:gridCol w:w="1049"/>
        <w:gridCol w:w="1276"/>
        <w:gridCol w:w="2964"/>
        <w:gridCol w:w="1170"/>
      </w:tblGrid>
      <w:tr w:rsidR="00721FF2" w:rsidTr="00721FF2">
        <w:trPr>
          <w:trHeight w:val="510"/>
          <w:jc w:val="center"/>
        </w:trPr>
        <w:tc>
          <w:tcPr>
            <w:tcW w:w="720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2145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产品名称</w:t>
            </w:r>
          </w:p>
        </w:tc>
        <w:tc>
          <w:tcPr>
            <w:tcW w:w="1049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品牌</w:t>
            </w:r>
          </w:p>
        </w:tc>
        <w:tc>
          <w:tcPr>
            <w:tcW w:w="1276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型号</w:t>
            </w:r>
          </w:p>
        </w:tc>
        <w:tc>
          <w:tcPr>
            <w:tcW w:w="2964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单价（人民币元）</w:t>
            </w:r>
          </w:p>
        </w:tc>
        <w:tc>
          <w:tcPr>
            <w:tcW w:w="1170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质保期</w:t>
            </w:r>
          </w:p>
        </w:tc>
      </w:tr>
      <w:tr w:rsidR="00721FF2" w:rsidTr="00721FF2">
        <w:trPr>
          <w:trHeight w:val="798"/>
          <w:jc w:val="center"/>
        </w:trPr>
        <w:tc>
          <w:tcPr>
            <w:tcW w:w="720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2145" w:type="dxa"/>
            <w:vAlign w:val="center"/>
          </w:tcPr>
          <w:p w:rsidR="00721FF2" w:rsidRP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 w:rsidRPr="00721FF2">
              <w:rPr>
                <w:rFonts w:ascii="宋体" w:hAnsi="宋体" w:cs="宋体" w:hint="eastAsia"/>
                <w:szCs w:val="21"/>
              </w:rPr>
              <w:t>立式冷藏柜</w:t>
            </w:r>
          </w:p>
        </w:tc>
        <w:tc>
          <w:tcPr>
            <w:tcW w:w="1049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4" w:type="dxa"/>
            <w:vAlign w:val="center"/>
          </w:tcPr>
          <w:p w:rsidR="00721FF2" w:rsidRDefault="00721FF2" w:rsidP="00C33590">
            <w:pPr>
              <w:spacing w:line="38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170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21FF2" w:rsidTr="00721FF2">
        <w:trPr>
          <w:trHeight w:val="851"/>
          <w:jc w:val="center"/>
        </w:trPr>
        <w:tc>
          <w:tcPr>
            <w:tcW w:w="720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2145" w:type="dxa"/>
            <w:vAlign w:val="center"/>
          </w:tcPr>
          <w:p w:rsidR="00721FF2" w:rsidRP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 w:rsidRPr="00721FF2">
              <w:rPr>
                <w:rFonts w:ascii="宋体" w:hAnsi="宋体" w:cs="宋体"/>
                <w:bCs/>
                <w:szCs w:val="21"/>
              </w:rPr>
              <w:t>小型立式</w:t>
            </w:r>
            <w:r w:rsidRPr="00721FF2">
              <w:rPr>
                <w:rFonts w:ascii="宋体" w:hAnsi="宋体" w:cs="宋体" w:hint="eastAsia"/>
                <w:bCs/>
                <w:szCs w:val="21"/>
              </w:rPr>
              <w:t>冷冻</w:t>
            </w:r>
            <w:r w:rsidRPr="00721FF2">
              <w:rPr>
                <w:rFonts w:ascii="宋体" w:hAnsi="宋体" w:cs="宋体"/>
                <w:bCs/>
                <w:szCs w:val="21"/>
              </w:rPr>
              <w:t>柜</w:t>
            </w:r>
          </w:p>
        </w:tc>
        <w:tc>
          <w:tcPr>
            <w:tcW w:w="1049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4" w:type="dxa"/>
            <w:vAlign w:val="center"/>
          </w:tcPr>
          <w:p w:rsidR="00721FF2" w:rsidRDefault="00721FF2" w:rsidP="00C33590">
            <w:pPr>
              <w:spacing w:line="38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170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21FF2" w:rsidTr="00721FF2">
        <w:trPr>
          <w:trHeight w:val="845"/>
          <w:jc w:val="center"/>
        </w:trPr>
        <w:tc>
          <w:tcPr>
            <w:tcW w:w="720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3</w:t>
            </w:r>
          </w:p>
        </w:tc>
        <w:tc>
          <w:tcPr>
            <w:tcW w:w="2145" w:type="dxa"/>
            <w:vAlign w:val="center"/>
          </w:tcPr>
          <w:p w:rsidR="00721FF2" w:rsidRP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721FF2">
              <w:rPr>
                <w:rFonts w:ascii="宋体" w:hAnsi="宋体" w:cs="宋体" w:hint="eastAsia"/>
                <w:szCs w:val="21"/>
              </w:rPr>
              <w:t>电视机</w:t>
            </w:r>
          </w:p>
        </w:tc>
        <w:tc>
          <w:tcPr>
            <w:tcW w:w="1049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4" w:type="dxa"/>
            <w:vAlign w:val="center"/>
          </w:tcPr>
          <w:p w:rsidR="00721FF2" w:rsidRDefault="00721FF2" w:rsidP="00C33590">
            <w:pPr>
              <w:spacing w:line="38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170" w:type="dxa"/>
            <w:vAlign w:val="center"/>
          </w:tcPr>
          <w:p w:rsidR="00721FF2" w:rsidRDefault="00721FF2" w:rsidP="00C33590">
            <w:pPr>
              <w:spacing w:line="3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4B22D8" w:rsidRDefault="004B22D8">
      <w:pPr>
        <w:pStyle w:val="10"/>
      </w:pPr>
    </w:p>
    <w:p w:rsidR="004B22D8" w:rsidRDefault="004B22D8"/>
    <w:p w:rsidR="004B22D8" w:rsidRDefault="004B22D8">
      <w:pPr>
        <w:pStyle w:val="10"/>
      </w:pPr>
    </w:p>
    <w:p w:rsidR="004B22D8" w:rsidRDefault="004B22D8"/>
    <w:p w:rsidR="004B22D8" w:rsidRDefault="004B22D8">
      <w:pPr>
        <w:spacing w:line="380" w:lineRule="exact"/>
      </w:pPr>
    </w:p>
    <w:sectPr w:rsidR="004B22D8">
      <w:footerReference w:type="default" r:id="rId12"/>
      <w:pgSz w:w="11906" w:h="16838"/>
      <w:pgMar w:top="850" w:right="1236" w:bottom="85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B0" w:rsidRDefault="00C74BB0">
      <w:r>
        <w:separator/>
      </w:r>
    </w:p>
  </w:endnote>
  <w:endnote w:type="continuationSeparator" w:id="0">
    <w:p w:rsidR="00C74BB0" w:rsidRDefault="00C7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D8" w:rsidRDefault="00C74BB0">
    <w:pPr>
      <w:pStyle w:val="a8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:rsidR="004B22D8" w:rsidRDefault="002056EF">
                <w:pPr>
                  <w:pStyle w:val="a8"/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45393" w:rsidRPr="00945393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B0" w:rsidRDefault="00C74BB0">
      <w:r>
        <w:separator/>
      </w:r>
    </w:p>
  </w:footnote>
  <w:footnote w:type="continuationSeparator" w:id="0">
    <w:p w:rsidR="00C74BB0" w:rsidRDefault="00C7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7C9E"/>
    <w:multiLevelType w:val="multilevel"/>
    <w:tmpl w:val="5D497C9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MDk4ZjUyNmI5ZWM0NTQwMmI0OWNkNmNiZDhjNjUifQ=="/>
  </w:docVars>
  <w:rsids>
    <w:rsidRoot w:val="442D7AA8"/>
    <w:rsid w:val="000838A3"/>
    <w:rsid w:val="001B492B"/>
    <w:rsid w:val="002056EF"/>
    <w:rsid w:val="0029760C"/>
    <w:rsid w:val="002D56DA"/>
    <w:rsid w:val="003D41C7"/>
    <w:rsid w:val="003E091A"/>
    <w:rsid w:val="00497498"/>
    <w:rsid w:val="004B22D8"/>
    <w:rsid w:val="00537F7B"/>
    <w:rsid w:val="005D6C7D"/>
    <w:rsid w:val="00721FF2"/>
    <w:rsid w:val="00763D91"/>
    <w:rsid w:val="0077449E"/>
    <w:rsid w:val="008E1322"/>
    <w:rsid w:val="00945393"/>
    <w:rsid w:val="009C732C"/>
    <w:rsid w:val="00A81427"/>
    <w:rsid w:val="00AB776E"/>
    <w:rsid w:val="00BD504C"/>
    <w:rsid w:val="00C74BB0"/>
    <w:rsid w:val="00CA1A5B"/>
    <w:rsid w:val="00CC2FE1"/>
    <w:rsid w:val="00D30994"/>
    <w:rsid w:val="00D64527"/>
    <w:rsid w:val="00D97061"/>
    <w:rsid w:val="00DA5F7B"/>
    <w:rsid w:val="00DB7EDC"/>
    <w:rsid w:val="00DD37B5"/>
    <w:rsid w:val="00E028C9"/>
    <w:rsid w:val="00FA6B75"/>
    <w:rsid w:val="03BC4EA5"/>
    <w:rsid w:val="03C84B20"/>
    <w:rsid w:val="04B15D87"/>
    <w:rsid w:val="061E2864"/>
    <w:rsid w:val="076646E5"/>
    <w:rsid w:val="084B5379"/>
    <w:rsid w:val="09CB578A"/>
    <w:rsid w:val="0F427144"/>
    <w:rsid w:val="0F9C6A6C"/>
    <w:rsid w:val="1124087B"/>
    <w:rsid w:val="15F0193F"/>
    <w:rsid w:val="16586A57"/>
    <w:rsid w:val="16EF2001"/>
    <w:rsid w:val="17B96491"/>
    <w:rsid w:val="1B951E05"/>
    <w:rsid w:val="203F5CE6"/>
    <w:rsid w:val="252A6495"/>
    <w:rsid w:val="26614AE7"/>
    <w:rsid w:val="26A36964"/>
    <w:rsid w:val="2C0B329E"/>
    <w:rsid w:val="2DCF6290"/>
    <w:rsid w:val="2EE23DA1"/>
    <w:rsid w:val="32E87DD1"/>
    <w:rsid w:val="33F15215"/>
    <w:rsid w:val="35584BB1"/>
    <w:rsid w:val="36F20F59"/>
    <w:rsid w:val="36FF0897"/>
    <w:rsid w:val="38620F4A"/>
    <w:rsid w:val="3A5C534F"/>
    <w:rsid w:val="3AA307AA"/>
    <w:rsid w:val="3D4A148F"/>
    <w:rsid w:val="3D766728"/>
    <w:rsid w:val="3F351791"/>
    <w:rsid w:val="42417305"/>
    <w:rsid w:val="43F47C2B"/>
    <w:rsid w:val="442D7AA8"/>
    <w:rsid w:val="45B222C8"/>
    <w:rsid w:val="46AB0BAA"/>
    <w:rsid w:val="47670325"/>
    <w:rsid w:val="4B2C08F7"/>
    <w:rsid w:val="4B86017E"/>
    <w:rsid w:val="4BB26B7D"/>
    <w:rsid w:val="4F835253"/>
    <w:rsid w:val="50430A48"/>
    <w:rsid w:val="52957526"/>
    <w:rsid w:val="539C47DE"/>
    <w:rsid w:val="57A36574"/>
    <w:rsid w:val="58D72375"/>
    <w:rsid w:val="5A1D1FAE"/>
    <w:rsid w:val="5DAF6DF6"/>
    <w:rsid w:val="5EEC01A1"/>
    <w:rsid w:val="61E865CA"/>
    <w:rsid w:val="63750765"/>
    <w:rsid w:val="64F466B7"/>
    <w:rsid w:val="654C0859"/>
    <w:rsid w:val="65B0017A"/>
    <w:rsid w:val="677734BF"/>
    <w:rsid w:val="6AD77E43"/>
    <w:rsid w:val="6FA3415F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D531607"/>
    <w:rsid w:val="7DA4082D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6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rFonts w:cs="宋体"/>
      <w:sz w:val="21"/>
      <w:szCs w:val="21"/>
    </w:rPr>
  </w:style>
  <w:style w:type="paragraph" w:styleId="a3">
    <w:name w:val="Body Text Indent"/>
    <w:basedOn w:val="a"/>
    <w:next w:val="2"/>
    <w:qFormat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4">
    <w:name w:val="Normal Indent"/>
    <w:basedOn w:val="a"/>
    <w:next w:val="a"/>
    <w:qFormat/>
    <w:pPr>
      <w:ind w:firstLine="420"/>
    </w:pPr>
    <w:rPr>
      <w:szCs w:val="20"/>
    </w:rPr>
  </w:style>
  <w:style w:type="paragraph" w:styleId="a5">
    <w:name w:val="Body Text"/>
    <w:basedOn w:val="a"/>
    <w:next w:val="a6"/>
    <w:qFormat/>
    <w:pPr>
      <w:spacing w:after="120"/>
    </w:pPr>
  </w:style>
  <w:style w:type="paragraph" w:styleId="a6">
    <w:name w:val="Body Text First Indent"/>
    <w:basedOn w:val="a5"/>
    <w:next w:val="6"/>
    <w:qFormat/>
    <w:pPr>
      <w:ind w:firstLineChars="100" w:firstLine="420"/>
    </w:pPr>
    <w:rPr>
      <w:b/>
      <w:bCs/>
    </w:r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a7">
    <w:name w:val="Plain Text"/>
    <w:basedOn w:val="a"/>
    <w:qFormat/>
    <w:pPr>
      <w:spacing w:beforeLines="50" w:afterLines="50" w:line="400" w:lineRule="exact"/>
    </w:pPr>
    <w:rPr>
      <w:rFonts w:ascii="宋体" w:hAnsi="Courier New"/>
      <w:sz w:val="24"/>
    </w:rPr>
  </w:style>
  <w:style w:type="paragraph" w:styleId="a8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next w:val="a"/>
    <w:qFormat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table" w:styleId="ac">
    <w:name w:val="Table Grid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qFormat/>
  </w:style>
  <w:style w:type="paragraph" w:customStyle="1" w:styleId="BodyText1I">
    <w:name w:val="BodyText1I"/>
    <w:basedOn w:val="BodyText"/>
    <w:qFormat/>
    <w:pPr>
      <w:ind w:firstLineChars="100" w:firstLine="420"/>
    </w:pPr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af">
    <w:name w:val="表格文字"/>
    <w:basedOn w:val="a"/>
    <w:next w:val="a5"/>
    <w:qFormat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Char0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8"/>
    <w:qFormat/>
    <w:rPr>
      <w:kern w:val="2"/>
      <w:sz w:val="18"/>
      <w:szCs w:val="18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qFormat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tail.zol.com.cn/hotel_tv/p2948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tail.zol.com.cn/hotel_tv/p2934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tail.zol.com.cn/hotel_tv/p327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</dc:creator>
  <cp:lastModifiedBy>陈余雷</cp:lastModifiedBy>
  <cp:revision>31</cp:revision>
  <dcterms:created xsi:type="dcterms:W3CDTF">2019-08-15T01:42:00Z</dcterms:created>
  <dcterms:modified xsi:type="dcterms:W3CDTF">2023-11-18T16:19:00Z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BDC350B777C44DFDACB8FBB696258D1E</vt:lpwstr>
  </property>
</Properties>
</file>