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7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采购内容及要求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项目名称：</w:t>
      </w:r>
      <w:r>
        <w:rPr>
          <w:rFonts w:hint="eastAsia"/>
          <w:b/>
          <w:bCs/>
          <w:sz w:val="21"/>
          <w:szCs w:val="21"/>
          <w:lang w:val="en-US" w:eastAsia="zh-CN"/>
        </w:rPr>
        <w:t>“浙里护理”应用服务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预算</w:t>
      </w:r>
      <w:r>
        <w:rPr>
          <w:rFonts w:hint="eastAsia"/>
          <w:b/>
          <w:bCs/>
          <w:sz w:val="21"/>
          <w:szCs w:val="21"/>
          <w:lang w:val="en-US" w:eastAsia="zh-CN"/>
        </w:rPr>
        <w:t>金额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b/>
          <w:bCs/>
          <w:sz w:val="21"/>
          <w:szCs w:val="21"/>
          <w:lang w:val="en-US" w:eastAsia="zh-CN"/>
        </w:rPr>
        <w:t>3万元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三：采购方式：单一来源</w:t>
      </w:r>
    </w:p>
    <w:p>
      <w:pPr>
        <w:pStyle w:val="4"/>
        <w:numPr>
          <w:ilvl w:val="0"/>
          <w:numId w:val="0"/>
        </w:numPr>
        <w:spacing w:before="0" w:after="0" w:line="360" w:lineRule="auto"/>
        <w:ind w:leftChars="0"/>
        <w:jc w:val="left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项目概况</w:t>
      </w:r>
    </w:p>
    <w:p>
      <w:pPr>
        <w:spacing w:line="500" w:lineRule="exact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根据国家相关法律法规、政策文件及浙江省卫生健康委员会办公室发布《关于印发浙江省深入推广“浙里护理”应用实施方案的通知》的要求，我院需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依托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浙里护理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”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平台开展“互联网+护理服务”。</w:t>
      </w:r>
    </w:p>
    <w:p>
      <w:pPr>
        <w:pStyle w:val="2"/>
        <w:spacing w:line="360" w:lineRule="auto"/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/>
          <w:b/>
          <w:bCs/>
          <w:sz w:val="21"/>
          <w:szCs w:val="21"/>
        </w:rPr>
        <w:t>服务内容</w:t>
      </w:r>
      <w:r>
        <w:rPr>
          <w:rFonts w:hint="eastAsia"/>
          <w:b/>
          <w:bCs/>
          <w:sz w:val="21"/>
          <w:szCs w:val="21"/>
          <w:lang w:val="en-US" w:eastAsia="zh-CN"/>
        </w:rPr>
        <w:t>及要求</w:t>
      </w:r>
    </w:p>
    <w:p>
      <w:pPr>
        <w:numPr>
          <w:ilvl w:val="0"/>
          <w:numId w:val="0"/>
        </w:numPr>
        <w:ind w:firstLine="211" w:firstLineChars="100"/>
        <w:jc w:val="left"/>
        <w:rPr>
          <w:rFonts w:hint="eastAsia"/>
          <w:b/>
          <w:bCs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1、项目内容</w:t>
      </w:r>
    </w:p>
    <w:tbl>
      <w:tblPr>
        <w:tblStyle w:val="8"/>
        <w:tblpPr w:leftFromText="180" w:rightFromText="180" w:vertAnchor="text" w:horzAnchor="page" w:tblpX="1915" w:tblpY="7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01"/>
        <w:gridCol w:w="1241"/>
        <w:gridCol w:w="1554"/>
        <w:gridCol w:w="3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预算金额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“浙里护理”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应用服务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¥30000.00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50" w:after="50"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平台接入服务（包括平台接入辅助和服务启动辅助等）及“互联网+护理服务”运营服务（包括统一客服、保险支持与资金服务等）</w:t>
            </w:r>
          </w:p>
        </w:tc>
      </w:tr>
    </w:tbl>
    <w:p>
      <w:pPr>
        <w:rPr>
          <w:rFonts w:hint="eastAsia"/>
          <w:color w:val="FF0000"/>
          <w:sz w:val="21"/>
          <w:szCs w:val="21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firstLine="211" w:firstLineChars="100"/>
        <w:jc w:val="left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2、</w:t>
      </w:r>
      <w:r>
        <w:rPr>
          <w:rFonts w:hint="eastAsia" w:ascii="Times New Roman" w:hAnsi="Times New Roman" w:eastAsia="宋体"/>
          <w:sz w:val="21"/>
          <w:szCs w:val="21"/>
        </w:rPr>
        <w:t>服务范围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供应商需具备满足接入“浙里护理”应用平台的服务运营能力，提供设备设施、信息技术、技术人员、信息安全系统等。具体包括：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平台接入辅助，提供接入信息采集辅助指导、信息审核录入。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服务启动辅助，供应商配合本医院制定试点运营计划，提供护士操作培训，配合医疗机构服务模式调整，提供院内宣传设计素材，对接接入医院互联网医院等。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统一客服服务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供应商需建立“浙里护理”全省统一的专业客服中心。为医院提供持续运营过程中的客户咨询、建议、投诉、服务调度、协调护患沟通、服务回访、医疗机构和护理人员数据管理、服务项目管理、耗材保障管理、服务质控与服务回访和其他服务，保障服务质量和用户体验。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（4）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保险服务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在约定运营期内，供应商需为本医院护理人员购买责任保险，若出现保险范围内的责任事故，由相应保险机构承担保险责任。若出现保险范围外的责任事故，应由事故造成方自行承担相关法律责任。</w:t>
      </w:r>
    </w:p>
    <w:p>
      <w:pPr>
        <w:pStyle w:val="7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（5）</w:t>
      </w:r>
      <w:r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资金服务</w:t>
      </w:r>
    </w:p>
    <w:p>
      <w:pPr>
        <w:pStyle w:val="7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供应商需负责向客户代为收取服务项目相关费用，并按照约定将代收的费用代付给本医院，供应商需为本医院提供退款管理、定期结算等运营服务。</w:t>
      </w:r>
    </w:p>
    <w:p>
      <w:pPr>
        <w:pStyle w:val="7"/>
        <w:spacing w:line="360" w:lineRule="auto"/>
        <w:jc w:val="left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spacing w:line="360" w:lineRule="auto"/>
        <w:ind w:firstLine="211" w:firstLineChars="10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eastAsia="宋体" w:cs="Times New Roman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“浙里护理”平台接入参数要求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ab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51"/>
        <w:gridCol w:w="6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sz w:val="21"/>
                <w:szCs w:val="21"/>
                <w:lang w:bidi="ar"/>
              </w:rPr>
              <w:t>“浙里护理”平台功能清单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1" w:type="pct"/>
            <w:shd w:val="clear" w:color="auto" w:fill="80808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color w:val="FFFFFF"/>
                <w:sz w:val="21"/>
                <w:szCs w:val="21"/>
                <w:lang w:bidi="ar"/>
              </w:rPr>
              <w:t>系统名称</w:t>
            </w:r>
          </w:p>
        </w:tc>
        <w:tc>
          <w:tcPr>
            <w:tcW w:w="734" w:type="pct"/>
            <w:shd w:val="clear" w:color="auto" w:fill="80808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color w:val="FFFFFF"/>
                <w:sz w:val="21"/>
                <w:szCs w:val="21"/>
                <w:lang w:bidi="ar"/>
              </w:rPr>
              <w:t>终端</w:t>
            </w:r>
          </w:p>
        </w:tc>
        <w:tc>
          <w:tcPr>
            <w:tcW w:w="3634" w:type="pct"/>
            <w:shd w:val="clear" w:color="auto" w:fill="80808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color w:val="FFFFFF"/>
                <w:sz w:val="21"/>
                <w:szCs w:val="21"/>
                <w:lang w:bidi="ar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3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浙里护理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患者端（单机构微信和支付宝小程序、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浙里办的浙里护理应用）</w:t>
            </w:r>
          </w:p>
        </w:tc>
        <w:tc>
          <w:tcPr>
            <w:tcW w:w="36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二要素实名认证、就诊人地址管理、上门服务、护理咨询、服务定位、banner、快捷入口、服务项目详情、用户告知、知情协议、服务申请、订单支付、IM咨询、服务评价、客服与反馈、服务查询、历史服务查询、服务预约、我的订单、我的地址、订单详情、服务详情、短信推送、消息推送等功能、平台协议，账号实名认证，关爱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护士端（APP 安卓、IOS）</w:t>
            </w:r>
          </w:p>
        </w:tc>
        <w:tc>
          <w:tcPr>
            <w:tcW w:w="36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服务人员：抢/接单,服务进行列表，服务完成列表、工单详情，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用户历史服务记录，客服咨询，一键报警、banner，消息，GPS定位、服务过程记录、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服务评估、手写电子签名、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双向评价、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医废投递登记、代为预定服务（助约）、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我的保单，服务区域、耗材请领，地址管理，服务咨询，个人信息查询及修改、服务项目、银行卡管理、我的二维码，钱包、系统设置、意见反馈、号码隐私保护、全程服务录音、服务评估，关于。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管理人员：注册审批，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派单，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超时处理，评估，工单变更，工单报警，查询工单，自建工单，账号实名认证。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3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运营端（Web）</w:t>
            </w:r>
          </w:p>
        </w:tc>
        <w:tc>
          <w:tcPr>
            <w:tcW w:w="3634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配置，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服务项目配置，职称类别配置，职称名称配置，广告位配置，资质证书配置，员工管理，意见反馈，资讯管理。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机构管理员：机构信息，推荐管理，工单跟踪，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★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  <w:lang w:bidi="ar"/>
              </w:rPr>
              <w:t>单机构大屏，用户首页配置，服务对象，工单管理，订单管理，评价管理，评估记录，费用配置，员工管理，员工物资管理，机构物资目录，物资入口，仓库日志，仓库配置，物资查询，物资包管理，物资请领，薪酬管理，服务项目配置，护理咨询配置，评估量表，上门时间，评级模板。</w:t>
            </w:r>
          </w:p>
        </w:tc>
      </w:tr>
    </w:tbl>
    <w:p>
      <w:pPr>
        <w:spacing w:line="360" w:lineRule="auto"/>
        <w:ind w:right="26"/>
        <w:rPr>
          <w:rFonts w:hint="default" w:ascii="仿宋" w:hAnsi="仿宋" w:eastAsia="仿宋"/>
          <w:sz w:val="21"/>
          <w:szCs w:val="21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六、项目中完成“平台入驻”内容时限要求：</w:t>
      </w:r>
      <w:r>
        <w:rPr>
          <w:rFonts w:hint="eastAsia"/>
          <w:b w:val="0"/>
          <w:bCs w:val="0"/>
          <w:color w:val="FF0000"/>
          <w:sz w:val="21"/>
          <w:szCs w:val="21"/>
          <w:highlight w:val="yellow"/>
          <w:lang w:val="en-US" w:eastAsia="zh-CN"/>
        </w:rPr>
        <w:t>合同签订之日起10个工作日内。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七、</w:t>
      </w:r>
      <w:r>
        <w:rPr>
          <w:rFonts w:hint="eastAsia"/>
          <w:b/>
          <w:bCs/>
          <w:sz w:val="21"/>
          <w:szCs w:val="21"/>
        </w:rPr>
        <w:t>付款方式</w:t>
      </w:r>
      <w:r>
        <w:rPr>
          <w:rFonts w:hint="eastAsia"/>
          <w:sz w:val="21"/>
          <w:szCs w:val="21"/>
        </w:rPr>
        <w:t>：</w:t>
      </w:r>
    </w:p>
    <w:p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项目完成平台入驻同时提供相关服务内容，</w:t>
      </w:r>
      <w:bookmarkStart w:id="0" w:name="_GoBack"/>
      <w:bookmarkEnd w:id="0"/>
      <w:r>
        <w:rPr>
          <w:rFonts w:hint="eastAsia"/>
          <w:lang w:val="en-US" w:eastAsia="zh-CN"/>
        </w:rPr>
        <w:t>通过采购人的最终整体验收合格后，采购人在收到供应商开具的发票后90日内支付合同金额的费用。</w:t>
      </w:r>
    </w:p>
    <w:p>
      <w:pPr>
        <w:spacing w:line="360" w:lineRule="auto"/>
        <w:rPr>
          <w:rFonts w:hint="eastAsia" w:eastAsia="宋体" w:cs="Times New Roman"/>
          <w:b/>
          <w:bCs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服务时间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服务期：1年，</w:t>
      </w:r>
      <w:r>
        <w:rPr>
          <w:rFonts w:hint="eastAsia"/>
          <w:lang w:val="en-US" w:eastAsia="zh-CN"/>
        </w:rPr>
        <w:t>自合同签订之日起计</w:t>
      </w:r>
      <w:r>
        <w:rPr>
          <w:rFonts w:hint="eastAsia"/>
          <w:lang w:eastAsia="zh-CN"/>
        </w:rPr>
        <w:t>。服务期满后，若满意率高于90%，根据医院相关采购管理办法可续签一年的合同。</w:t>
      </w:r>
      <w:r>
        <w:rPr>
          <w:rFonts w:hint="eastAsia"/>
          <w:color w:val="FF0000"/>
          <w:highlight w:val="yellow"/>
          <w:lang w:eastAsia="zh-CN"/>
        </w:rPr>
        <w:t>新一年度的承包合同服务要求与上一年度相同，</w:t>
      </w:r>
      <w:r>
        <w:rPr>
          <w:rFonts w:hint="eastAsia"/>
          <w:color w:val="FF0000"/>
          <w:highlight w:val="yellow"/>
          <w:lang w:val="en-US" w:eastAsia="zh-CN"/>
        </w:rPr>
        <w:t>续签时不涉及一次性平台入驻费</w:t>
      </w:r>
      <w:r>
        <w:rPr>
          <w:rFonts w:hint="eastAsia"/>
          <w:color w:val="FF0000"/>
          <w:highlight w:val="yellow"/>
          <w:lang w:eastAsia="zh-CN"/>
        </w:rPr>
        <w:t>。（</w:t>
      </w:r>
      <w:r>
        <w:rPr>
          <w:rFonts w:hint="eastAsia"/>
          <w:color w:val="FF0000"/>
          <w:highlight w:val="yellow"/>
          <w:lang w:val="en-US" w:eastAsia="zh-CN"/>
        </w:rPr>
        <w:t>此后每年续签可以此类推，续签次数不限，续签事宜最终解释权在采购方）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 w:val="24"/>
        </w:rPr>
      </w:pPr>
      <w:r>
        <w:rPr>
          <w:rFonts w:hint="eastAsia"/>
          <w:lang w:eastAsia="zh-CN"/>
        </w:rPr>
        <w:t>2、续约时间：距离合同结束3个月左右时，由双方确认是否续约。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eastAsia="zh-CN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Chars="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九、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违约处理</w:t>
      </w:r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服务商</w:t>
      </w:r>
      <w:r>
        <w:rPr>
          <w:rFonts w:hint="eastAsia" w:ascii="宋体" w:hAnsi="宋体" w:eastAsia="宋体" w:cs="宋体"/>
          <w:sz w:val="21"/>
          <w:szCs w:val="21"/>
        </w:rPr>
        <w:t>提供平台接入服务及运营服务，给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</w:rPr>
        <w:t>造成损失的，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</w:rPr>
        <w:t>有权要求赔偿损失。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</w:p>
    <w:p>
      <w:pPr>
        <w:pStyle w:val="5"/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sz w:val="21"/>
          <w:szCs w:val="21"/>
        </w:rPr>
      </w:pPr>
    </w:p>
    <w:p>
      <w:pPr>
        <w:pStyle w:val="2"/>
        <w:ind w:left="0" w:leftChars="0" w:firstLine="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40083"/>
    <w:multiLevelType w:val="singleLevel"/>
    <w:tmpl w:val="C33400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Dk4ZjUyNmI5ZWM0NTQwMmI0OWNkNmNiZDhjNjUifQ=="/>
  </w:docVars>
  <w:rsids>
    <w:rsidRoot w:val="00000000"/>
    <w:rsid w:val="0A977E76"/>
    <w:rsid w:val="1E3E386E"/>
    <w:rsid w:val="26504EE1"/>
    <w:rsid w:val="2D6F3BBB"/>
    <w:rsid w:val="2F25768F"/>
    <w:rsid w:val="30D74DA2"/>
    <w:rsid w:val="326F0D57"/>
    <w:rsid w:val="458A2AA9"/>
    <w:rsid w:val="4DAB6A48"/>
    <w:rsid w:val="539D3FC5"/>
    <w:rsid w:val="59F5335E"/>
    <w:rsid w:val="5EE14177"/>
    <w:rsid w:val="6F430D64"/>
    <w:rsid w:val="778E2DE0"/>
    <w:rsid w:val="781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缩进 + 首行缩进:  2 字符"/>
    <w:basedOn w:val="5"/>
    <w:qFormat/>
    <w:uiPriority w:val="0"/>
    <w:pPr>
      <w:spacing w:line="360" w:lineRule="auto"/>
      <w:ind w:firstLine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1657</Words>
  <Characters>1688</Characters>
  <Lines>0</Lines>
  <Paragraphs>0</Paragraphs>
  <TotalTime>1</TotalTime>
  <ScaleCrop>false</ScaleCrop>
  <LinksUpToDate>false</LinksUpToDate>
  <CharactersWithSpaces>1690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2022-11-18T00:39:00Z</dcterms:created>
  <dc:creator>Administrator</dc:creator>
  <cp:lastModifiedBy>天津卫</cp:lastModifiedBy>
  <cp:lastPrinted>2022-11-18T02:18:00Z</cp:lastPrinted>
  <dcterms:modified xsi:type="dcterms:W3CDTF">2023-08-02T08:49:40Z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75BAD496EFC1408392C0A1CB4CC67F75</vt:lpwstr>
  </property>
</Properties>
</file>