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lear" w:pos="840"/>
        </w:tabs>
        <w:adjustRightInd/>
        <w:snapToGrid/>
        <w:spacing w:before="120" w:after="120" w:line="300" w:lineRule="exact"/>
        <w:jc w:val="center"/>
        <w:rPr>
          <w:rFonts w:hint="eastAsia"/>
          <w:b/>
          <w:bCs/>
          <w:sz w:val="28"/>
          <w:szCs w:val="28"/>
        </w:rPr>
      </w:pPr>
      <w:bookmarkStart w:id="0" w:name="_Toc451522337"/>
      <w:r>
        <w:rPr>
          <w:rFonts w:hint="eastAsia" w:ascii="宋体" w:hAnsi="宋体" w:eastAsia="宋体" w:cs="宋体"/>
          <w:color w:val="000000"/>
          <w:sz w:val="36"/>
          <w:szCs w:val="36"/>
        </w:rPr>
        <w:t>温州市中医院</w:t>
      </w:r>
      <w:r>
        <w:rPr>
          <w:rFonts w:hint="eastAsia" w:ascii="宋体" w:hAnsi="宋体" w:cs="宋体"/>
          <w:sz w:val="36"/>
          <w:szCs w:val="36"/>
          <w:lang w:val="en-US" w:eastAsia="zh-CN"/>
        </w:rPr>
        <w:t>存储服务器及硬盘</w:t>
      </w:r>
      <w:r>
        <w:rPr>
          <w:rFonts w:hint="eastAsia" w:ascii="宋体" w:hAnsi="宋体" w:eastAsia="宋体" w:cs="宋体"/>
          <w:color w:val="000000"/>
          <w:sz w:val="36"/>
          <w:szCs w:val="36"/>
        </w:rPr>
        <w:t>采购</w:t>
      </w:r>
      <w:bookmarkEnd w:id="0"/>
      <w:r>
        <w:rPr>
          <w:rFonts w:hint="eastAsia" w:hAnsi="宋体" w:cs="宋体"/>
          <w:color w:val="000000"/>
          <w:sz w:val="36"/>
          <w:szCs w:val="36"/>
          <w:lang w:val="en-US" w:eastAsia="zh-CN"/>
        </w:rPr>
        <w:t>项目遴选</w:t>
      </w:r>
      <w:r>
        <w:rPr>
          <w:rFonts w:hint="eastAsia" w:ascii="宋体" w:hAnsi="宋体" w:eastAsia="宋体" w:cs="宋体"/>
          <w:color w:val="000000"/>
          <w:sz w:val="36"/>
          <w:szCs w:val="36"/>
          <w:lang w:val="en-US" w:eastAsia="zh-CN"/>
        </w:rPr>
        <w:t>文件</w:t>
      </w:r>
    </w:p>
    <w:p>
      <w:pPr>
        <w:spacing w:line="360" w:lineRule="auto"/>
        <w:rPr>
          <w:rFonts w:hint="eastAsia"/>
          <w:b/>
          <w:bCs/>
          <w:sz w:val="28"/>
          <w:szCs w:val="28"/>
        </w:rPr>
      </w:pPr>
      <w:r>
        <w:rPr>
          <w:rFonts w:hint="eastAsia"/>
          <w:b/>
          <w:bCs/>
          <w:sz w:val="28"/>
          <w:szCs w:val="28"/>
        </w:rPr>
        <w:t>一、项目概况</w:t>
      </w:r>
      <w:bookmarkStart w:id="1" w:name="_GoBack"/>
      <w:bookmarkEnd w:id="1"/>
    </w:p>
    <w:p>
      <w:pPr>
        <w:spacing w:line="360" w:lineRule="auto"/>
        <w:ind w:firstLine="480" w:firstLineChars="200"/>
        <w:rPr>
          <w:rFonts w:hint="default" w:ascii="宋体" w:hAnsi="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宋体" w:hAnsi="宋体" w:eastAsia="宋体" w:cs="宋体"/>
          <w:sz w:val="24"/>
          <w:szCs w:val="24"/>
          <w:lang w:val="en-US" w:eastAsia="zh-Hans"/>
        </w:rPr>
        <w:t>温州市中医院</w:t>
      </w:r>
      <w:r>
        <w:rPr>
          <w:rFonts w:hint="eastAsia" w:ascii="宋体" w:hAnsi="宋体" w:cs="宋体"/>
          <w:sz w:val="24"/>
          <w:szCs w:val="24"/>
          <w:lang w:val="en-US" w:eastAsia="zh-CN"/>
        </w:rPr>
        <w:t>存储服务器及硬盘采购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0000元</w:t>
      </w:r>
    </w:p>
    <w:p>
      <w:pPr>
        <w:pStyle w:val="2"/>
        <w:rPr>
          <w:rFonts w:hint="eastAsia"/>
          <w:lang w:val="en-US"/>
        </w:rPr>
      </w:pPr>
    </w:p>
    <w:p>
      <w:pPr>
        <w:numPr>
          <w:ilvl w:val="0"/>
          <w:numId w:val="2"/>
        </w:numPr>
        <w:spacing w:line="400" w:lineRule="exact"/>
        <w:rPr>
          <w:rFonts w:hint="eastAsia" w:ascii="宋体" w:hAnsi="宋体" w:cs="宋体"/>
          <w:b/>
          <w:sz w:val="28"/>
          <w:szCs w:val="28"/>
        </w:rPr>
      </w:pPr>
      <w:r>
        <w:rPr>
          <w:rFonts w:hint="eastAsia" w:ascii="宋体" w:hAnsi="宋体" w:cs="宋体"/>
          <w:b/>
          <w:sz w:val="28"/>
          <w:szCs w:val="28"/>
        </w:rPr>
        <w:t>项目内容及要求</w:t>
      </w:r>
    </w:p>
    <w:tbl>
      <w:tblPr>
        <w:tblStyle w:val="16"/>
        <w:tblW w:w="139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380"/>
        <w:gridCol w:w="5565"/>
        <w:gridCol w:w="1650"/>
        <w:gridCol w:w="945"/>
        <w:gridCol w:w="1140"/>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819"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5565"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技术参数</w:t>
            </w:r>
          </w:p>
        </w:tc>
        <w:tc>
          <w:tcPr>
            <w:tcW w:w="165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建议品牌</w:t>
            </w:r>
          </w:p>
        </w:tc>
        <w:tc>
          <w:tcPr>
            <w:tcW w:w="945"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49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8TB硬盘</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sz w:val="20"/>
                <w:szCs w:val="20"/>
              </w:rPr>
            </w:pPr>
            <w:r>
              <w:rPr>
                <w:rFonts w:hint="eastAsia"/>
                <w:sz w:val="20"/>
                <w:szCs w:val="20"/>
                <w:lang w:eastAsia="zh-CN"/>
              </w:rPr>
              <w:t>（</w:t>
            </w:r>
            <w:r>
              <w:rPr>
                <w:rFonts w:hint="eastAsia"/>
                <w:sz w:val="20"/>
                <w:szCs w:val="20"/>
                <w:lang w:val="en-US" w:eastAsia="zh-CN"/>
              </w:rPr>
              <w:t>1）</w:t>
            </w:r>
            <w:r>
              <w:rPr>
                <w:sz w:val="20"/>
                <w:szCs w:val="20"/>
              </w:rPr>
              <w:t>硬盘容量</w:t>
            </w:r>
            <w:r>
              <w:rPr>
                <w:rFonts w:hint="eastAsia"/>
                <w:sz w:val="20"/>
                <w:szCs w:val="20"/>
                <w:lang w:eastAsia="zh-CN"/>
              </w:rPr>
              <w:t>：</w:t>
            </w:r>
            <w:r>
              <w:rPr>
                <w:rFonts w:hint="default" w:ascii="Arial" w:hAnsi="Arial" w:cs="Arial"/>
                <w:sz w:val="20"/>
                <w:szCs w:val="20"/>
                <w:lang w:eastAsia="zh-CN"/>
              </w:rPr>
              <w:t>≥</w:t>
            </w:r>
            <w:r>
              <w:rPr>
                <w:sz w:val="20"/>
                <w:szCs w:val="20"/>
              </w:rPr>
              <w:t>8TB</w:t>
            </w:r>
          </w:p>
          <w:p>
            <w:pPr>
              <w:pStyle w:val="2"/>
              <w:ind w:left="0" w:leftChars="0" w:firstLine="0" w:firstLineChars="0"/>
              <w:rPr>
                <w:rFonts w:hint="eastAsia"/>
                <w:sz w:val="20"/>
                <w:szCs w:val="20"/>
              </w:rPr>
            </w:pPr>
            <w:r>
              <w:rPr>
                <w:rFonts w:hint="eastAsia"/>
                <w:sz w:val="20"/>
                <w:szCs w:val="20"/>
                <w:lang w:eastAsia="zh-CN"/>
              </w:rPr>
              <w:t>（</w:t>
            </w:r>
            <w:r>
              <w:rPr>
                <w:rFonts w:hint="eastAsia"/>
                <w:sz w:val="20"/>
                <w:szCs w:val="20"/>
                <w:lang w:val="en-US" w:eastAsia="zh-CN"/>
              </w:rPr>
              <w:t>2）</w:t>
            </w:r>
            <w:r>
              <w:rPr>
                <w:sz w:val="20"/>
                <w:szCs w:val="20"/>
              </w:rPr>
              <w:t>接口类型</w:t>
            </w:r>
            <w:r>
              <w:rPr>
                <w:rFonts w:hint="eastAsia"/>
                <w:sz w:val="20"/>
                <w:szCs w:val="20"/>
                <w:lang w:eastAsia="zh-CN"/>
              </w:rPr>
              <w:t>：</w:t>
            </w:r>
            <w:r>
              <w:rPr>
                <w:sz w:val="20"/>
                <w:szCs w:val="20"/>
              </w:rPr>
              <w:fldChar w:fldCharType="begin"/>
            </w:r>
            <w:r>
              <w:rPr>
                <w:sz w:val="20"/>
                <w:szCs w:val="20"/>
              </w:rPr>
              <w:instrText xml:space="preserve"> HYPERLINK "https://detail.zol.com.cn/serverhd/p34419/" </w:instrText>
            </w:r>
            <w:r>
              <w:rPr>
                <w:sz w:val="20"/>
                <w:szCs w:val="20"/>
              </w:rPr>
              <w:fldChar w:fldCharType="separate"/>
            </w:r>
            <w:r>
              <w:rPr>
                <w:rFonts w:hint="eastAsia"/>
                <w:sz w:val="20"/>
                <w:szCs w:val="20"/>
              </w:rPr>
              <w:t>SATA III</w:t>
            </w:r>
            <w:r>
              <w:rPr>
                <w:rFonts w:hint="eastAsia"/>
                <w:sz w:val="20"/>
                <w:szCs w:val="20"/>
              </w:rPr>
              <w:fldChar w:fldCharType="end"/>
            </w:r>
          </w:p>
          <w:p>
            <w:pPr>
              <w:pStyle w:val="2"/>
              <w:ind w:left="0" w:leftChars="0" w:firstLine="0" w:firstLineChars="0"/>
              <w:rPr>
                <w:sz w:val="20"/>
                <w:szCs w:val="20"/>
              </w:rPr>
            </w:pPr>
            <w:r>
              <w:rPr>
                <w:rFonts w:hint="eastAsia"/>
                <w:sz w:val="20"/>
                <w:szCs w:val="20"/>
                <w:lang w:eastAsia="zh-CN"/>
              </w:rPr>
              <w:t>（</w:t>
            </w:r>
            <w:r>
              <w:rPr>
                <w:rFonts w:hint="eastAsia"/>
                <w:sz w:val="20"/>
                <w:szCs w:val="20"/>
                <w:lang w:val="en-US" w:eastAsia="zh-CN"/>
              </w:rPr>
              <w:t>3）</w:t>
            </w:r>
            <w:r>
              <w:rPr>
                <w:sz w:val="20"/>
                <w:szCs w:val="20"/>
              </w:rPr>
              <w:t>接口速率</w:t>
            </w:r>
            <w:r>
              <w:rPr>
                <w:rFonts w:hint="eastAsia"/>
                <w:sz w:val="20"/>
                <w:szCs w:val="20"/>
                <w:lang w:eastAsia="zh-CN"/>
              </w:rPr>
              <w:t>：</w:t>
            </w:r>
            <w:r>
              <w:rPr>
                <w:sz w:val="20"/>
                <w:szCs w:val="20"/>
              </w:rPr>
              <w:t>6Gb/s</w:t>
            </w:r>
          </w:p>
          <w:p>
            <w:pPr>
              <w:pStyle w:val="2"/>
              <w:ind w:left="0" w:leftChars="0" w:firstLine="0" w:firstLineChars="0"/>
              <w:rPr>
                <w:rFonts w:hint="eastAsia"/>
                <w:sz w:val="20"/>
                <w:szCs w:val="20"/>
              </w:rPr>
            </w:pPr>
            <w:r>
              <w:rPr>
                <w:rFonts w:hint="eastAsia"/>
                <w:sz w:val="20"/>
                <w:szCs w:val="20"/>
                <w:lang w:eastAsia="zh-CN"/>
              </w:rPr>
              <w:t>（</w:t>
            </w:r>
            <w:r>
              <w:rPr>
                <w:rFonts w:hint="eastAsia"/>
                <w:sz w:val="20"/>
                <w:szCs w:val="20"/>
                <w:lang w:val="en-US" w:eastAsia="zh-CN"/>
              </w:rPr>
              <w:t>4）</w:t>
            </w:r>
            <w:r>
              <w:rPr>
                <w:sz w:val="20"/>
                <w:szCs w:val="20"/>
              </w:rPr>
              <w:t>缓存</w:t>
            </w:r>
            <w:r>
              <w:rPr>
                <w:rFonts w:hint="eastAsia"/>
                <w:sz w:val="20"/>
                <w:szCs w:val="20"/>
                <w:lang w:eastAsia="zh-CN"/>
              </w:rPr>
              <w:t>：</w:t>
            </w:r>
            <w:r>
              <w:rPr>
                <w:rFonts w:hint="default" w:ascii="Arial" w:hAnsi="Arial" w:cs="Arial"/>
                <w:sz w:val="20"/>
                <w:szCs w:val="20"/>
                <w:lang w:eastAsia="zh-CN"/>
              </w:rPr>
              <w:t>≥</w:t>
            </w:r>
            <w:r>
              <w:rPr>
                <w:sz w:val="20"/>
                <w:szCs w:val="20"/>
              </w:rPr>
              <w:fldChar w:fldCharType="begin"/>
            </w:r>
            <w:r>
              <w:rPr>
                <w:sz w:val="20"/>
                <w:szCs w:val="20"/>
              </w:rPr>
              <w:instrText xml:space="preserve"> HYPERLINK "https://detail.zol.com.cn/serverhd/p31907/" </w:instrText>
            </w:r>
            <w:r>
              <w:rPr>
                <w:sz w:val="20"/>
                <w:szCs w:val="20"/>
              </w:rPr>
              <w:fldChar w:fldCharType="separate"/>
            </w:r>
            <w:r>
              <w:rPr>
                <w:rFonts w:hint="eastAsia"/>
                <w:sz w:val="20"/>
                <w:szCs w:val="20"/>
              </w:rPr>
              <w:t>256MB</w:t>
            </w:r>
            <w:r>
              <w:rPr>
                <w:rFonts w:hint="eastAsia"/>
                <w:sz w:val="20"/>
                <w:szCs w:val="20"/>
              </w:rPr>
              <w:fldChar w:fldCharType="end"/>
            </w:r>
          </w:p>
          <w:p>
            <w:pPr>
              <w:pStyle w:val="2"/>
              <w:ind w:left="0" w:leftChars="0" w:firstLine="0" w:firstLineChars="0"/>
              <w:rPr>
                <w:rFonts w:hint="eastAsia"/>
                <w:sz w:val="20"/>
                <w:szCs w:val="20"/>
              </w:rPr>
            </w:pPr>
            <w:r>
              <w:rPr>
                <w:rFonts w:hint="eastAsia"/>
                <w:sz w:val="20"/>
                <w:szCs w:val="20"/>
                <w:lang w:eastAsia="zh-CN"/>
              </w:rPr>
              <w:t>（</w:t>
            </w:r>
            <w:r>
              <w:rPr>
                <w:rFonts w:hint="eastAsia"/>
                <w:sz w:val="20"/>
                <w:szCs w:val="20"/>
                <w:lang w:val="en-US" w:eastAsia="zh-CN"/>
              </w:rPr>
              <w:t>5）</w:t>
            </w:r>
            <w:r>
              <w:rPr>
                <w:sz w:val="20"/>
                <w:szCs w:val="20"/>
              </w:rPr>
              <w:t>转速</w:t>
            </w:r>
            <w:r>
              <w:rPr>
                <w:rFonts w:hint="eastAsia"/>
                <w:sz w:val="20"/>
                <w:szCs w:val="20"/>
                <w:lang w:eastAsia="zh-CN"/>
              </w:rPr>
              <w:t>：</w:t>
            </w:r>
            <w:r>
              <w:rPr>
                <w:sz w:val="20"/>
                <w:szCs w:val="20"/>
              </w:rPr>
              <w:fldChar w:fldCharType="begin"/>
            </w:r>
            <w:r>
              <w:rPr>
                <w:sz w:val="20"/>
                <w:szCs w:val="20"/>
              </w:rPr>
              <w:instrText xml:space="preserve"> HYPERLINK "https://detail.zol.com.cn/serverhd/s2208/" </w:instrText>
            </w:r>
            <w:r>
              <w:rPr>
                <w:sz w:val="20"/>
                <w:szCs w:val="20"/>
              </w:rPr>
              <w:fldChar w:fldCharType="separate"/>
            </w:r>
            <w:r>
              <w:rPr>
                <w:rFonts w:hint="eastAsia"/>
                <w:sz w:val="20"/>
                <w:szCs w:val="20"/>
              </w:rPr>
              <w:t>7200转/分</w:t>
            </w:r>
            <w:r>
              <w:rPr>
                <w:rFonts w:hint="eastAsia"/>
                <w:sz w:val="20"/>
                <w:szCs w:val="20"/>
              </w:rPr>
              <w:fldChar w:fldCharType="end"/>
            </w:r>
          </w:p>
          <w:p>
            <w:pPr>
              <w:rPr>
                <w:rFonts w:hint="eastAsia"/>
                <w:lang w:eastAsia="zh-CN"/>
              </w:rPr>
            </w:pPr>
            <w:r>
              <w:rPr>
                <w:rFonts w:hint="eastAsia"/>
                <w:sz w:val="20"/>
                <w:szCs w:val="20"/>
                <w:lang w:eastAsia="zh-CN"/>
              </w:rPr>
              <w:t>（</w:t>
            </w:r>
            <w:r>
              <w:rPr>
                <w:rFonts w:hint="eastAsia"/>
                <w:sz w:val="20"/>
                <w:szCs w:val="20"/>
                <w:lang w:val="en-US" w:eastAsia="zh-CN"/>
              </w:rPr>
              <w:t>6）</w:t>
            </w:r>
            <w:r>
              <w:rPr>
                <w:sz w:val="20"/>
                <w:szCs w:val="20"/>
              </w:rPr>
              <w:t>工作温度：5-60℃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希捷（Seagate）、WD西部数据、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104140</wp:posOffset>
                  </wp:positionV>
                  <wp:extent cx="1198880" cy="922655"/>
                  <wp:effectExtent l="0" t="0" r="1270" b="10795"/>
                  <wp:wrapNone/>
                  <wp:docPr id="4" name="Picture_2"/>
                  <wp:cNvGraphicFramePr/>
                  <a:graphic xmlns:a="http://schemas.openxmlformats.org/drawingml/2006/main">
                    <a:graphicData uri="http://schemas.openxmlformats.org/drawingml/2006/picture">
                      <pic:pic xmlns:pic="http://schemas.openxmlformats.org/drawingml/2006/picture">
                        <pic:nvPicPr>
                          <pic:cNvPr id="4" name="Picture_2"/>
                          <pic:cNvPicPr/>
                        </pic:nvPicPr>
                        <pic:blipFill>
                          <a:blip r:embed="rId5"/>
                          <a:stretch>
                            <a:fillRect/>
                          </a:stretch>
                        </pic:blipFill>
                        <pic:spPr>
                          <a:xfrm>
                            <a:off x="0" y="0"/>
                            <a:ext cx="1198880" cy="922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网络视频存储服务器</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主处理器：64位高性能多核处理器；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操作系统：嵌入式LINUX系统；</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控制器：单控制器；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高速缓存：标配8GB，可扩展至128GB；</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视频直存（私有协议）：最大支持400路（800Mbps）前端接入、存储、转发，32路（64Mbps）网络回放；</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硬盘接口：24个，SATA，单盘最大支持16TB，支持热插拔，支持CMR；</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大华、海康威视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767080</wp:posOffset>
                  </wp:positionV>
                  <wp:extent cx="1437005" cy="950595"/>
                  <wp:effectExtent l="0" t="0" r="0" b="0"/>
                  <wp:wrapNone/>
                  <wp:docPr id="5" name="Picture_3"/>
                  <wp:cNvGraphicFramePr/>
                  <a:graphic xmlns:a="http://schemas.openxmlformats.org/drawingml/2006/main">
                    <a:graphicData uri="http://schemas.openxmlformats.org/drawingml/2006/picture">
                      <pic:pic xmlns:pic="http://schemas.openxmlformats.org/drawingml/2006/picture">
                        <pic:nvPicPr>
                          <pic:cNvPr id="5" name="Picture_3"/>
                          <pic:cNvPicPr/>
                        </pic:nvPicPr>
                        <pic:blipFill>
                          <a:blip r:embed="rId6"/>
                          <a:stretch>
                            <a:fillRect/>
                          </a:stretch>
                        </pic:blipFill>
                        <pic:spPr>
                          <a:xfrm>
                            <a:off x="0" y="0"/>
                            <a:ext cx="1437005" cy="9505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校时服务器</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NTP时钟主要特点:</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(13)</w:t>
            </w:r>
            <w:r>
              <w:rPr>
                <w:rStyle w:val="30"/>
                <w:rFonts w:hint="eastAsia" w:ascii="宋体" w:hAnsi="宋体" w:eastAsia="宋体" w:cs="宋体"/>
                <w:sz w:val="20"/>
                <w:szCs w:val="20"/>
                <w:lang w:val="en-US" w:eastAsia="zh-CN" w:bidi="ar"/>
              </w:rPr>
              <w:t>同步精度高，易于操作，性能可靠。</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(14)</w:t>
            </w:r>
            <w:r>
              <w:rPr>
                <w:rStyle w:val="30"/>
                <w:rFonts w:hint="eastAsia" w:ascii="宋体" w:hAnsi="宋体" w:eastAsia="宋体" w:cs="宋体"/>
                <w:sz w:val="20"/>
                <w:szCs w:val="20"/>
                <w:lang w:val="en-US" w:eastAsia="zh-CN" w:bidi="ar"/>
              </w:rPr>
              <w:t>采用模块化插件式设计，方便功能集成，满足不同的需要。</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(15)</w:t>
            </w:r>
            <w:r>
              <w:rPr>
                <w:rStyle w:val="30"/>
                <w:rFonts w:hint="eastAsia" w:ascii="宋体" w:hAnsi="宋体" w:eastAsia="宋体" w:cs="宋体"/>
                <w:sz w:val="20"/>
                <w:szCs w:val="20"/>
                <w:lang w:val="en-US" w:eastAsia="zh-CN" w:bidi="ar"/>
              </w:rPr>
              <w:t>采用模块化设计，模块灵活调配，满足不同行业的需求。</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(16)</w:t>
            </w:r>
            <w:r>
              <w:rPr>
                <w:rStyle w:val="30"/>
                <w:rFonts w:hint="eastAsia" w:ascii="宋体" w:hAnsi="宋体" w:eastAsia="宋体" w:cs="宋体"/>
                <w:sz w:val="20"/>
                <w:szCs w:val="20"/>
                <w:lang w:val="en-US" w:eastAsia="zh-CN" w:bidi="ar"/>
              </w:rPr>
              <w:t>可对时间信号进行延迟补偿。</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(17)</w:t>
            </w:r>
            <w:r>
              <w:rPr>
                <w:rStyle w:val="30"/>
                <w:rFonts w:hint="eastAsia" w:ascii="宋体" w:hAnsi="宋体" w:eastAsia="宋体" w:cs="宋体"/>
                <w:sz w:val="20"/>
                <w:szCs w:val="20"/>
                <w:lang w:val="en-US" w:eastAsia="zh-CN" w:bidi="ar"/>
              </w:rPr>
              <w:t>每一路时间信号都可以独立设置输出信号格式。</w:t>
            </w:r>
          </w:p>
          <w:p>
            <w:pPr>
              <w:pStyle w:val="2"/>
              <w:rPr>
                <w:rFonts w:hint="eastAsia"/>
                <w:lang w:val="en-US" w:eastAsia="zh-CN"/>
              </w:rPr>
            </w:pP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eastAsia="宋体" w:cs="宋体"/>
                <w:sz w:val="20"/>
                <w:szCs w:val="20"/>
                <w:lang w:val="en-US" w:eastAsia="zh-CN" w:bidi="ar"/>
              </w:rPr>
              <w:t>GPS/BD信号：</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(18)</w:t>
            </w:r>
            <w:r>
              <w:rPr>
                <w:rStyle w:val="30"/>
                <w:rFonts w:hint="eastAsia" w:ascii="宋体" w:hAnsi="宋体" w:eastAsia="宋体" w:cs="宋体"/>
                <w:sz w:val="20"/>
                <w:szCs w:val="20"/>
                <w:lang w:val="en-US" w:eastAsia="zh-CN" w:bidi="ar"/>
              </w:rPr>
              <w:t>通道数：48通道；</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(19)</w:t>
            </w:r>
            <w:r>
              <w:rPr>
                <w:rStyle w:val="30"/>
                <w:rFonts w:hint="eastAsia" w:ascii="宋体" w:hAnsi="宋体" w:eastAsia="宋体" w:cs="宋体"/>
                <w:sz w:val="20"/>
                <w:szCs w:val="20"/>
                <w:lang w:val="en-US" w:eastAsia="zh-CN" w:bidi="ar"/>
              </w:rPr>
              <w:t>捕获时间：热启动时间＜1min、冷启动时间＜25min；</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(20)</w:t>
            </w:r>
            <w:r>
              <w:rPr>
                <w:rStyle w:val="30"/>
                <w:rFonts w:hint="eastAsia" w:ascii="宋体" w:hAnsi="宋体" w:eastAsia="宋体" w:cs="宋体"/>
                <w:sz w:val="20"/>
                <w:szCs w:val="20"/>
                <w:lang w:val="en-US" w:eastAsia="zh-CN" w:bidi="ar"/>
              </w:rPr>
              <w:t>授时能力：1200次/秒；</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(21)</w:t>
            </w:r>
            <w:r>
              <w:rPr>
                <w:rStyle w:val="30"/>
                <w:rFonts w:hint="eastAsia" w:ascii="宋体" w:hAnsi="宋体" w:eastAsia="宋体" w:cs="宋体"/>
                <w:sz w:val="20"/>
                <w:szCs w:val="20"/>
                <w:lang w:val="en-US" w:eastAsia="zh-CN" w:bidi="ar"/>
              </w:rPr>
              <w:t>守时精度：≤100us（24 小时）；</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(22)</w:t>
            </w:r>
            <w:r>
              <w:rPr>
                <w:rStyle w:val="30"/>
                <w:rFonts w:hint="eastAsia" w:ascii="宋体" w:hAnsi="宋体" w:eastAsia="宋体" w:cs="宋体"/>
                <w:sz w:val="20"/>
                <w:szCs w:val="20"/>
                <w:lang w:val="en-US" w:eastAsia="zh-CN" w:bidi="ar"/>
              </w:rPr>
              <w:t>授时精度：≤1ms。</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(23)</w:t>
            </w:r>
            <w:r>
              <w:rPr>
                <w:rStyle w:val="30"/>
                <w:rFonts w:hint="eastAsia" w:ascii="宋体" w:hAnsi="宋体" w:eastAsia="宋体" w:cs="宋体"/>
                <w:sz w:val="20"/>
                <w:szCs w:val="20"/>
                <w:lang w:val="en-US" w:eastAsia="zh-CN" w:bidi="ar"/>
              </w:rPr>
              <w:t>网络接口：RJ45以太网接口，管理口是百兆接口，NTPINP、NTP1、NTP2是千兆接口。</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(24)</w:t>
            </w:r>
            <w:r>
              <w:rPr>
                <w:rStyle w:val="30"/>
                <w:rFonts w:hint="eastAsia" w:ascii="宋体" w:hAnsi="宋体" w:eastAsia="宋体" w:cs="宋体"/>
                <w:sz w:val="20"/>
                <w:szCs w:val="20"/>
                <w:lang w:val="en-US" w:eastAsia="zh-CN" w:bidi="ar"/>
              </w:rPr>
              <w:t>AC：90～240V，55Hz±8Hz；</w:t>
            </w:r>
          </w:p>
          <w:p>
            <w:pPr>
              <w:keepNext w:val="0"/>
              <w:keepLines w:val="0"/>
              <w:widowControl/>
              <w:suppressLineNumbers w:val="0"/>
              <w:jc w:val="left"/>
              <w:textAlignment w:val="top"/>
              <w:rPr>
                <w:rStyle w:val="30"/>
                <w:rFonts w:hint="eastAsia" w:ascii="宋体" w:hAnsi="宋体" w:eastAsia="宋体" w:cs="宋体"/>
                <w:sz w:val="20"/>
                <w:szCs w:val="20"/>
                <w:lang w:val="en-US" w:eastAsia="zh-CN" w:bidi="ar"/>
              </w:rPr>
            </w:pPr>
            <w:r>
              <w:rPr>
                <w:rStyle w:val="30"/>
                <w:rFonts w:hint="eastAsia" w:ascii="宋体" w:hAnsi="宋体" w:cs="宋体"/>
                <w:sz w:val="20"/>
                <w:szCs w:val="20"/>
                <w:lang w:val="en-US" w:eastAsia="zh-CN" w:bidi="ar"/>
              </w:rPr>
              <w:t>(25)</w:t>
            </w:r>
            <w:r>
              <w:rPr>
                <w:rStyle w:val="30"/>
                <w:rFonts w:hint="eastAsia" w:ascii="宋体" w:hAnsi="宋体" w:eastAsia="宋体" w:cs="宋体"/>
                <w:sz w:val="20"/>
                <w:szCs w:val="20"/>
                <w:lang w:val="en-US" w:eastAsia="zh-CN" w:bidi="ar"/>
              </w:rPr>
              <w:t>工作温度：-40° C- +85° C。</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Style w:val="30"/>
                <w:rFonts w:hint="eastAsia" w:ascii="宋体" w:hAnsi="宋体" w:cs="宋体"/>
                <w:sz w:val="20"/>
                <w:szCs w:val="20"/>
                <w:lang w:val="en-US" w:eastAsia="zh-CN" w:bidi="ar"/>
              </w:rPr>
              <w:t>(26)</w:t>
            </w:r>
            <w:r>
              <w:rPr>
                <w:rStyle w:val="30"/>
                <w:rFonts w:hint="eastAsia" w:ascii="宋体" w:hAnsi="宋体" w:eastAsia="宋体" w:cs="宋体"/>
                <w:sz w:val="20"/>
                <w:szCs w:val="20"/>
                <w:lang w:val="en-US" w:eastAsia="zh-CN" w:bidi="ar"/>
              </w:rPr>
              <w:t>湿度：5% 至 95%，无凝结。</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大华、海康威视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1663065</wp:posOffset>
                  </wp:positionV>
                  <wp:extent cx="1163955" cy="835660"/>
                  <wp:effectExtent l="0" t="0" r="17145" b="2540"/>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7"/>
                          <a:stretch>
                            <a:fillRect/>
                          </a:stretch>
                        </pic:blipFill>
                        <pic:spPr>
                          <a:xfrm>
                            <a:off x="0" y="0"/>
                            <a:ext cx="1163955" cy="8356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调试费</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的服务器加24块硬盘，并根据院方要求将重点部位、对外窗口等监控点位移至此服务器。4块8T硬盘加至旧有存储服务器内。旧有存储服务器存储时间不一，存储的监控点位数量不一，工程需对旧有存储服务器监控点位做调整，使每个存储服务器内录像保存时间不低于40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numPr>
          <w:ilvl w:val="0"/>
          <w:numId w:val="0"/>
        </w:numPr>
        <w:ind w:leftChars="200"/>
        <w:rPr>
          <w:rFonts w:hint="eastAsia"/>
        </w:rPr>
      </w:pPr>
    </w:p>
    <w:p>
      <w:pPr>
        <w:spacing w:line="360" w:lineRule="auto"/>
        <w:ind w:firstLine="420" w:firstLineChars="200"/>
        <w:rPr>
          <w:rFonts w:hint="eastAsia" w:ascii="宋体" w:hAnsi="宋体" w:eastAsia="宋体" w:cs="宋体"/>
          <w:u w:val="single"/>
          <w:lang w:val="en-US" w:eastAsia="zh-CN"/>
        </w:rPr>
      </w:pPr>
    </w:p>
    <w:p>
      <w:pPr>
        <w:spacing w:line="360" w:lineRule="auto"/>
        <w:ind w:firstLine="420" w:firstLineChars="200"/>
        <w:rPr>
          <w:rFonts w:hint="eastAsia" w:ascii="宋体" w:hAnsi="宋体" w:eastAsia="宋体" w:cs="宋体"/>
          <w:u w:val="single"/>
          <w:lang w:val="en-US" w:eastAsia="zh-CN"/>
        </w:rPr>
      </w:pPr>
      <w:r>
        <w:rPr>
          <w:rFonts w:hint="eastAsia" w:ascii="宋体" w:hAnsi="宋体" w:eastAsia="宋体" w:cs="宋体"/>
          <w:u w:val="single"/>
          <w:lang w:val="en-US" w:eastAsia="zh-CN"/>
        </w:rPr>
        <w:t>注：1、上方采购内容列表中，每款产品投标人需自行选择其中一个品牌进行投标，原则上建议投标人对所列产</w:t>
      </w:r>
      <w:r>
        <w:rPr>
          <w:rFonts w:hint="eastAsia" w:ascii="宋体" w:hAnsi="宋体" w:cs="宋体"/>
          <w:u w:val="single"/>
          <w:lang w:val="en-US" w:eastAsia="zh-CN"/>
        </w:rPr>
        <w:t>品</w:t>
      </w:r>
      <w:r>
        <w:rPr>
          <w:rFonts w:hint="eastAsia" w:ascii="宋体" w:hAnsi="宋体" w:eastAsia="宋体" w:cs="宋体"/>
          <w:u w:val="single"/>
          <w:lang w:val="en-US" w:eastAsia="zh-CN"/>
        </w:rPr>
        <w:t>投标品牌保持一致性，但投标</w:t>
      </w:r>
      <w:r>
        <w:rPr>
          <w:rFonts w:hint="eastAsia" w:ascii="宋体" w:hAnsi="宋体" w:cs="宋体"/>
          <w:u w:val="single"/>
          <w:lang w:val="en-US" w:eastAsia="zh-CN"/>
        </w:rPr>
        <w:t>品牌</w:t>
      </w:r>
      <w:r>
        <w:rPr>
          <w:rFonts w:hint="eastAsia" w:ascii="宋体" w:hAnsi="宋体" w:eastAsia="宋体" w:cs="宋体"/>
          <w:u w:val="single"/>
          <w:lang w:val="en-US" w:eastAsia="zh-CN"/>
        </w:rPr>
        <w:t>仅限于上方表格中的建议品牌。</w:t>
      </w:r>
    </w:p>
    <w:p>
      <w:pPr>
        <w:spacing w:line="360" w:lineRule="auto"/>
        <w:ind w:firstLine="630" w:firstLineChars="300"/>
        <w:rPr>
          <w:rFonts w:hint="eastAsia" w:ascii="宋体" w:hAnsi="宋体"/>
          <w:b/>
          <w:bCs/>
          <w:color w:val="000000"/>
          <w:sz w:val="28"/>
          <w:szCs w:val="28"/>
        </w:rPr>
      </w:pPr>
      <w:r>
        <w:rPr>
          <w:rFonts w:hint="eastAsia" w:ascii="宋体" w:hAnsi="宋体" w:eastAsia="宋体" w:cs="宋体"/>
          <w:u w:val="single"/>
          <w:lang w:val="en-US" w:eastAsia="zh-CN"/>
        </w:rPr>
        <w:t>2、以上要求中需提供相关检测报告或相关证明文件（加盖公章）的，若投标人未提供将不得分。</w:t>
      </w:r>
    </w:p>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三</w:t>
      </w:r>
      <w:r>
        <w:rPr>
          <w:rFonts w:hint="eastAsia" w:ascii="宋体" w:hAnsi="宋体"/>
          <w:b/>
          <w:bCs/>
          <w:color w:val="000000"/>
          <w:sz w:val="28"/>
          <w:szCs w:val="28"/>
        </w:rPr>
        <w:t>、</w:t>
      </w:r>
      <w:r>
        <w:rPr>
          <w:rFonts w:hint="eastAsia" w:ascii="宋体" w:hAnsi="宋体"/>
          <w:b/>
          <w:bCs/>
          <w:color w:val="000000"/>
          <w:sz w:val="28"/>
          <w:szCs w:val="28"/>
          <w:lang w:val="en-US" w:eastAsia="zh-CN"/>
        </w:rPr>
        <w:t>付款方式</w:t>
      </w:r>
    </w:p>
    <w:p>
      <w:pPr>
        <w:pStyle w:val="2"/>
        <w:numPr>
          <w:ilvl w:val="0"/>
          <w:numId w:val="0"/>
        </w:numPr>
        <w:spacing w:line="360" w:lineRule="auto"/>
        <w:ind w:firstLine="464"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发票，甲方在收到发票后</w:t>
      </w:r>
      <w:r>
        <w:rPr>
          <w:rFonts w:hint="eastAsia" w:ascii="宋体" w:hAnsi="宋体" w:eastAsia="宋体" w:cs="宋体"/>
          <w:sz w:val="24"/>
          <w:lang w:val="en-US" w:eastAsia="zh-CN"/>
        </w:rPr>
        <w:t>30个工作日</w:t>
      </w:r>
      <w:r>
        <w:rPr>
          <w:rFonts w:hint="default" w:ascii="宋体" w:hAnsi="宋体" w:eastAsia="宋体" w:cs="宋体"/>
          <w:sz w:val="24"/>
          <w:lang w:val="en-US" w:eastAsia="zh-CN"/>
        </w:rPr>
        <w:t>内向乙方支付全部合同价款。</w:t>
      </w:r>
    </w:p>
    <w:p>
      <w:pPr>
        <w:pStyle w:val="2"/>
        <w:ind w:left="0" w:leftChars="0" w:firstLine="0" w:firstLineChars="0"/>
        <w:rPr>
          <w:rFonts w:hint="default"/>
          <w:lang w:val="en-US"/>
        </w:rPr>
      </w:pPr>
    </w:p>
    <w:p>
      <w:pPr>
        <w:numPr>
          <w:ilvl w:val="0"/>
          <w:numId w:val="0"/>
        </w:numPr>
        <w:spacing w:line="360" w:lineRule="auto"/>
        <w:ind w:leftChars="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四、其他要求</w:t>
      </w:r>
    </w:p>
    <w:p>
      <w:pPr>
        <w:pStyle w:val="2"/>
        <w:numPr>
          <w:ilvl w:val="0"/>
          <w:numId w:val="3"/>
        </w:numPr>
        <w:spacing w:line="240" w:lineRule="auto"/>
        <w:ind w:leftChars="0"/>
        <w:rPr>
          <w:rFonts w:hint="eastAsia" w:ascii="宋体" w:hAnsi="宋体" w:cs="宋体"/>
          <w:sz w:val="24"/>
          <w:szCs w:val="24"/>
          <w:highlight w:val="none"/>
          <w:lang w:val="zh-CN"/>
        </w:rPr>
      </w:pPr>
      <w:r>
        <w:rPr>
          <w:rFonts w:hint="eastAsia"/>
          <w:sz w:val="24"/>
          <w:szCs w:val="24"/>
          <w:lang w:val="en-US" w:eastAsia="zh-CN"/>
        </w:rPr>
        <w:t>交货期：</w:t>
      </w:r>
      <w:r>
        <w:rPr>
          <w:rFonts w:hint="eastAsia" w:ascii="宋体" w:hAnsi="宋体" w:cs="宋体"/>
          <w:sz w:val="24"/>
          <w:szCs w:val="24"/>
          <w:highlight w:val="none"/>
          <w:lang w:val="zh-CN"/>
        </w:rPr>
        <w:t xml:space="preserve">合同签订后 </w:t>
      </w:r>
      <w:r>
        <w:rPr>
          <w:rFonts w:hint="eastAsia" w:ascii="宋体" w:hAnsi="宋体" w:cs="宋体"/>
          <w:sz w:val="24"/>
          <w:szCs w:val="24"/>
          <w:highlight w:val="none"/>
          <w:lang w:val="en-US" w:eastAsia="zh-CN"/>
        </w:rPr>
        <w:t>30日</w:t>
      </w:r>
      <w:r>
        <w:rPr>
          <w:rFonts w:hint="eastAsia" w:ascii="宋体" w:hAnsi="宋体" w:cs="宋体"/>
          <w:sz w:val="24"/>
          <w:szCs w:val="24"/>
          <w:highlight w:val="none"/>
          <w:lang w:val="zh-CN"/>
        </w:rPr>
        <w:t>内到货。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420" w:firstLineChars="0"/>
        <w:textAlignment w:val="auto"/>
        <w:rPr>
          <w:rFonts w:hint="default"/>
          <w:sz w:val="24"/>
          <w:szCs w:val="24"/>
          <w:lang w:val="en-US" w:eastAsia="zh-CN"/>
        </w:rPr>
      </w:pPr>
      <w:r>
        <w:rPr>
          <w:rFonts w:hint="eastAsia"/>
          <w:sz w:val="24"/>
          <w:szCs w:val="24"/>
          <w:lang w:val="en-US" w:eastAsia="zh-CN"/>
        </w:rPr>
        <w:t>交货地点：</w:t>
      </w:r>
      <w:r>
        <w:rPr>
          <w:rFonts w:hint="eastAsia" w:ascii="宋体" w:hAnsi="宋体" w:cs="宋体"/>
          <w:b w:val="0"/>
          <w:bCs/>
          <w:sz w:val="24"/>
          <w:szCs w:val="24"/>
          <w:highlight w:val="none"/>
          <w:lang w:val="en-US" w:eastAsia="zh-CN"/>
        </w:rPr>
        <w:t>温州市中医院指定地点（货物发出后，中标人需及时向采购人提供货物运输相关信息）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420" w:firstLineChars="0"/>
        <w:textAlignment w:val="auto"/>
        <w:rPr>
          <w:rFonts w:hint="default"/>
          <w:sz w:val="24"/>
          <w:szCs w:val="24"/>
          <w:lang w:val="en-US" w:eastAsia="zh-CN"/>
        </w:rPr>
      </w:pPr>
      <w:r>
        <w:rPr>
          <w:rFonts w:hint="eastAsia" w:ascii="Times New Roman" w:hAnsi="Times New Roman" w:eastAsia="新宋体" w:cs="Times New Roman"/>
          <w:b w:val="0"/>
          <w:bCs w:val="0"/>
          <w:color w:val="auto"/>
          <w:kern w:val="2"/>
          <w:sz w:val="24"/>
          <w:szCs w:val="24"/>
        </w:rPr>
        <w:t>售后技术服务</w:t>
      </w:r>
      <w:r>
        <w:rPr>
          <w:rFonts w:hint="eastAsia" w:ascii="Times New Roman" w:hAnsi="Times New Roman" w:eastAsia="新宋体" w:cs="Times New Roman"/>
          <w:b/>
          <w:bCs/>
          <w:color w:val="auto"/>
          <w:kern w:val="2"/>
          <w:sz w:val="24"/>
          <w:szCs w:val="24"/>
          <w:lang w:eastAsia="zh-CN"/>
        </w:rPr>
        <w:t>：</w:t>
      </w:r>
      <w:r>
        <w:rPr>
          <w:rFonts w:hint="default" w:ascii="宋体" w:hAnsi="宋体" w:cs="宋体"/>
          <w:sz w:val="24"/>
          <w:szCs w:val="24"/>
          <w:lang w:val="en-US"/>
        </w:rPr>
        <w:t>免费送货上门，免费安装调试。</w:t>
      </w:r>
      <w:r>
        <w:rPr>
          <w:rFonts w:hint="eastAsia" w:ascii="宋体" w:hAnsi="宋体" w:cs="宋体"/>
          <w:sz w:val="24"/>
          <w:szCs w:val="24"/>
        </w:rPr>
        <w:t>接到采购人通知后，温州及附近地区4小时内</w:t>
      </w:r>
      <w:r>
        <w:rPr>
          <w:rFonts w:hint="default" w:ascii="宋体" w:hAnsi="宋体" w:cs="宋体"/>
          <w:sz w:val="24"/>
          <w:szCs w:val="24"/>
          <w:lang w:val="en-US"/>
        </w:rPr>
        <w:t>到达</w:t>
      </w:r>
      <w:r>
        <w:rPr>
          <w:rFonts w:hint="eastAsia" w:ascii="宋体" w:hAnsi="宋体" w:cs="宋体"/>
          <w:sz w:val="24"/>
          <w:szCs w:val="24"/>
          <w:lang w:val="en-US" w:eastAsia="zh-CN"/>
        </w:rPr>
        <w:t>采购人</w:t>
      </w:r>
      <w:r>
        <w:rPr>
          <w:rFonts w:hint="default" w:ascii="宋体" w:hAnsi="宋体" w:cs="宋体"/>
          <w:sz w:val="24"/>
          <w:szCs w:val="24"/>
          <w:lang w:val="en-US"/>
        </w:rPr>
        <w:t>现场</w:t>
      </w:r>
      <w:r>
        <w:rPr>
          <w:rFonts w:hint="eastAsia" w:ascii="宋体" w:hAnsi="宋体" w:cs="宋体"/>
          <w:sz w:val="24"/>
          <w:szCs w:val="24"/>
        </w:rPr>
        <w:t>，外地24小时内派人赴现场处理设备质量问题。</w:t>
      </w:r>
      <w:r>
        <w:rPr>
          <w:rFonts w:hint="eastAsia" w:ascii="宋体" w:hAnsi="宋体" w:cs="宋体"/>
          <w:sz w:val="24"/>
          <w:szCs w:val="24"/>
          <w:lang w:val="en-US" w:eastAsia="zh-CN"/>
        </w:rPr>
        <w:t>如超过48小时未能解决的，中标人须提供中标产品相同或以上性能的备用设备供采购单位使用。</w:t>
      </w:r>
    </w:p>
    <w:p>
      <w:pPr>
        <w:pStyle w:val="2"/>
        <w:ind w:left="0" w:leftChars="0" w:firstLine="0" w:firstLineChars="0"/>
        <w:rPr>
          <w:rFonts w:hint="eastAsia"/>
          <w:b w:val="0"/>
          <w:bCs w:val="0"/>
          <w:sz w:val="24"/>
          <w:szCs w:val="24"/>
          <w:lang w:val="en-US" w:eastAsia="zh-CN"/>
        </w:rPr>
      </w:pPr>
      <w:r>
        <w:rPr>
          <w:rFonts w:hint="eastAsia"/>
          <w:b w:val="0"/>
          <w:bCs w:val="0"/>
          <w:sz w:val="24"/>
          <w:szCs w:val="24"/>
          <w:lang w:val="en-US" w:eastAsia="zh-CN"/>
        </w:rPr>
        <w:t xml:space="preserve">   </w:t>
      </w:r>
    </w:p>
    <w:p>
      <w:pPr>
        <w:rPr>
          <w:rFonts w:hint="default"/>
          <w:sz w:val="24"/>
          <w:szCs w:val="24"/>
          <w:lang w:val="en-US" w:eastAsia="zh-CN"/>
        </w:rPr>
      </w:pPr>
      <w:r>
        <w:rPr>
          <w:rFonts w:hint="eastAsia"/>
          <w:b w:val="0"/>
          <w:bCs w:val="0"/>
          <w:sz w:val="24"/>
          <w:szCs w:val="24"/>
          <w:lang w:val="en-US" w:eastAsia="zh-CN"/>
        </w:rPr>
        <w:t xml:space="preserve">         4、免费质保期：</w:t>
      </w:r>
      <w:r>
        <w:rPr>
          <w:rFonts w:hint="default" w:ascii="宋体" w:hAnsi="宋体" w:cs="宋体"/>
          <w:sz w:val="24"/>
          <w:szCs w:val="24"/>
          <w:lang w:val="en-US"/>
        </w:rPr>
        <w:t>货物</w:t>
      </w:r>
      <w:r>
        <w:rPr>
          <w:rFonts w:hint="eastAsia" w:ascii="宋体" w:hAnsi="宋体" w:cs="宋体"/>
          <w:sz w:val="24"/>
          <w:szCs w:val="24"/>
          <w:lang w:val="en-US" w:eastAsia="zh-CN"/>
        </w:rPr>
        <w:t>免费</w:t>
      </w:r>
      <w:r>
        <w:rPr>
          <w:rFonts w:hint="default" w:ascii="宋体" w:hAnsi="宋体" w:cs="宋体"/>
          <w:sz w:val="24"/>
          <w:szCs w:val="24"/>
          <w:lang w:val="en-US"/>
        </w:rPr>
        <w:t>期</w:t>
      </w:r>
      <w:r>
        <w:rPr>
          <w:rFonts w:hint="eastAsia" w:ascii="宋体" w:hAnsi="宋体" w:cs="宋体"/>
          <w:sz w:val="24"/>
          <w:szCs w:val="24"/>
          <w:lang w:val="en-US" w:eastAsia="zh-CN"/>
        </w:rPr>
        <w:t>3</w:t>
      </w:r>
      <w:r>
        <w:rPr>
          <w:rFonts w:hint="default" w:ascii="宋体" w:hAnsi="宋体" w:cs="宋体"/>
          <w:sz w:val="24"/>
          <w:szCs w:val="24"/>
          <w:lang w:val="en-US"/>
        </w:rPr>
        <w:t>年（自最终验收合格之日</w:t>
      </w:r>
      <w:r>
        <w:rPr>
          <w:rFonts w:hint="eastAsia" w:ascii="宋体" w:hAnsi="宋体" w:cs="宋体"/>
          <w:sz w:val="24"/>
          <w:szCs w:val="24"/>
          <w:lang w:val="en-US" w:eastAsia="zh-CN"/>
        </w:rPr>
        <w:t>起</w:t>
      </w:r>
      <w:r>
        <w:rPr>
          <w:rFonts w:hint="default" w:ascii="宋体" w:hAnsi="宋体" w:cs="宋体"/>
          <w:sz w:val="24"/>
          <w:szCs w:val="24"/>
          <w:lang w:val="en-US"/>
        </w:rPr>
        <w:t>算），在质保期内设备运行发生故障，免费上门维修、免费更换零部件；设备提供终身</w:t>
      </w:r>
      <w:r>
        <w:rPr>
          <w:rFonts w:hint="eastAsia" w:ascii="宋体" w:hAnsi="宋体" w:cs="宋体"/>
          <w:sz w:val="24"/>
          <w:szCs w:val="24"/>
          <w:lang w:val="en-US" w:eastAsia="zh-CN"/>
        </w:rPr>
        <w:t>售后</w:t>
      </w:r>
      <w:r>
        <w:rPr>
          <w:rFonts w:hint="default" w:ascii="宋体" w:hAnsi="宋体" w:cs="宋体"/>
          <w:sz w:val="24"/>
          <w:szCs w:val="24"/>
          <w:lang w:val="en-US"/>
        </w:rPr>
        <w:t>服务。</w:t>
      </w:r>
    </w:p>
    <w:p>
      <w:pPr>
        <w:pStyle w:val="2"/>
        <w:ind w:left="0" w:leftChars="0" w:firstLine="0" w:firstLineChars="0"/>
        <w:rPr>
          <w:rFonts w:hint="eastAsia" w:ascii="宋体" w:hAnsi="宋体" w:cs="黑体"/>
          <w:b w:val="0"/>
          <w:bCs w:val="0"/>
          <w:sz w:val="24"/>
          <w:szCs w:val="24"/>
          <w:lang w:val="en-US" w:eastAsia="zh-CN"/>
        </w:rPr>
      </w:pPr>
    </w:p>
    <w:p>
      <w:pPr>
        <w:rPr>
          <w:rFonts w:hint="eastAsia" w:ascii="宋体" w:hAnsi="宋体" w:cs="黑体"/>
          <w:b w:val="0"/>
          <w:bCs w:val="0"/>
          <w:sz w:val="24"/>
          <w:szCs w:val="24"/>
          <w:lang w:val="en-US" w:eastAsia="zh-CN"/>
        </w:rPr>
      </w:pPr>
    </w:p>
    <w:p>
      <w:pPr>
        <w:pStyle w:val="2"/>
        <w:rPr>
          <w:rFonts w:hint="eastAsia" w:ascii="宋体" w:hAnsi="宋体" w:cs="黑体"/>
          <w:b w:val="0"/>
          <w:bCs w:val="0"/>
          <w:sz w:val="24"/>
          <w:szCs w:val="24"/>
          <w:lang w:val="en-US" w:eastAsia="zh-CN"/>
        </w:rPr>
      </w:pPr>
    </w:p>
    <w:p>
      <w:pPr>
        <w:rPr>
          <w:rFonts w:hint="eastAsia" w:ascii="宋体" w:hAnsi="宋体" w:cs="黑体"/>
          <w:b w:val="0"/>
          <w:bCs w:val="0"/>
          <w:sz w:val="24"/>
          <w:szCs w:val="24"/>
          <w:lang w:val="en-US" w:eastAsia="zh-CN"/>
        </w:rPr>
      </w:pPr>
    </w:p>
    <w:p>
      <w:pPr>
        <w:pStyle w:val="2"/>
        <w:rPr>
          <w:rFonts w:hint="eastAsia" w:ascii="宋体" w:hAnsi="宋体" w:cs="黑体"/>
          <w:b w:val="0"/>
          <w:bCs w:val="0"/>
          <w:sz w:val="24"/>
          <w:szCs w:val="24"/>
          <w:lang w:val="en-US" w:eastAsia="zh-CN"/>
        </w:rPr>
      </w:pPr>
    </w:p>
    <w:p>
      <w:pPr>
        <w:rPr>
          <w:rFonts w:hint="eastAsia" w:ascii="宋体" w:hAnsi="宋体" w:cs="黑体"/>
          <w:b w:val="0"/>
          <w:bCs w:val="0"/>
          <w:sz w:val="24"/>
          <w:szCs w:val="24"/>
          <w:lang w:val="en-US" w:eastAsia="zh-CN"/>
        </w:rPr>
      </w:pPr>
    </w:p>
    <w:p>
      <w:pPr>
        <w:pStyle w:val="2"/>
        <w:rPr>
          <w:rFonts w:hint="eastAsia" w:ascii="宋体" w:hAnsi="宋体" w:cs="黑体"/>
          <w:b w:val="0"/>
          <w:bCs w:val="0"/>
          <w:sz w:val="24"/>
          <w:szCs w:val="24"/>
          <w:lang w:val="en-US" w:eastAsia="zh-CN"/>
        </w:rPr>
      </w:pPr>
    </w:p>
    <w:p>
      <w:pPr>
        <w:spacing w:line="360" w:lineRule="auto"/>
        <w:rPr>
          <w:rFonts w:hint="eastAsia" w:ascii="宋体" w:hAnsi="宋体"/>
          <w:b/>
          <w:bCs/>
          <w:color w:val="000000"/>
          <w:sz w:val="28"/>
          <w:szCs w:val="28"/>
          <w:lang w:val="en-US" w:eastAsia="zh-CN"/>
        </w:rPr>
      </w:pPr>
    </w:p>
    <w:p>
      <w:pPr>
        <w:spacing w:line="360" w:lineRule="auto"/>
        <w:rPr>
          <w:rFonts w:hint="default"/>
          <w:lang w:val="en-US" w:eastAsia="zh-CN"/>
        </w:rPr>
      </w:pPr>
      <w:r>
        <w:rPr>
          <w:rFonts w:hint="eastAsia" w:ascii="宋体" w:hAnsi="宋体"/>
          <w:b/>
          <w:bCs/>
          <w:color w:val="000000"/>
          <w:sz w:val="28"/>
          <w:szCs w:val="28"/>
          <w:lang w:val="en-US" w:eastAsia="zh-CN"/>
        </w:rPr>
        <w:t>五</w:t>
      </w:r>
      <w:r>
        <w:rPr>
          <w:rFonts w:hint="eastAsia" w:ascii="宋体" w:hAnsi="宋体"/>
          <w:b/>
          <w:bCs/>
          <w:color w:val="000000"/>
          <w:sz w:val="28"/>
          <w:szCs w:val="28"/>
        </w:rPr>
        <w:t>、</w:t>
      </w:r>
      <w:r>
        <w:rPr>
          <w:rFonts w:hint="eastAsia" w:ascii="宋体" w:hAnsi="宋体"/>
          <w:b/>
          <w:bCs/>
          <w:color w:val="000000"/>
          <w:sz w:val="28"/>
          <w:szCs w:val="28"/>
          <w:lang w:val="en-US" w:eastAsia="zh-CN"/>
        </w:rPr>
        <w:t>评分细则</w:t>
      </w:r>
    </w:p>
    <w:p>
      <w:pPr>
        <w:spacing w:line="360" w:lineRule="auto"/>
        <w:ind w:firstLine="457" w:firstLineChars="196"/>
        <w:rPr>
          <w:rStyle w:val="19"/>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eastAsiaTheme="minorEastAsia" w:cstheme="minorEastAsia"/>
          <w:b/>
          <w:bCs/>
          <w:spacing w:val="-4"/>
          <w:sz w:val="24"/>
          <w:szCs w:val="24"/>
          <w:lang w:val="en-US" w:eastAsia="zh-CN"/>
        </w:rPr>
        <w:t>70</w:t>
      </w:r>
      <w:r>
        <w:rPr>
          <w:rFonts w:hint="eastAsia" w:asciiTheme="minorEastAsia" w:hAnsiTheme="minorEastAsia" w:eastAsiaTheme="minorEastAsia" w:cstheme="minorEastAsia"/>
          <w:b/>
          <w:bCs/>
          <w:spacing w:val="-4"/>
          <w:sz w:val="24"/>
          <w:szCs w:val="24"/>
        </w:rPr>
        <w:t>分）</w:t>
      </w:r>
    </w:p>
    <w:tbl>
      <w:tblPr>
        <w:tblStyle w:val="16"/>
        <w:tblW w:w="131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78"/>
        <w:gridCol w:w="2115"/>
        <w:gridCol w:w="1340"/>
        <w:gridCol w:w="8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127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1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评定项目</w:t>
            </w:r>
          </w:p>
        </w:tc>
        <w:tc>
          <w:tcPr>
            <w:tcW w:w="134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445" w:type="dxa"/>
            <w:noWrap w:val="0"/>
            <w:vAlign w:val="center"/>
          </w:tcPr>
          <w:p>
            <w:pPr>
              <w:ind w:left="105" w:leftChars="50" w:right="10" w:rightChars="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7" w:hRule="atLeast"/>
          <w:jc w:val="center"/>
        </w:trPr>
        <w:tc>
          <w:tcPr>
            <w:tcW w:w="127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15" w:type="dxa"/>
            <w:noWrap w:val="0"/>
            <w:vAlign w:val="center"/>
          </w:tcPr>
          <w:p>
            <w:pPr>
              <w:jc w:val="center"/>
              <w:rPr>
                <w:rFonts w:hint="eastAsia" w:asciiTheme="minorEastAsia" w:hAnsiTheme="minorEastAsia" w:eastAsiaTheme="minorEastAsia" w:cstheme="minorEastAsia"/>
                <w:sz w:val="24"/>
                <w:szCs w:val="24"/>
              </w:rPr>
            </w:pPr>
            <w:r>
              <w:rPr>
                <w:rFonts w:hint="eastAsia" w:ascii="宋体" w:hAnsi="宋体" w:eastAsia="宋体" w:cs="宋体"/>
                <w:color w:val="000000"/>
                <w:kern w:val="0"/>
                <w:sz w:val="21"/>
                <w:szCs w:val="21"/>
                <w:lang w:val="en-US" w:eastAsia="zh-CN" w:bidi="ar"/>
              </w:rPr>
              <w:t>技术参数</w:t>
            </w:r>
          </w:p>
        </w:tc>
        <w:tc>
          <w:tcPr>
            <w:tcW w:w="1340" w:type="dxa"/>
            <w:noWrap w:val="0"/>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40</w:t>
            </w:r>
          </w:p>
        </w:tc>
        <w:tc>
          <w:tcPr>
            <w:tcW w:w="8445" w:type="dxa"/>
            <w:noWrap w:val="0"/>
            <w:vAlign w:val="center"/>
          </w:tcPr>
          <w:p>
            <w:pPr>
              <w:ind w:left="105" w:leftChars="50" w:right="10" w:rightChars="5"/>
              <w:rPr>
                <w:rFonts w:hint="eastAsia" w:asciiTheme="minorEastAsia" w:hAnsiTheme="minorEastAsia" w:eastAsiaTheme="minorEastAsia" w:cstheme="minorEastAsia"/>
                <w:sz w:val="24"/>
                <w:szCs w:val="24"/>
              </w:rPr>
            </w:pPr>
            <w:r>
              <w:rPr>
                <w:rFonts w:hint="eastAsia" w:ascii="宋体" w:hAnsi="宋体" w:eastAsia="宋体" w:cs="宋体"/>
                <w:color w:val="000000"/>
                <w:kern w:val="0"/>
                <w:sz w:val="21"/>
                <w:szCs w:val="21"/>
                <w:lang w:val="en-US" w:eastAsia="zh-CN" w:bidi="ar"/>
              </w:rPr>
              <w:t>对应于</w:t>
            </w:r>
            <w:r>
              <w:rPr>
                <w:rFonts w:hint="eastAsia" w:ascii="宋体" w:hAnsi="宋体" w:cs="宋体"/>
                <w:color w:val="000000"/>
                <w:kern w:val="0"/>
                <w:sz w:val="21"/>
                <w:szCs w:val="21"/>
                <w:lang w:val="en-US" w:eastAsia="zh-CN" w:bidi="ar"/>
              </w:rPr>
              <w:t>遴选</w:t>
            </w:r>
            <w:r>
              <w:rPr>
                <w:rFonts w:hint="eastAsia" w:ascii="宋体" w:hAnsi="宋体" w:eastAsia="宋体" w:cs="宋体"/>
                <w:color w:val="000000"/>
                <w:kern w:val="0"/>
                <w:sz w:val="21"/>
                <w:szCs w:val="21"/>
                <w:lang w:val="en-US" w:eastAsia="zh-CN" w:bidi="ar"/>
              </w:rPr>
              <w:t>文件</w:t>
            </w:r>
            <w:r>
              <w:rPr>
                <w:rFonts w:hint="eastAsia" w:ascii="宋体" w:hAnsi="宋体" w:cs="宋体"/>
                <w:color w:val="000000"/>
                <w:kern w:val="0"/>
                <w:sz w:val="21"/>
                <w:szCs w:val="21"/>
                <w:lang w:val="en-US" w:eastAsia="zh-CN" w:bidi="ar"/>
              </w:rPr>
              <w:t>遴选</w:t>
            </w:r>
            <w:r>
              <w:rPr>
                <w:rFonts w:hint="eastAsia" w:ascii="宋体" w:hAnsi="宋体" w:eastAsia="宋体" w:cs="宋体"/>
                <w:color w:val="000000"/>
                <w:kern w:val="0"/>
                <w:sz w:val="21"/>
                <w:szCs w:val="21"/>
                <w:lang w:val="en-US" w:eastAsia="zh-CN" w:bidi="ar"/>
              </w:rPr>
              <w:t>技术要求</w:t>
            </w:r>
            <w:r>
              <w:rPr>
                <w:rFonts w:hint="eastAsia" w:ascii="宋体" w:hAnsi="宋体" w:cs="宋体"/>
                <w:color w:val="000000"/>
                <w:kern w:val="0"/>
                <w:sz w:val="21"/>
                <w:szCs w:val="21"/>
                <w:lang w:val="en-US" w:eastAsia="zh-CN" w:bidi="ar"/>
              </w:rPr>
              <w:t>(26项）</w:t>
            </w:r>
            <w:r>
              <w:rPr>
                <w:rFonts w:hint="eastAsia" w:ascii="宋体" w:hAnsi="宋体" w:eastAsia="宋体" w:cs="宋体"/>
                <w:color w:val="000000"/>
                <w:kern w:val="0"/>
                <w:sz w:val="21"/>
                <w:szCs w:val="21"/>
                <w:lang w:val="en-US" w:eastAsia="zh-CN" w:bidi="ar"/>
              </w:rPr>
              <w:t>的偏离度，每一项</w:t>
            </w:r>
            <w:r>
              <w:rPr>
                <w:rFonts w:hint="eastAsia" w:ascii="宋体" w:hAnsi="宋体" w:cs="宋体"/>
                <w:color w:val="000000"/>
                <w:kern w:val="0"/>
                <w:sz w:val="21"/>
                <w:szCs w:val="21"/>
                <w:lang w:val="en-US" w:eastAsia="zh-CN" w:bidi="ar"/>
              </w:rPr>
              <w:t>（点）</w:t>
            </w:r>
            <w:r>
              <w:rPr>
                <w:rFonts w:hint="eastAsia" w:ascii="宋体" w:hAnsi="宋体" w:eastAsia="宋体" w:cs="宋体"/>
                <w:color w:val="000000"/>
                <w:kern w:val="0"/>
                <w:sz w:val="21"/>
                <w:szCs w:val="21"/>
                <w:lang w:val="en-US" w:eastAsia="zh-CN" w:bidi="ar"/>
              </w:rPr>
              <w:t>偏离扣 1 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27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15" w:type="dxa"/>
            <w:noWrap w:val="0"/>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同类项目业绩</w:t>
            </w:r>
          </w:p>
          <w:p>
            <w:pPr>
              <w:jc w:val="center"/>
              <w:rPr>
                <w:rFonts w:hint="eastAsia" w:asciiTheme="minorEastAsia" w:hAnsiTheme="minorEastAsia" w:eastAsiaTheme="minorEastAsia" w:cstheme="minorEastAsia"/>
                <w:sz w:val="24"/>
                <w:szCs w:val="24"/>
              </w:rPr>
            </w:pPr>
          </w:p>
        </w:tc>
        <w:tc>
          <w:tcPr>
            <w:tcW w:w="134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8445" w:type="dxa"/>
            <w:noWrap w:val="0"/>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宋体" w:hAnsi="宋体" w:eastAsia="宋体" w:cs="宋体"/>
                <w:color w:val="000000"/>
                <w:kern w:val="0"/>
                <w:sz w:val="22"/>
                <w:szCs w:val="22"/>
                <w:lang w:val="en-US" w:eastAsia="zh-CN" w:bidi="ar"/>
              </w:rPr>
              <w:t>投标人提供2018年1月1日以来（以合同签订时间为准）的同类项目业绩，每提供一个有效业绩得1分，最高得</w:t>
            </w:r>
            <w:r>
              <w:rPr>
                <w:rFonts w:hint="eastAsia" w:ascii="宋体"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分（提供合同复印件加盖公章，未提供不得分）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7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115" w:type="dxa"/>
            <w:noWrap w:val="0"/>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企业综合实力</w:t>
            </w:r>
          </w:p>
          <w:p>
            <w:pPr>
              <w:jc w:val="center"/>
              <w:rPr>
                <w:rFonts w:hint="eastAsia" w:asciiTheme="minorEastAsia" w:hAnsiTheme="minorEastAsia" w:eastAsiaTheme="minorEastAsia" w:cstheme="minorEastAsia"/>
                <w:sz w:val="24"/>
                <w:szCs w:val="24"/>
              </w:rPr>
            </w:pPr>
          </w:p>
        </w:tc>
        <w:tc>
          <w:tcPr>
            <w:tcW w:w="134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8445" w:type="dxa"/>
            <w:noWrap w:val="0"/>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1.投标人具有《信息安全管理体系认证证书》（ISO: 27001）、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《质量管理体系认证证书》（ISO:9001）、《业务连续性管理体 系认证证书》（ISO: 22301）、《售后服务认证证书》五星级证 书，每个得1分，最高得4分。 </w:t>
            </w:r>
          </w:p>
          <w:p>
            <w:pPr>
              <w:keepNext w:val="0"/>
              <w:keepLines w:val="0"/>
              <w:widowControl/>
              <w:numPr>
                <w:ilvl w:val="0"/>
                <w:numId w:val="4"/>
              </w:numPr>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投标产品制造商具备以下生产供应能力相关管理体系认证证 书：</w:t>
            </w:r>
          </w:p>
          <w:p>
            <w:pPr>
              <w:keepNext w:val="0"/>
              <w:keepLines w:val="0"/>
              <w:widowControl/>
              <w:numPr>
                <w:ilvl w:val="0"/>
                <w:numId w:val="0"/>
              </w:numPr>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《质量管理体系认证证书》（ISO9001）、《业务连续性管理体系认证证书》（ISO22301）、《供应链管理体系认证证书〉 （ISO28000）、</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《GB/T33000安全生产标准化体系认证证书》，每个得1分，最高得4分。 </w:t>
            </w:r>
          </w:p>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宋体" w:hAnsi="宋体" w:eastAsia="宋体" w:cs="宋体"/>
                <w:color w:val="000000"/>
                <w:kern w:val="0"/>
                <w:sz w:val="22"/>
                <w:szCs w:val="22"/>
                <w:lang w:val="en-US" w:eastAsia="zh-CN" w:bidi="ar"/>
              </w:rPr>
              <w:t>（提供证书复印件加盖公章，未提供不得分）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27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115" w:type="dxa"/>
            <w:noWrap w:val="0"/>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组织实施方案</w:t>
            </w:r>
          </w:p>
          <w:p>
            <w:pPr>
              <w:jc w:val="center"/>
              <w:rPr>
                <w:rFonts w:hint="eastAsia" w:asciiTheme="minorEastAsia" w:hAnsiTheme="minorEastAsia" w:eastAsiaTheme="minorEastAsia" w:cstheme="minorEastAsia"/>
                <w:sz w:val="24"/>
                <w:szCs w:val="24"/>
              </w:rPr>
            </w:pPr>
          </w:p>
        </w:tc>
        <w:tc>
          <w:tcPr>
            <w:tcW w:w="1340" w:type="dxa"/>
            <w:noWrap w:val="0"/>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8445" w:type="dxa"/>
            <w:noWrap w:val="0"/>
            <w:vAlign w:val="center"/>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组织实施方案的科学性、合理性、规范性和可操作性程度；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项目组织是否机构健全、职责明确、人员设备软件等配备充分；</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实施进度是否清晰、准确、完整，关键节点的控制措施是否有力、 合理、可行；质量管理制度是否健全，制度完善，质量规格能否 符合技术要求规定，是否有完善项目开发质量保证体系和措施。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实施方案清晰、合理、完整的，得6-4分；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实施方案较清晰、较合理、较完整的，得4-2分；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实施方案不清晰、不合理、不完整的，得2-0分；</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未提供实施方案的，不得分。</w:t>
            </w:r>
          </w:p>
          <w:p>
            <w:pPr>
              <w:ind w:left="105" w:leftChars="50" w:right="10" w:rightChars="5"/>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27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115" w:type="dxa"/>
            <w:noWrap w:val="0"/>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售后服务方案</w:t>
            </w:r>
          </w:p>
          <w:p>
            <w:pPr>
              <w:jc w:val="center"/>
              <w:rPr>
                <w:rFonts w:hint="eastAsia" w:asciiTheme="minorEastAsia" w:hAnsiTheme="minorEastAsia" w:eastAsiaTheme="minorEastAsia" w:cstheme="minorEastAsia"/>
                <w:sz w:val="24"/>
                <w:szCs w:val="24"/>
              </w:rPr>
            </w:pPr>
          </w:p>
        </w:tc>
        <w:tc>
          <w:tcPr>
            <w:tcW w:w="1340" w:type="dxa"/>
            <w:noWrap w:val="0"/>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8445" w:type="dxa"/>
            <w:noWrap w:val="0"/>
            <w:vAlign w:val="center"/>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投标人提供的售后服务方案、售后服务承诺的可行性、完整性以及服务承诺落实的保障措施，质保期内外的后续技术支持和维护能力情况等，对服务承诺的保障措施，提供解决方案，根据投标提供的方案评分。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售后服务方案可行、合理、响应及时、保障措施完整的，得</w:t>
            </w:r>
            <w:r>
              <w:rPr>
                <w:rFonts w:hint="eastAsia" w:ascii="宋体" w:hAnsi="宋体" w:cs="宋体"/>
                <w:color w:val="000000"/>
                <w:kern w:val="0"/>
                <w:sz w:val="22"/>
                <w:szCs w:val="22"/>
                <w:lang w:val="en-US" w:eastAsia="zh-CN" w:bidi="ar"/>
              </w:rPr>
              <w:t>10</w:t>
            </w:r>
            <w:r>
              <w:rPr>
                <w:rFonts w:hint="eastAsia" w:ascii="宋体" w:hAnsi="宋体" w:eastAsia="宋体" w:cs="宋体"/>
                <w:color w:val="000000"/>
                <w:kern w:val="0"/>
                <w:sz w:val="22"/>
                <w:szCs w:val="22"/>
                <w:lang w:val="en-US" w:eastAsia="zh-CN" w:bidi="ar"/>
              </w:rPr>
              <w:t xml:space="preserve">-6分；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售后服务方案基本可行、合理、响应时间较长、保障措施基本完整的，得6-3分；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售后服务方案较合理、响应时间长、保障措施不完整的，得3-0分；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未提供售后服务方案的，不得分</w:t>
            </w:r>
          </w:p>
          <w:p>
            <w:pPr>
              <w:ind w:left="105" w:leftChars="50" w:right="10" w:rightChars="5"/>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7" w:hRule="atLeast"/>
          <w:jc w:val="center"/>
        </w:trPr>
        <w:tc>
          <w:tcPr>
            <w:tcW w:w="127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115" w:type="dxa"/>
            <w:noWrap w:val="0"/>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宋体" w:hAnsi="宋体" w:eastAsia="宋体" w:cs="宋体"/>
                <w:color w:val="000000"/>
                <w:kern w:val="0"/>
                <w:sz w:val="22"/>
                <w:szCs w:val="22"/>
                <w:lang w:val="en-US" w:eastAsia="zh-CN" w:bidi="ar"/>
              </w:rPr>
              <w:t>培训方案</w:t>
            </w:r>
          </w:p>
        </w:tc>
        <w:tc>
          <w:tcPr>
            <w:tcW w:w="134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8445" w:type="dxa"/>
            <w:noWrap w:val="0"/>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投标人提出培训计划、地点、组织、人员配备、软硬件资料等内容是否完整、科学合理。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培训方案完整、科学、合理的，得3分；</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培训方案</w:t>
            </w:r>
            <w:r>
              <w:rPr>
                <w:rFonts w:hint="eastAsia" w:ascii="宋体" w:hAnsi="宋体" w:cs="宋体"/>
                <w:color w:val="000000"/>
                <w:kern w:val="0"/>
                <w:sz w:val="22"/>
                <w:szCs w:val="22"/>
                <w:lang w:val="en-US" w:eastAsia="zh-CN" w:bidi="ar"/>
              </w:rPr>
              <w:t>较</w:t>
            </w:r>
            <w:r>
              <w:rPr>
                <w:rFonts w:hint="eastAsia" w:ascii="宋体" w:hAnsi="宋体" w:eastAsia="宋体" w:cs="宋体"/>
                <w:color w:val="000000"/>
                <w:kern w:val="0"/>
                <w:sz w:val="22"/>
                <w:szCs w:val="22"/>
                <w:lang w:val="en-US" w:eastAsia="zh-CN" w:bidi="ar"/>
              </w:rPr>
              <w:t>完整、科学、合理的，得</w:t>
            </w: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分；</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培训方案基本完整、合理的，得1分； </w:t>
            </w:r>
          </w:p>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宋体" w:hAnsi="宋体" w:eastAsia="宋体" w:cs="宋体"/>
                <w:color w:val="000000"/>
                <w:kern w:val="0"/>
                <w:sz w:val="22"/>
                <w:szCs w:val="22"/>
                <w:lang w:val="en-US" w:eastAsia="zh-CN" w:bidi="ar"/>
              </w:rPr>
              <w:t>未提供培训方案的不得分</w:t>
            </w:r>
          </w:p>
        </w:tc>
      </w:tr>
    </w:tbl>
    <w:p>
      <w:pPr>
        <w:pStyle w:val="2"/>
        <w:ind w:left="0" w:leftChars="0" w:firstLine="0" w:firstLineChars="0"/>
        <w:rPr>
          <w:rFonts w:hint="eastAsia" w:asciiTheme="minorEastAsia" w:hAnsiTheme="minorEastAsia" w:eastAsiaTheme="minorEastAsia" w:cstheme="minorEastAsia"/>
          <w:b/>
          <w:bCs/>
          <w:spacing w:val="-4"/>
          <w:sz w:val="24"/>
          <w:szCs w:val="24"/>
          <w:lang w:val="en-US" w:eastAsia="zh-CN"/>
        </w:rPr>
      </w:pPr>
    </w:p>
    <w:p>
      <w:pPr>
        <w:pStyle w:val="2"/>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eastAsiaTheme="minorEastAsia" w:cstheme="minorEastAsia"/>
          <w:b/>
          <w:bCs/>
          <w:spacing w:val="-4"/>
          <w:sz w:val="24"/>
          <w:szCs w:val="24"/>
          <w:lang w:val="en-US" w:eastAsia="zh-CN"/>
        </w:rPr>
        <w:t>30</w:t>
      </w:r>
      <w:r>
        <w:rPr>
          <w:rFonts w:hint="eastAsia" w:asciiTheme="minorEastAsia" w:hAnsiTheme="minorEastAsia" w:eastAsiaTheme="minorEastAsia" w:cstheme="minorEastAsia"/>
          <w:b/>
          <w:bCs/>
          <w:spacing w:val="-4"/>
          <w:sz w:val="24"/>
          <w:szCs w:val="24"/>
        </w:rPr>
        <w:t>分）</w:t>
      </w:r>
    </w:p>
    <w:p>
      <w:pPr>
        <w:numPr>
          <w:ilvl w:val="0"/>
          <w:numId w:val="0"/>
        </w:numPr>
        <w:spacing w:before="120" w:beforeLines="50" w:after="120" w:afterLines="50" w:line="360" w:lineRule="auto"/>
        <w:ind w:firstLine="464" w:firstLineChars="200"/>
        <w:jc w:val="both"/>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价格分采用低价优先法计算，即满足招标文件要求且投标报价最低的投标报价为评标基准价，其得分为满分</w:t>
      </w:r>
      <w:r>
        <w:rPr>
          <w:rFonts w:hint="eastAsia" w:asciiTheme="minorEastAsia" w:hAnsiTheme="minorEastAsia" w:eastAsiaTheme="minorEastAsia" w:cstheme="minorEastAsia"/>
          <w:bCs/>
          <w:spacing w:val="-4"/>
          <w:sz w:val="24"/>
          <w:szCs w:val="24"/>
          <w:lang w:val="en-US" w:eastAsia="zh-CN"/>
        </w:rPr>
        <w:t>30</w:t>
      </w:r>
      <w:r>
        <w:rPr>
          <w:rFonts w:hint="eastAsia" w:asciiTheme="minorEastAsia" w:hAnsiTheme="minorEastAsia" w:eastAsiaTheme="minorEastAsia" w:cstheme="minorEastAsia"/>
          <w:bCs/>
          <w:spacing w:val="-4"/>
          <w:sz w:val="24"/>
          <w:szCs w:val="24"/>
        </w:rPr>
        <w:t>分。其他投标人的价格分按照下列公式计算：</w:t>
      </w:r>
    </w:p>
    <w:p>
      <w:pPr>
        <w:spacing w:before="120" w:beforeLines="50" w:after="120"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价格分=（评标基准价/</w:t>
      </w:r>
      <w:r>
        <w:rPr>
          <w:rFonts w:hint="eastAsia" w:asciiTheme="minorEastAsia" w:hAnsiTheme="minorEastAsia" w:eastAsiaTheme="minorEastAsia" w:cstheme="minorEastAsia"/>
          <w:bCs/>
          <w:spacing w:val="-4"/>
          <w:sz w:val="24"/>
          <w:szCs w:val="24"/>
        </w:rPr>
        <w:t>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%×100</w:t>
      </w:r>
    </w:p>
    <w:p>
      <w:pPr>
        <w:pStyle w:val="6"/>
        <w:jc w:val="center"/>
        <w:rPr>
          <w:rFonts w:hint="eastAsia" w:ascii="新宋体" w:hAnsi="新宋体" w:eastAsia="新宋体" w:cs="新宋体"/>
          <w:b/>
          <w:bCs/>
          <w:color w:val="auto"/>
          <w:kern w:val="2"/>
          <w:sz w:val="28"/>
          <w:szCs w:val="28"/>
          <w:highlight w:val="none"/>
          <w:lang w:val="en-US" w:eastAsia="zh-CN" w:bidi="ar-SA"/>
        </w:rPr>
      </w:pPr>
    </w:p>
    <w:p>
      <w:pPr>
        <w:pStyle w:val="6"/>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（1）报价一览表</w:t>
      </w:r>
    </w:p>
    <w:p>
      <w:pPr>
        <w:spacing w:line="360" w:lineRule="auto"/>
        <w:ind w:firstLine="440" w:firstLineChars="200"/>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项目名称：</w:t>
      </w:r>
      <w:r>
        <w:rPr>
          <w:rFonts w:hint="eastAsia" w:ascii="宋体" w:hAnsi="宋体" w:eastAsia="宋体" w:cs="宋体"/>
          <w:sz w:val="24"/>
          <w:szCs w:val="24"/>
          <w:lang w:val="en-US" w:eastAsia="zh-Hans"/>
        </w:rPr>
        <w:t>温州市中医院</w:t>
      </w:r>
      <w:r>
        <w:rPr>
          <w:rFonts w:hint="eastAsia" w:ascii="宋体" w:hAnsi="宋体" w:cs="宋体"/>
          <w:sz w:val="24"/>
          <w:szCs w:val="24"/>
          <w:lang w:val="en-US" w:eastAsia="zh-CN"/>
        </w:rPr>
        <w:t>存储服务器及硬盘采购</w:t>
      </w:r>
      <w:r>
        <w:rPr>
          <w:rFonts w:hint="eastAsia" w:ascii="新宋体" w:hAnsi="新宋体" w:eastAsia="新宋体" w:cs="新宋体"/>
          <w:b w:val="0"/>
          <w:bCs/>
          <w:color w:val="auto"/>
          <w:sz w:val="22"/>
          <w:highlight w:val="none"/>
        </w:rPr>
        <w:t xml:space="preserve">                             </w:t>
      </w:r>
    </w:p>
    <w:tbl>
      <w:tblPr>
        <w:tblStyle w:val="16"/>
        <w:tblW w:w="14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5370"/>
        <w:gridCol w:w="478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7"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5370"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4785"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3046"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87" w:type="dxa"/>
            <w:vMerge w:val="restart"/>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5370" w:type="dxa"/>
            <w:vMerge w:val="restart"/>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cs="宋体"/>
                <w:sz w:val="24"/>
                <w:szCs w:val="24"/>
                <w:lang w:val="en-US" w:eastAsia="zh-CN"/>
              </w:rPr>
              <w:t>存储服务器及硬盘采购</w:t>
            </w:r>
            <w:r>
              <w:rPr>
                <w:rFonts w:hint="eastAsia" w:ascii="新宋体" w:hAnsi="新宋体" w:eastAsia="新宋体" w:cs="新宋体"/>
                <w:b w:val="0"/>
                <w:bCs/>
                <w:color w:val="auto"/>
                <w:sz w:val="22"/>
                <w:highlight w:val="none"/>
              </w:rPr>
              <w:t xml:space="preserve"> </w:t>
            </w:r>
          </w:p>
        </w:tc>
        <w:tc>
          <w:tcPr>
            <w:tcW w:w="478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3046" w:type="dxa"/>
            <w:vMerge w:val="restart"/>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87"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537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478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3046"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说明：不提供此表格将被视为没有实质性响应</w:t>
      </w:r>
      <w:r>
        <w:rPr>
          <w:rFonts w:hint="eastAsia" w:ascii="宋体" w:hAnsi="宋体" w:cs="宋体"/>
          <w:b/>
          <w:color w:val="auto"/>
          <w:sz w:val="22"/>
          <w:highlight w:val="none"/>
          <w:lang w:val="en-US" w:eastAsia="zh-CN"/>
        </w:rPr>
        <w:t>遴选</w:t>
      </w:r>
      <w:r>
        <w:rPr>
          <w:rFonts w:hint="eastAsia" w:ascii="宋体" w:hAnsi="宋体" w:eastAsia="宋体" w:cs="宋体"/>
          <w:b/>
          <w:color w:val="auto"/>
          <w:sz w:val="22"/>
          <w:highlight w:val="none"/>
        </w:rPr>
        <w:t>文件</w:t>
      </w:r>
      <w:r>
        <w:rPr>
          <w:rFonts w:hint="eastAsia" w:ascii="宋体" w:hAnsi="宋体" w:eastAsia="宋体" w:cs="宋体"/>
          <w:b/>
          <w:color w:val="auto"/>
          <w:sz w:val="22"/>
          <w:highlight w:val="none"/>
          <w:lang w:eastAsia="zh-CN"/>
        </w:rPr>
        <w:t>。</w:t>
      </w:r>
    </w:p>
    <w:p>
      <w:pPr>
        <w:pStyle w:val="2"/>
        <w:rPr>
          <w:rFonts w:hint="eastAsia" w:ascii="宋体" w:hAnsi="宋体" w:eastAsia="宋体" w:cs="宋体"/>
          <w:b/>
          <w:color w:val="auto"/>
          <w:sz w:val="22"/>
          <w:highlight w:val="none"/>
          <w:lang w:eastAsia="zh-CN"/>
        </w:rPr>
      </w:pPr>
    </w:p>
    <w:p>
      <w:pPr>
        <w:pStyle w:val="2"/>
        <w:rPr>
          <w:rFonts w:hint="eastAsia" w:ascii="宋体" w:hAnsi="宋体" w:eastAsia="宋体" w:cs="宋体"/>
          <w:b/>
          <w:color w:val="auto"/>
          <w:sz w:val="22"/>
          <w:highlight w:val="none"/>
          <w:lang w:eastAsia="zh-CN"/>
        </w:rPr>
      </w:pPr>
    </w:p>
    <w:p>
      <w:pPr>
        <w:spacing w:line="360" w:lineRule="auto"/>
        <w:rPr>
          <w:rFonts w:hint="eastAsia" w:ascii="宋体" w:hAnsi="宋体"/>
          <w:sz w:val="22"/>
          <w:szCs w:val="22"/>
        </w:rPr>
      </w:pPr>
      <w:r>
        <w:rPr>
          <w:rFonts w:hint="eastAsia" w:ascii="宋体" w:hAnsi="宋体"/>
          <w:sz w:val="22"/>
          <w:szCs w:val="22"/>
        </w:rPr>
        <w:t>投标人全称（盖章）：</w:t>
      </w:r>
    </w:p>
    <w:p>
      <w:pPr>
        <w:spacing w:line="360" w:lineRule="auto"/>
        <w:rPr>
          <w:rFonts w:hint="eastAsia" w:ascii="宋体" w:hAnsi="宋体"/>
          <w:sz w:val="22"/>
          <w:szCs w:val="22"/>
        </w:rPr>
      </w:pPr>
      <w:r>
        <w:rPr>
          <w:rFonts w:hint="eastAsia" w:ascii="宋体" w:hAnsi="宋体"/>
          <w:sz w:val="22"/>
          <w:szCs w:val="22"/>
        </w:rPr>
        <w:t>日期：  年   月  日</w:t>
      </w:r>
    </w:p>
    <w:p>
      <w:pPr>
        <w:pStyle w:val="2"/>
        <w:rPr>
          <w:rFonts w:hint="eastAsia" w:ascii="宋体" w:hAnsi="宋体" w:eastAsia="宋体" w:cs="宋体"/>
          <w:b/>
          <w:color w:val="auto"/>
          <w:sz w:val="22"/>
          <w:highlight w:val="none"/>
          <w:lang w:eastAsia="zh-CN"/>
        </w:rPr>
      </w:pPr>
    </w:p>
    <w:p>
      <w:pPr>
        <w:rPr>
          <w:rFonts w:hint="eastAsia" w:ascii="宋体" w:hAnsi="宋体" w:eastAsia="宋体" w:cs="宋体"/>
          <w:b/>
          <w:color w:val="auto"/>
          <w:sz w:val="22"/>
          <w:highlight w:val="none"/>
          <w:lang w:eastAsia="zh-CN"/>
        </w:rPr>
      </w:pPr>
    </w:p>
    <w:p>
      <w:pPr>
        <w:pStyle w:val="2"/>
        <w:rPr>
          <w:rFonts w:hint="eastAsia" w:ascii="宋体" w:hAnsi="宋体" w:eastAsia="宋体" w:cs="宋体"/>
          <w:b/>
          <w:color w:val="auto"/>
          <w:sz w:val="22"/>
          <w:highlight w:val="none"/>
          <w:lang w:eastAsia="zh-CN"/>
        </w:rPr>
      </w:pPr>
    </w:p>
    <w:p>
      <w:pPr>
        <w:rPr>
          <w:rFonts w:hint="eastAsia" w:ascii="宋体" w:hAnsi="宋体" w:eastAsia="宋体" w:cs="宋体"/>
          <w:b/>
          <w:color w:val="auto"/>
          <w:sz w:val="22"/>
          <w:highlight w:val="none"/>
          <w:lang w:eastAsia="zh-CN"/>
        </w:rPr>
      </w:pPr>
    </w:p>
    <w:p>
      <w:pPr>
        <w:spacing w:before="58"/>
        <w:ind w:right="610"/>
        <w:jc w:val="center"/>
        <w:outlineLvl w:val="0"/>
        <w:rPr>
          <w:b/>
          <w:sz w:val="30"/>
        </w:rPr>
      </w:pPr>
      <w:r>
        <w:rPr>
          <w:rFonts w:hint="eastAsia"/>
          <w:b/>
          <w:sz w:val="32"/>
          <w:szCs w:val="28"/>
          <w:lang w:eastAsia="zh-CN"/>
        </w:rPr>
        <w:t>（</w:t>
      </w:r>
      <w:r>
        <w:rPr>
          <w:rFonts w:hint="eastAsia"/>
          <w:b/>
          <w:sz w:val="32"/>
          <w:szCs w:val="28"/>
          <w:lang w:val="en-US" w:eastAsia="zh-CN"/>
        </w:rPr>
        <w:t>2</w:t>
      </w:r>
      <w:r>
        <w:rPr>
          <w:rFonts w:hint="eastAsia"/>
          <w:b/>
          <w:sz w:val="32"/>
          <w:szCs w:val="28"/>
          <w:lang w:eastAsia="zh-CN"/>
        </w:rPr>
        <w:t>）</w:t>
      </w:r>
      <w:r>
        <w:rPr>
          <w:rFonts w:hint="eastAsia"/>
          <w:b/>
          <w:sz w:val="32"/>
          <w:szCs w:val="28"/>
        </w:rPr>
        <w:t>投标分项报价表</w:t>
      </w:r>
      <w:r>
        <w:rPr>
          <w:b/>
          <w:w w:val="99"/>
          <w:sz w:val="30"/>
        </w:rPr>
        <w:t xml:space="preserve"> </w:t>
      </w:r>
    </w:p>
    <w:p>
      <w:pPr>
        <w:spacing w:line="460" w:lineRule="exact"/>
        <w:ind w:firstLine="1050" w:firstLineChars="500"/>
        <w:rPr>
          <w:rFonts w:hint="eastAsia" w:ascii="宋体" w:hAnsi="宋体"/>
          <w:b/>
          <w:bCs/>
          <w:sz w:val="22"/>
          <w:szCs w:val="22"/>
        </w:rPr>
      </w:pPr>
      <w:r>
        <w:rPr>
          <w:rFonts w:hint="eastAsia" w:ascii="宋体" w:hAnsi="宋体" w:cs="Arial"/>
          <w:szCs w:val="21"/>
        </w:rPr>
        <w:t>项目名称</w:t>
      </w:r>
      <w:r>
        <w:rPr>
          <w:rFonts w:ascii="宋体" w:hAnsi="宋体" w:cs="Arial"/>
          <w:szCs w:val="21"/>
        </w:rPr>
        <w:t xml:space="preserve">：   </w:t>
      </w:r>
      <w:r>
        <w:rPr>
          <w:rFonts w:ascii="宋体" w:hAnsi="宋体" w:cs="Arial"/>
          <w:bCs/>
          <w:szCs w:val="21"/>
        </w:rPr>
        <w:t xml:space="preserve">        </w:t>
      </w:r>
      <w:r>
        <w:rPr>
          <w:rFonts w:hint="eastAsia" w:ascii="宋体" w:hAnsi="宋体" w:cs="Arial"/>
          <w:szCs w:val="21"/>
        </w:rPr>
        <w:t xml:space="preserve">                            </w:t>
      </w:r>
      <w:r>
        <w:rPr>
          <w:rFonts w:hint="eastAsia" w:ascii="宋体" w:hAnsi="宋体" w:cs="Arial"/>
          <w:szCs w:val="21"/>
          <w:lang w:val="en-US" w:eastAsia="zh-CN"/>
        </w:rPr>
        <w:t xml:space="preserve">             </w:t>
      </w:r>
      <w:r>
        <w:rPr>
          <w:rFonts w:hint="eastAsia" w:ascii="宋体" w:hAnsi="宋体" w:cs="Arial"/>
          <w:szCs w:val="21"/>
        </w:rPr>
        <w:t xml:space="preserve">    </w:t>
      </w:r>
      <w:r>
        <w:rPr>
          <w:rFonts w:ascii="宋体" w:hAnsi="宋体" w:cs="Arial"/>
          <w:szCs w:val="21"/>
        </w:rPr>
        <w:t>（价格单位：人民币元）</w:t>
      </w:r>
    </w:p>
    <w:tbl>
      <w:tblPr>
        <w:tblStyle w:val="16"/>
        <w:tblW w:w="13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2295"/>
        <w:gridCol w:w="2520"/>
        <w:gridCol w:w="1845"/>
        <w:gridCol w:w="815"/>
        <w:gridCol w:w="1419"/>
        <w:gridCol w:w="122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spacing w:line="240" w:lineRule="auto"/>
              <w:ind w:right="-11"/>
              <w:jc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序号</w:t>
            </w:r>
          </w:p>
        </w:tc>
        <w:tc>
          <w:tcPr>
            <w:tcW w:w="229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货物名称</w:t>
            </w:r>
          </w:p>
        </w:tc>
        <w:tc>
          <w:tcPr>
            <w:tcW w:w="2520"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品牌型号规格、产地</w:t>
            </w:r>
          </w:p>
        </w:tc>
        <w:tc>
          <w:tcPr>
            <w:tcW w:w="184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制造厂商名称</w:t>
            </w:r>
          </w:p>
        </w:tc>
        <w:tc>
          <w:tcPr>
            <w:tcW w:w="81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数量</w:t>
            </w: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单价</w:t>
            </w:r>
          </w:p>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总价</w:t>
            </w:r>
          </w:p>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免费</w:t>
            </w:r>
          </w:p>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质保</w:t>
            </w:r>
            <w:r>
              <w:rPr>
                <w:rFonts w:hint="eastAsia" w:ascii="新宋体" w:hAnsi="新宋体" w:eastAsia="新宋体" w:cs="新宋体"/>
                <w:color w:val="000000"/>
                <w:sz w:val="22"/>
                <w:szCs w:val="22"/>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1</w:t>
            </w:r>
          </w:p>
        </w:tc>
        <w:tc>
          <w:tcPr>
            <w:tcW w:w="2295"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p>
        </w:tc>
        <w:tc>
          <w:tcPr>
            <w:tcW w:w="2520"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84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815"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2</w:t>
            </w:r>
          </w:p>
        </w:tc>
        <w:tc>
          <w:tcPr>
            <w:tcW w:w="2295"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p>
        </w:tc>
        <w:tc>
          <w:tcPr>
            <w:tcW w:w="2520"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84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815"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3</w:t>
            </w:r>
          </w:p>
        </w:tc>
        <w:tc>
          <w:tcPr>
            <w:tcW w:w="2295"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p>
        </w:tc>
        <w:tc>
          <w:tcPr>
            <w:tcW w:w="2520"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84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815"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noWrap w:val="0"/>
            <w:vAlign w:val="center"/>
          </w:tcPr>
          <w:p>
            <w:pPr>
              <w:widowControl/>
              <w:spacing w:line="240" w:lineRule="auto"/>
              <w:jc w:val="center"/>
              <w:textAlignment w:val="center"/>
              <w:rPr>
                <w:rFonts w:hint="eastAsia" w:ascii="新宋体" w:hAnsi="新宋体" w:eastAsia="新宋体" w:cs="新宋体"/>
                <w:color w:val="000000"/>
                <w:kern w:val="0"/>
                <w:sz w:val="22"/>
                <w:szCs w:val="22"/>
                <w:highlight w:val="none"/>
                <w:lang w:bidi="ar"/>
              </w:rPr>
            </w:pPr>
          </w:p>
        </w:tc>
        <w:tc>
          <w:tcPr>
            <w:tcW w:w="2295" w:type="dxa"/>
            <w:noWrap w:val="0"/>
            <w:vAlign w:val="center"/>
          </w:tcPr>
          <w:p>
            <w:pPr>
              <w:widowControl/>
              <w:spacing w:line="240" w:lineRule="auto"/>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c>
          <w:tcPr>
            <w:tcW w:w="2520"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84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815"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运杂及保险费（含卸货）</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安装调试费（包括设备的测试、调试、验收等费用）</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培训费、技术服务费、售后服务费等</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税金</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总计价</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bl>
    <w:p>
      <w:pPr>
        <w:spacing w:line="440" w:lineRule="exact"/>
        <w:rPr>
          <w:rFonts w:hint="eastAsia" w:ascii="宋体" w:hAnsi="宋体"/>
          <w:sz w:val="22"/>
          <w:szCs w:val="22"/>
        </w:rPr>
      </w:pPr>
      <w:r>
        <w:rPr>
          <w:rFonts w:hint="eastAsia" w:ascii="宋体" w:hAnsi="宋体"/>
          <w:b/>
          <w:bCs/>
          <w:sz w:val="22"/>
          <w:szCs w:val="22"/>
        </w:rPr>
        <w:t>说明：</w:t>
      </w:r>
      <w:r>
        <w:rPr>
          <w:rFonts w:hint="eastAsia" w:ascii="宋体" w:hAnsi="宋体"/>
          <w:sz w:val="22"/>
          <w:szCs w:val="22"/>
        </w:rPr>
        <w:t>1.不提供详细分项报价将视为没有实质性响应招标文件。</w:t>
      </w:r>
    </w:p>
    <w:p>
      <w:pPr>
        <w:spacing w:line="440" w:lineRule="exact"/>
        <w:ind w:firstLine="720"/>
        <w:rPr>
          <w:rFonts w:hint="eastAsia" w:ascii="宋体" w:hAnsi="宋体"/>
          <w:sz w:val="22"/>
          <w:szCs w:val="22"/>
        </w:rPr>
      </w:pPr>
      <w:r>
        <w:rPr>
          <w:rFonts w:hint="eastAsia" w:ascii="宋体" w:hAnsi="宋体"/>
          <w:sz w:val="22"/>
          <w:szCs w:val="22"/>
        </w:rPr>
        <w:t>2.此表的</w:t>
      </w:r>
      <w:r>
        <w:rPr>
          <w:rFonts w:hint="eastAsia" w:ascii="宋体" w:hAnsi="宋体"/>
          <w:sz w:val="22"/>
          <w:szCs w:val="22"/>
          <w:lang w:val="en-US" w:eastAsia="zh-CN"/>
        </w:rPr>
        <w:t>合计价</w:t>
      </w:r>
      <w:r>
        <w:rPr>
          <w:rFonts w:hint="eastAsia" w:ascii="宋体" w:hAnsi="宋体"/>
          <w:sz w:val="22"/>
          <w:szCs w:val="22"/>
        </w:rPr>
        <w:t>应与附件二“</w:t>
      </w:r>
      <w:r>
        <w:rPr>
          <w:rFonts w:hint="eastAsia" w:ascii="宋体" w:hAnsi="宋体"/>
          <w:sz w:val="22"/>
          <w:szCs w:val="22"/>
          <w:lang w:val="en-US" w:eastAsia="zh-CN"/>
        </w:rPr>
        <w:t>开标</w:t>
      </w:r>
      <w:r>
        <w:rPr>
          <w:rFonts w:hint="eastAsia" w:ascii="宋体" w:hAnsi="宋体"/>
          <w:sz w:val="22"/>
          <w:szCs w:val="22"/>
        </w:rPr>
        <w:t>一览表”的投标报价相一致。</w:t>
      </w:r>
    </w:p>
    <w:p>
      <w:pPr>
        <w:spacing w:line="440" w:lineRule="exact"/>
        <w:ind w:firstLine="720"/>
        <w:rPr>
          <w:rFonts w:hint="eastAsia" w:ascii="宋体" w:hAnsi="宋体"/>
          <w:sz w:val="22"/>
          <w:szCs w:val="22"/>
        </w:rPr>
      </w:pPr>
      <w:r>
        <w:rPr>
          <w:rFonts w:hint="eastAsia" w:ascii="宋体" w:hAnsi="宋体"/>
          <w:sz w:val="22"/>
          <w:szCs w:val="22"/>
        </w:rPr>
        <w:t>3.如果免费请在该备注栏内注明“免”，如果含在产品价格中则填“含”，如无此项内容则填“无”，不留空白。</w:t>
      </w:r>
    </w:p>
    <w:p>
      <w:pPr>
        <w:spacing w:line="440" w:lineRule="exact"/>
        <w:ind w:firstLine="720"/>
        <w:rPr>
          <w:rFonts w:hint="eastAsia" w:ascii="宋体" w:hAnsi="宋体"/>
          <w:sz w:val="22"/>
          <w:szCs w:val="22"/>
        </w:rPr>
      </w:pPr>
    </w:p>
    <w:p>
      <w:pPr>
        <w:rPr>
          <w:rFonts w:hint="eastAsia" w:ascii="宋体" w:hAnsi="宋体" w:cs="Arial"/>
          <w:b/>
          <w:bCs/>
          <w:szCs w:val="21"/>
        </w:rPr>
      </w:pPr>
    </w:p>
    <w:p>
      <w:pPr>
        <w:rPr>
          <w:rFonts w:hint="eastAsia" w:ascii="宋体" w:hAnsi="宋体" w:cs="Arial"/>
          <w:b/>
          <w:bCs/>
          <w:szCs w:val="21"/>
        </w:rPr>
      </w:pPr>
    </w:p>
    <w:p>
      <w:pPr>
        <w:spacing w:line="440" w:lineRule="exact"/>
        <w:ind w:right="-11" w:firstLine="210" w:firstLineChars="100"/>
        <w:rPr>
          <w:rFonts w:hint="eastAsia" w:ascii="宋体" w:hAnsi="宋体"/>
          <w:b w:val="0"/>
          <w:bCs w:val="0"/>
          <w:szCs w:val="21"/>
        </w:rPr>
      </w:pPr>
      <w:r>
        <w:rPr>
          <w:rFonts w:hint="eastAsia" w:ascii="宋体" w:hAnsi="宋体"/>
          <w:b w:val="0"/>
          <w:bCs w:val="0"/>
          <w:szCs w:val="21"/>
        </w:rPr>
        <w:t>投标人全称（盖章）：</w:t>
      </w:r>
    </w:p>
    <w:p>
      <w:pPr>
        <w:spacing w:line="440" w:lineRule="exact"/>
        <w:ind w:right="-11" w:firstLine="210" w:firstLineChars="100"/>
        <w:rPr>
          <w:rFonts w:hint="eastAsia"/>
        </w:rPr>
      </w:pPr>
      <w:r>
        <w:rPr>
          <w:rFonts w:hint="eastAsia" w:ascii="宋体" w:hAnsi="宋体"/>
          <w:b w:val="0"/>
          <w:bCs w:val="0"/>
          <w:szCs w:val="21"/>
        </w:rPr>
        <w:t xml:space="preserve">日期：  年   月  </w:t>
      </w:r>
    </w:p>
    <w:p>
      <w:pPr>
        <w:jc w:val="both"/>
        <w:rPr>
          <w:rFonts w:hint="eastAsia" w:eastAsia="宋体"/>
          <w:b/>
          <w:bCs w:val="0"/>
          <w:sz w:val="28"/>
          <w:szCs w:val="28"/>
          <w:lang w:eastAsia="zh-CN"/>
        </w:rPr>
      </w:pPr>
      <w:r>
        <w:rPr>
          <w:rFonts w:hint="eastAsia"/>
          <w:b/>
          <w:bCs w:val="0"/>
          <w:sz w:val="28"/>
          <w:szCs w:val="28"/>
          <w:lang w:val="en-US" w:eastAsia="zh-CN"/>
        </w:rPr>
        <w:t>六、</w:t>
      </w:r>
      <w:r>
        <w:rPr>
          <w:rFonts w:hint="eastAsia"/>
          <w:b/>
          <w:bCs w:val="0"/>
          <w:sz w:val="28"/>
          <w:szCs w:val="28"/>
        </w:rPr>
        <w:t>设备配置清单</w:t>
      </w:r>
    </w:p>
    <w:p>
      <w:pPr>
        <w:ind w:right="-10"/>
        <w:jc w:val="center"/>
        <w:rPr>
          <w:rFonts w:hint="eastAsia" w:ascii="宋体" w:hAnsi="宋体" w:cs="黑体"/>
          <w:b/>
          <w:bCs/>
          <w:sz w:val="32"/>
          <w:szCs w:val="32"/>
        </w:rPr>
      </w:pPr>
      <w:r>
        <w:rPr>
          <w:rFonts w:hint="eastAsia" w:ascii="宋体" w:hAnsi="宋体" w:cs="黑体"/>
          <w:b/>
          <w:bCs/>
          <w:sz w:val="32"/>
          <w:szCs w:val="32"/>
        </w:rPr>
        <w:t>设备成套供货清单（或详细配置清单）</w:t>
      </w:r>
    </w:p>
    <w:p>
      <w:pPr>
        <w:spacing w:line="380" w:lineRule="exact"/>
        <w:rPr>
          <w:rFonts w:hint="eastAsia" w:ascii="新宋体" w:hAnsi="新宋体" w:eastAsia="新宋体"/>
          <w:b/>
          <w:bCs/>
          <w:sz w:val="22"/>
          <w:szCs w:val="22"/>
        </w:rPr>
      </w:pPr>
      <w:r>
        <w:rPr>
          <w:rFonts w:hint="eastAsia" w:ascii="新宋体" w:hAnsi="新宋体" w:eastAsia="新宋体"/>
          <w:b/>
          <w:bCs/>
          <w:sz w:val="22"/>
          <w:szCs w:val="22"/>
        </w:rPr>
        <w:t>项目名称：                                                          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83"/>
        <w:gridCol w:w="2220"/>
        <w:gridCol w:w="1710"/>
        <w:gridCol w:w="915"/>
        <w:gridCol w:w="1245"/>
        <w:gridCol w:w="2535"/>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序号</w:t>
            </w:r>
          </w:p>
        </w:tc>
        <w:tc>
          <w:tcPr>
            <w:tcW w:w="1483"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名  称</w:t>
            </w:r>
          </w:p>
        </w:tc>
        <w:tc>
          <w:tcPr>
            <w:tcW w:w="2220"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品牌、规格型号</w:t>
            </w:r>
          </w:p>
        </w:tc>
        <w:tc>
          <w:tcPr>
            <w:tcW w:w="1710"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单位</w:t>
            </w:r>
          </w:p>
        </w:tc>
        <w:tc>
          <w:tcPr>
            <w:tcW w:w="915"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数量</w:t>
            </w:r>
          </w:p>
        </w:tc>
        <w:tc>
          <w:tcPr>
            <w:tcW w:w="1245"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原产地</w:t>
            </w:r>
          </w:p>
        </w:tc>
        <w:tc>
          <w:tcPr>
            <w:tcW w:w="2535"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制造商</w:t>
            </w:r>
          </w:p>
        </w:tc>
        <w:tc>
          <w:tcPr>
            <w:tcW w:w="3555"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bl>
    <w:p>
      <w:pPr>
        <w:spacing w:line="380" w:lineRule="exact"/>
        <w:rPr>
          <w:rFonts w:hint="eastAsia" w:ascii="新宋体" w:hAnsi="新宋体" w:eastAsia="新宋体"/>
          <w:b/>
          <w:bCs/>
          <w:sz w:val="22"/>
          <w:szCs w:val="22"/>
        </w:rPr>
      </w:pPr>
      <w:r>
        <w:rPr>
          <w:rFonts w:hint="eastAsia" w:ascii="新宋体" w:hAnsi="新宋体" w:eastAsia="新宋体"/>
          <w:b/>
          <w:bCs/>
          <w:sz w:val="22"/>
          <w:szCs w:val="22"/>
        </w:rPr>
        <w:t>注：按招标内容中技术规格及配置要求逐项列出一一对应附在技术资信标内。</w:t>
      </w:r>
    </w:p>
    <w:p>
      <w:pPr>
        <w:spacing w:line="380" w:lineRule="exact"/>
        <w:jc w:val="left"/>
        <w:rPr>
          <w:rFonts w:hint="eastAsia" w:ascii="新宋体" w:hAnsi="新宋体" w:eastAsia="新宋体"/>
          <w:b/>
          <w:bCs/>
          <w:sz w:val="22"/>
          <w:szCs w:val="22"/>
        </w:rPr>
      </w:pPr>
    </w:p>
    <w:p>
      <w:pPr>
        <w:pStyle w:val="31"/>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黑体"/>
          <w:kern w:val="2"/>
          <w:sz w:val="22"/>
          <w:lang w:val="en-US"/>
        </w:rPr>
      </w:pPr>
    </w:p>
    <w:p>
      <w:pPr>
        <w:tabs>
          <w:tab w:val="left" w:pos="840"/>
        </w:tabs>
        <w:adjustRightInd w:val="0"/>
        <w:snapToGrid w:val="0"/>
        <w:spacing w:line="360" w:lineRule="auto"/>
        <w:rPr>
          <w:rFonts w:hint="eastAsia" w:ascii="宋体" w:hAnsi="宋体"/>
          <w:sz w:val="22"/>
          <w:szCs w:val="22"/>
        </w:rPr>
      </w:pPr>
      <w:r>
        <w:rPr>
          <w:rFonts w:hint="eastAsia" w:ascii="宋体" w:hAnsi="宋体"/>
          <w:sz w:val="22"/>
          <w:szCs w:val="22"/>
        </w:rPr>
        <w:t>投标人全称（盖章）：</w:t>
      </w:r>
    </w:p>
    <w:p>
      <w:pPr>
        <w:spacing w:line="460" w:lineRule="exact"/>
        <w:jc w:val="both"/>
        <w:outlineLvl w:val="0"/>
        <w:rPr>
          <w:rFonts w:hint="eastAsia" w:ascii="宋体" w:hAnsi="宋体"/>
          <w:sz w:val="22"/>
          <w:szCs w:val="22"/>
        </w:rPr>
      </w:pPr>
      <w:r>
        <w:rPr>
          <w:rFonts w:hint="eastAsia" w:ascii="宋体" w:hAnsi="宋体"/>
          <w:sz w:val="22"/>
          <w:szCs w:val="22"/>
        </w:rPr>
        <w:t>日期：  年   月  日</w:t>
      </w:r>
    </w:p>
    <w:p>
      <w:pPr>
        <w:spacing w:line="380" w:lineRule="exact"/>
        <w:rPr>
          <w:rFonts w:hint="eastAsia"/>
        </w:rPr>
      </w:pPr>
    </w:p>
    <w:sectPr>
      <w:footerReference r:id="rId3" w:type="default"/>
      <w:pgSz w:w="16838" w:h="11906" w:orient="landscape"/>
      <w:pgMar w:top="1236" w:right="850" w:bottom="1236"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6D0CC"/>
    <w:multiLevelType w:val="singleLevel"/>
    <w:tmpl w:val="D066D0CC"/>
    <w:lvl w:ilvl="0" w:tentative="0">
      <w:start w:val="1"/>
      <w:numFmt w:val="decimal"/>
      <w:suff w:val="nothing"/>
      <w:lvlText w:val="%1、"/>
      <w:lvlJc w:val="left"/>
    </w:lvl>
  </w:abstractNum>
  <w:abstractNum w:abstractNumId="1">
    <w:nsid w:val="FBC44946"/>
    <w:multiLevelType w:val="singleLevel"/>
    <w:tmpl w:val="FBC44946"/>
    <w:lvl w:ilvl="0" w:tentative="0">
      <w:start w:val="2"/>
      <w:numFmt w:val="chineseCounting"/>
      <w:suff w:val="nothing"/>
      <w:lvlText w:val="%1、"/>
      <w:lvlJc w:val="left"/>
      <w:rPr>
        <w:rFonts w:hint="eastAsia"/>
      </w:rPr>
    </w:lvl>
  </w:abstractNum>
  <w:abstractNum w:abstractNumId="2">
    <w:nsid w:val="2205D10C"/>
    <w:multiLevelType w:val="singleLevel"/>
    <w:tmpl w:val="2205D10C"/>
    <w:lvl w:ilvl="0" w:tentative="0">
      <w:start w:val="2"/>
      <w:numFmt w:val="decimal"/>
      <w:lvlText w:val="%1."/>
      <w:lvlJc w:val="left"/>
      <w:pPr>
        <w:tabs>
          <w:tab w:val="left" w:pos="312"/>
        </w:tabs>
      </w:pPr>
    </w:lvl>
  </w:abstractNum>
  <w:abstractNum w:abstractNumId="3">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jMDk4ZjUyNmI5ZWM0NTQwMmI0OWNkNmNiZDhjN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1AB7E62"/>
    <w:rsid w:val="03BC4EA5"/>
    <w:rsid w:val="03C84B20"/>
    <w:rsid w:val="04B15D87"/>
    <w:rsid w:val="061E2864"/>
    <w:rsid w:val="076646E5"/>
    <w:rsid w:val="084B5379"/>
    <w:rsid w:val="09CB578A"/>
    <w:rsid w:val="0F427144"/>
    <w:rsid w:val="0F9C6A6C"/>
    <w:rsid w:val="0FEE60AE"/>
    <w:rsid w:val="1124087B"/>
    <w:rsid w:val="118542B1"/>
    <w:rsid w:val="15F0193F"/>
    <w:rsid w:val="16586A57"/>
    <w:rsid w:val="16EF2001"/>
    <w:rsid w:val="17B96491"/>
    <w:rsid w:val="188B005E"/>
    <w:rsid w:val="1B951E05"/>
    <w:rsid w:val="203F5CE6"/>
    <w:rsid w:val="252A6495"/>
    <w:rsid w:val="26614AE7"/>
    <w:rsid w:val="26A36964"/>
    <w:rsid w:val="29F918E6"/>
    <w:rsid w:val="2C0B329E"/>
    <w:rsid w:val="2CBA764B"/>
    <w:rsid w:val="2DCF6290"/>
    <w:rsid w:val="2EE23DA1"/>
    <w:rsid w:val="32E87DD1"/>
    <w:rsid w:val="33F15215"/>
    <w:rsid w:val="35584BB1"/>
    <w:rsid w:val="36F20F59"/>
    <w:rsid w:val="36FF0897"/>
    <w:rsid w:val="38620F4A"/>
    <w:rsid w:val="3A5C534F"/>
    <w:rsid w:val="3A67653B"/>
    <w:rsid w:val="3AA307AA"/>
    <w:rsid w:val="3D4A148F"/>
    <w:rsid w:val="3D766728"/>
    <w:rsid w:val="3F351791"/>
    <w:rsid w:val="42417305"/>
    <w:rsid w:val="43F47C2B"/>
    <w:rsid w:val="442D7AA8"/>
    <w:rsid w:val="45B222C8"/>
    <w:rsid w:val="46AB0BAA"/>
    <w:rsid w:val="488A6EBC"/>
    <w:rsid w:val="4B412C75"/>
    <w:rsid w:val="4B86017E"/>
    <w:rsid w:val="4BB26B7D"/>
    <w:rsid w:val="4F835253"/>
    <w:rsid w:val="50430A48"/>
    <w:rsid w:val="52957526"/>
    <w:rsid w:val="539C47DE"/>
    <w:rsid w:val="57A36574"/>
    <w:rsid w:val="58D72375"/>
    <w:rsid w:val="5A1D1FAE"/>
    <w:rsid w:val="5DAF6DF6"/>
    <w:rsid w:val="5EEC01A1"/>
    <w:rsid w:val="61E865CA"/>
    <w:rsid w:val="63736BCF"/>
    <w:rsid w:val="63750765"/>
    <w:rsid w:val="64F466B7"/>
    <w:rsid w:val="654C0859"/>
    <w:rsid w:val="65B0017A"/>
    <w:rsid w:val="677734BF"/>
    <w:rsid w:val="6AD77E43"/>
    <w:rsid w:val="6CAE6E3A"/>
    <w:rsid w:val="6FA3415F"/>
    <w:rsid w:val="712E3A4E"/>
    <w:rsid w:val="71BA3A22"/>
    <w:rsid w:val="71CD3E62"/>
    <w:rsid w:val="724D0AFE"/>
    <w:rsid w:val="72E83474"/>
    <w:rsid w:val="72F62F44"/>
    <w:rsid w:val="75A35A24"/>
    <w:rsid w:val="78362761"/>
    <w:rsid w:val="78BC52C2"/>
    <w:rsid w:val="79F966D5"/>
    <w:rsid w:val="7D531607"/>
    <w:rsid w:val="7DBF4FA6"/>
    <w:rsid w:val="7E036272"/>
    <w:rsid w:val="7E7A2C7B"/>
    <w:rsid w:val="7EEE556E"/>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6">
    <w:name w:val="heading 4"/>
    <w:basedOn w:val="1"/>
    <w:next w:val="1"/>
    <w:qFormat/>
    <w:uiPriority w:val="0"/>
    <w:pPr>
      <w:keepNext/>
      <w:keepLines/>
      <w:numPr>
        <w:ilvl w:val="3"/>
        <w:numId w:val="1"/>
      </w:numPr>
      <w:spacing w:line="540" w:lineRule="atLeast"/>
      <w:outlineLvl w:val="3"/>
    </w:pPr>
    <w:rPr>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cs="宋体"/>
      <w:sz w:val="21"/>
      <w:szCs w:val="21"/>
    </w:rPr>
  </w:style>
  <w:style w:type="paragraph" w:styleId="3">
    <w:name w:val="Body Text Indent"/>
    <w:basedOn w:val="1"/>
    <w:next w:val="4"/>
    <w:qFormat/>
    <w:uiPriority w:val="0"/>
    <w:pPr>
      <w:spacing w:line="200" w:lineRule="exact"/>
      <w:ind w:firstLine="301"/>
    </w:pPr>
    <w:rPr>
      <w:rFonts w:ascii="宋体" w:hAnsi="Courier New"/>
      <w:spacing w:val="-4"/>
      <w:sz w:val="18"/>
      <w:szCs w:val="20"/>
      <w14:ligatures w14:val="none"/>
    </w:rPr>
  </w:style>
  <w:style w:type="paragraph" w:styleId="4">
    <w:name w:val="Normal Indent"/>
    <w:basedOn w:val="1"/>
    <w:next w:val="3"/>
    <w:qFormat/>
    <w:uiPriority w:val="0"/>
    <w:pPr>
      <w:ind w:firstLine="420"/>
    </w:pPr>
    <w:rPr>
      <w:szCs w:val="20"/>
    </w:rPr>
  </w:style>
  <w:style w:type="paragraph" w:styleId="7">
    <w:name w:val="Body Text"/>
    <w:basedOn w:val="1"/>
    <w:next w:val="8"/>
    <w:qFormat/>
    <w:uiPriority w:val="0"/>
    <w:pPr>
      <w:spacing w:after="120" w:afterLines="0"/>
    </w:pPr>
  </w:style>
  <w:style w:type="paragraph" w:styleId="8">
    <w:name w:val="Body Text First Indent"/>
    <w:basedOn w:val="7"/>
    <w:next w:val="9"/>
    <w:qFormat/>
    <w:uiPriority w:val="0"/>
    <w:pPr>
      <w:ind w:firstLine="420" w:firstLineChars="100"/>
    </w:pPr>
    <w:rPr>
      <w:b/>
      <w:bCs/>
      <w:szCs w:val="24"/>
    </w:rPr>
  </w:style>
  <w:style w:type="paragraph" w:styleId="9">
    <w:name w:val="toc 6"/>
    <w:basedOn w:val="1"/>
    <w:next w:val="1"/>
    <w:qFormat/>
    <w:uiPriority w:val="0"/>
    <w:pPr>
      <w:ind w:left="2100" w:leftChars="1000"/>
    </w:pPr>
  </w:style>
  <w:style w:type="paragraph" w:styleId="10">
    <w:name w:val="Plain Text"/>
    <w:basedOn w:val="1"/>
    <w:qFormat/>
    <w:uiPriority w:val="0"/>
    <w:pPr>
      <w:spacing w:beforeLines="50" w:afterLines="50" w:line="400" w:lineRule="exact"/>
    </w:pPr>
    <w:rPr>
      <w:rFonts w:ascii="宋体" w:hAnsi="Courier New"/>
      <w:sz w:val="24"/>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Arial" w:hAnsi="Arial" w:eastAsia="宋体"/>
      <w:b/>
      <w:kern w:val="0"/>
      <w:sz w:val="36"/>
      <w:szCs w:val="20"/>
      <w:lang w:eastAsia="en-US"/>
      <w14:ligatures w14:val="none"/>
    </w:rPr>
  </w:style>
  <w:style w:type="table" w:styleId="17">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qFormat/>
    <w:uiPriority w:val="0"/>
  </w:style>
  <w:style w:type="character" w:styleId="21">
    <w:name w:val="Hyperlink"/>
    <w:basedOn w:val="18"/>
    <w:qFormat/>
    <w:uiPriority w:val="0"/>
    <w:rPr>
      <w:color w:val="0000FF"/>
      <w:u w:val="single"/>
    </w:rPr>
  </w:style>
  <w:style w:type="paragraph" w:customStyle="1" w:styleId="22">
    <w:name w:val="BodyText1I"/>
    <w:basedOn w:val="23"/>
    <w:qFormat/>
    <w:uiPriority w:val="0"/>
    <w:pPr>
      <w:ind w:firstLine="420" w:firstLineChars="100"/>
    </w:pPr>
  </w:style>
  <w:style w:type="paragraph" w:customStyle="1" w:styleId="23">
    <w:name w:val="BodyText"/>
    <w:basedOn w:val="1"/>
    <w:qFormat/>
    <w:uiPriority w:val="0"/>
    <w:pPr>
      <w:spacing w:after="120"/>
    </w:pPr>
  </w:style>
  <w:style w:type="paragraph" w:customStyle="1" w:styleId="24">
    <w:name w:val="表格文字"/>
    <w:basedOn w:val="1"/>
    <w:next w:val="7"/>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5">
    <w:name w:val="页眉 Char"/>
    <w:basedOn w:val="18"/>
    <w:link w:val="12"/>
    <w:qFormat/>
    <w:uiPriority w:val="0"/>
    <w:rPr>
      <w:kern w:val="2"/>
      <w:sz w:val="18"/>
      <w:szCs w:val="18"/>
    </w:rPr>
  </w:style>
  <w:style w:type="character" w:customStyle="1" w:styleId="26">
    <w:name w:val="页脚 Char"/>
    <w:basedOn w:val="18"/>
    <w:link w:val="11"/>
    <w:qFormat/>
    <w:uiPriority w:val="0"/>
    <w:rPr>
      <w:kern w:val="2"/>
      <w:sz w:val="18"/>
      <w:szCs w:val="18"/>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列出段落1"/>
    <w:basedOn w:val="1"/>
    <w:qFormat/>
    <w:uiPriority w:val="0"/>
    <w:pPr>
      <w:widowControl/>
      <w:spacing w:after="160" w:line="360" w:lineRule="auto"/>
      <w:ind w:left="720"/>
      <w:contextualSpacing/>
      <w:jc w:val="left"/>
    </w:pPr>
    <w:rPr>
      <w:szCs w:val="22"/>
    </w:rPr>
  </w:style>
  <w:style w:type="character" w:customStyle="1" w:styleId="29">
    <w:name w:val="font61"/>
    <w:basedOn w:val="18"/>
    <w:qFormat/>
    <w:uiPriority w:val="0"/>
    <w:rPr>
      <w:rFonts w:ascii="Symbol" w:hAnsi="Symbol" w:cs="Symbol"/>
      <w:color w:val="000000"/>
      <w:sz w:val="20"/>
      <w:szCs w:val="20"/>
      <w:u w:val="none"/>
    </w:rPr>
  </w:style>
  <w:style w:type="character" w:customStyle="1" w:styleId="30">
    <w:name w:val="font51"/>
    <w:basedOn w:val="18"/>
    <w:qFormat/>
    <w:uiPriority w:val="0"/>
    <w:rPr>
      <w:rFonts w:hint="eastAsia" w:ascii="微软雅黑" w:hAnsi="微软雅黑" w:eastAsia="微软雅黑" w:cs="微软雅黑"/>
      <w:color w:val="000000"/>
      <w:sz w:val="20"/>
      <w:szCs w:val="20"/>
      <w:u w:val="none"/>
    </w:rPr>
  </w:style>
  <w:style w:type="paragraph" w:customStyle="1" w:styleId="31">
    <w:name w:val="xl35"/>
    <w:basedOn w:val="1"/>
    <w:qFormat/>
    <w:uiPriority w:val="0"/>
    <w:pPr>
      <w:pBdr>
        <w:left w:val="single" w:color="auto" w:sz="4" w:space="0"/>
        <w:bottom w:val="single" w:color="auto" w:sz="4" w:space="0"/>
        <w:right w:val="single" w:color="auto" w:sz="4" w:space="0"/>
      </w:pBdr>
      <w:autoSpaceDE w:val="0"/>
      <w:autoSpaceDN w:val="0"/>
      <w:spacing w:before="100" w:beforeAutospacing="1" w:after="100" w:afterAutospacing="1"/>
      <w:textAlignment w:val="center"/>
    </w:pPr>
    <w:rPr>
      <w:rFonts w:ascii="Arial Unicode MS" w:hAnsi="Arial Unicode MS" w:eastAsia="Arial Unicode MS" w:cs="宋体"/>
      <w:kern w:val="0"/>
      <w:sz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2617</Words>
  <Characters>2895</Characters>
  <Lines>17</Lines>
  <Paragraphs>4</Paragraphs>
  <TotalTime>33</TotalTime>
  <ScaleCrop>false</ScaleCrop>
  <LinksUpToDate>false</LinksUpToDate>
  <CharactersWithSpaces>3107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天津卫</cp:lastModifiedBy>
  <dcterms:modified xsi:type="dcterms:W3CDTF">2023-07-18T08:48:35Z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BDC350B777C44DFDACB8FBB696258D1E</vt:lpwstr>
  </property>
</Properties>
</file>