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ascii="宋体" w:hAnsi="宋体" w:cs="宋体"/>
          <w:b/>
          <w:bCs/>
          <w:sz w:val="56"/>
          <w:szCs w:val="56"/>
        </w:rPr>
      </w:pPr>
      <w:r>
        <w:rPr>
          <w:rFonts w:hint="eastAsia" w:ascii="宋体" w:hAnsi="宋体" w:cs="宋体"/>
          <w:spacing w:val="20"/>
          <w:sz w:val="96"/>
          <w:szCs w:val="28"/>
        </w:rPr>
        <w:t>温州市中医院</w:t>
      </w:r>
    </w:p>
    <w:p>
      <w:pPr>
        <w:jc w:val="center"/>
        <w:rPr>
          <w:rFonts w:ascii="宋体" w:hAnsi="宋体" w:cs="宋体"/>
          <w:b/>
          <w:bCs/>
          <w:spacing w:val="26"/>
          <w:sz w:val="52"/>
        </w:rPr>
      </w:pPr>
    </w:p>
    <w:p>
      <w:pPr>
        <w:ind w:firstLine="2357" w:firstLineChars="235"/>
        <w:rPr>
          <w:rFonts w:ascii="宋体" w:hAnsi="宋体" w:cs="宋体"/>
          <w:b/>
          <w:bCs/>
          <w:spacing w:val="140"/>
          <w:sz w:val="72"/>
        </w:rPr>
      </w:pPr>
    </w:p>
    <w:p>
      <w:pPr>
        <w:adjustRightInd w:val="0"/>
        <w:snapToGrid w:val="0"/>
        <w:spacing w:line="480" w:lineRule="auto"/>
        <w:ind w:right="361"/>
        <w:jc w:val="center"/>
        <w:rPr>
          <w:rFonts w:ascii="宋体" w:hAnsi="宋体" w:cs="宋体"/>
          <w:sz w:val="72"/>
          <w:szCs w:val="72"/>
        </w:rPr>
      </w:pPr>
      <w:r>
        <w:rPr>
          <w:rFonts w:hint="eastAsia" w:ascii="宋体" w:hAnsi="宋体" w:cs="宋体"/>
          <w:sz w:val="72"/>
          <w:szCs w:val="72"/>
        </w:rPr>
        <w:t>招 标 文 件</w:t>
      </w:r>
    </w:p>
    <w:tbl>
      <w:tblPr>
        <w:tblStyle w:val="53"/>
        <w:tblW w:w="0" w:type="auto"/>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1"/>
        <w:gridCol w:w="5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1" w:type="dxa"/>
            <w:vAlign w:val="center"/>
          </w:tcPr>
          <w:p>
            <w:pPr>
              <w:spacing w:line="700" w:lineRule="exact"/>
              <w:jc w:val="center"/>
              <w:rPr>
                <w:rFonts w:ascii="宋体" w:hAnsi="宋体" w:cs="宋体"/>
                <w:sz w:val="24"/>
              </w:rPr>
            </w:pPr>
            <w:r>
              <w:rPr>
                <w:rFonts w:hint="eastAsia" w:ascii="宋体" w:hAnsi="宋体" w:cs="宋体"/>
                <w:spacing w:val="40"/>
                <w:sz w:val="30"/>
                <w:szCs w:val="30"/>
              </w:rPr>
              <w:t>项 目 编 号</w:t>
            </w:r>
            <w:r>
              <w:rPr>
                <w:rFonts w:hint="eastAsia" w:ascii="宋体" w:hAnsi="宋体" w:cs="宋体"/>
                <w:spacing w:val="40"/>
                <w:sz w:val="28"/>
              </w:rPr>
              <w:t>：</w:t>
            </w:r>
          </w:p>
        </w:tc>
        <w:tc>
          <w:tcPr>
            <w:tcW w:w="5931" w:type="dxa"/>
            <w:vAlign w:val="center"/>
          </w:tcPr>
          <w:p>
            <w:pPr>
              <w:spacing w:line="700" w:lineRule="exact"/>
              <w:jc w:val="center"/>
              <w:rPr>
                <w:rFonts w:hint="eastAsia" w:ascii="宋体" w:hAnsi="宋体" w:eastAsia="宋体" w:cs="宋体"/>
                <w:sz w:val="24"/>
                <w:lang w:eastAsia="zh-CN"/>
              </w:rPr>
            </w:pPr>
            <w:r>
              <w:rPr>
                <w:rFonts w:hint="eastAsia" w:ascii="宋体" w:hAnsi="宋体" w:cs="宋体"/>
                <w:sz w:val="30"/>
                <w:szCs w:val="30"/>
                <w:lang w:eastAsia="zh-CN"/>
              </w:rPr>
              <w:t>WZLCZB（W）-2023-05215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1" w:type="dxa"/>
            <w:vAlign w:val="center"/>
          </w:tcPr>
          <w:p>
            <w:pPr>
              <w:spacing w:line="700" w:lineRule="exact"/>
              <w:jc w:val="center"/>
              <w:rPr>
                <w:rFonts w:ascii="宋体" w:hAnsi="宋体" w:cs="宋体"/>
                <w:sz w:val="24"/>
              </w:rPr>
            </w:pPr>
            <w:r>
              <w:rPr>
                <w:rFonts w:hint="eastAsia" w:ascii="宋体" w:hAnsi="宋体" w:cs="宋体"/>
                <w:spacing w:val="40"/>
                <w:sz w:val="30"/>
                <w:szCs w:val="30"/>
              </w:rPr>
              <w:t>项 目 名 称：</w:t>
            </w:r>
          </w:p>
        </w:tc>
        <w:tc>
          <w:tcPr>
            <w:tcW w:w="5931" w:type="dxa"/>
            <w:vAlign w:val="center"/>
          </w:tcPr>
          <w:p>
            <w:pPr>
              <w:spacing w:line="700" w:lineRule="exact"/>
              <w:jc w:val="center"/>
              <w:rPr>
                <w:rFonts w:ascii="宋体" w:hAnsi="宋体" w:cs="宋体"/>
                <w:sz w:val="24"/>
              </w:rPr>
            </w:pPr>
            <w:r>
              <w:rPr>
                <w:rFonts w:hint="eastAsia" w:ascii="宋体" w:hAnsi="宋体" w:cs="宋体"/>
                <w:sz w:val="30"/>
                <w:szCs w:val="30"/>
              </w:rPr>
              <w:t>电子病历评级项目改造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1" w:type="dxa"/>
            <w:vAlign w:val="center"/>
          </w:tcPr>
          <w:p>
            <w:pPr>
              <w:spacing w:line="700" w:lineRule="exact"/>
              <w:jc w:val="center"/>
              <w:rPr>
                <w:rFonts w:ascii="宋体" w:hAnsi="宋体" w:cs="宋体"/>
                <w:sz w:val="24"/>
              </w:rPr>
            </w:pPr>
            <w:r>
              <w:rPr>
                <w:rFonts w:hint="eastAsia" w:ascii="宋体" w:hAnsi="宋体" w:cs="宋体"/>
                <w:spacing w:val="40"/>
                <w:sz w:val="30"/>
                <w:szCs w:val="30"/>
              </w:rPr>
              <w:t>采 购 方 式：</w:t>
            </w:r>
          </w:p>
        </w:tc>
        <w:tc>
          <w:tcPr>
            <w:tcW w:w="5931" w:type="dxa"/>
            <w:vAlign w:val="center"/>
          </w:tcPr>
          <w:p>
            <w:pPr>
              <w:spacing w:line="700" w:lineRule="exact"/>
              <w:jc w:val="center"/>
              <w:rPr>
                <w:rFonts w:ascii="宋体" w:hAnsi="宋体" w:cs="宋体"/>
                <w:sz w:val="24"/>
              </w:rPr>
            </w:pPr>
            <w:r>
              <w:rPr>
                <w:rFonts w:hint="eastAsia" w:ascii="宋体" w:hAnsi="宋体" w:cs="宋体"/>
                <w:spacing w:val="40"/>
                <w:sz w:val="30"/>
                <w:szCs w:val="30"/>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01" w:type="dxa"/>
            <w:vAlign w:val="center"/>
          </w:tcPr>
          <w:p>
            <w:pPr>
              <w:spacing w:line="700" w:lineRule="exact"/>
              <w:jc w:val="center"/>
              <w:rPr>
                <w:rFonts w:ascii="宋体" w:hAnsi="宋体" w:cs="宋体"/>
                <w:sz w:val="24"/>
              </w:rPr>
            </w:pPr>
            <w:r>
              <w:rPr>
                <w:rFonts w:hint="eastAsia" w:ascii="宋体" w:hAnsi="宋体" w:cs="宋体"/>
                <w:spacing w:val="40"/>
                <w:sz w:val="30"/>
                <w:szCs w:val="30"/>
              </w:rPr>
              <w:t>评 审 方 式：</w:t>
            </w:r>
          </w:p>
        </w:tc>
        <w:tc>
          <w:tcPr>
            <w:tcW w:w="5931" w:type="dxa"/>
            <w:vAlign w:val="center"/>
          </w:tcPr>
          <w:p>
            <w:pPr>
              <w:spacing w:line="700" w:lineRule="exact"/>
              <w:jc w:val="center"/>
              <w:rPr>
                <w:rFonts w:ascii="宋体" w:hAnsi="宋体" w:cs="宋体"/>
                <w:sz w:val="24"/>
              </w:rPr>
            </w:pPr>
            <w:r>
              <w:rPr>
                <w:rFonts w:hint="eastAsia" w:ascii="宋体" w:hAnsi="宋体" w:cs="宋体"/>
                <w:spacing w:val="40"/>
                <w:sz w:val="30"/>
                <w:szCs w:val="30"/>
              </w:rPr>
              <w:t>线上电子招投标</w:t>
            </w:r>
          </w:p>
        </w:tc>
      </w:tr>
    </w:tbl>
    <w:p>
      <w:pPr>
        <w:spacing w:line="700" w:lineRule="exact"/>
        <w:ind w:firstLine="723" w:firstLineChars="300"/>
        <w:jc w:val="left"/>
        <w:rPr>
          <w:rFonts w:ascii="宋体" w:hAnsi="宋体" w:cs="宋体"/>
          <w:b/>
          <w:bCs/>
          <w:sz w:val="24"/>
        </w:rPr>
      </w:pPr>
    </w:p>
    <w:p>
      <w:pPr>
        <w:spacing w:line="700" w:lineRule="exact"/>
        <w:ind w:firstLine="904" w:firstLineChars="300"/>
        <w:jc w:val="left"/>
        <w:rPr>
          <w:rFonts w:ascii="宋体" w:hAnsi="宋体" w:cs="宋体"/>
          <w:b/>
          <w:spacing w:val="40"/>
          <w:sz w:val="30"/>
          <w:szCs w:val="30"/>
        </w:rPr>
      </w:pPr>
      <w:r>
        <w:rPr>
          <w:rFonts w:hint="eastAsia" w:ascii="宋体" w:hAnsi="宋体" w:cs="宋体"/>
          <w:b/>
          <w:bCs/>
          <w:sz w:val="30"/>
          <w:szCs w:val="30"/>
        </w:rPr>
        <w:t xml:space="preserve">     </w:t>
      </w:r>
    </w:p>
    <w:p>
      <w:pPr>
        <w:spacing w:line="700" w:lineRule="exact"/>
        <w:ind w:left="3802" w:leftChars="540" w:hanging="2668" w:hangingChars="700"/>
        <w:rPr>
          <w:rFonts w:ascii="宋体" w:hAnsi="宋体" w:cs="宋体"/>
          <w:b/>
          <w:spacing w:val="40"/>
          <w:sz w:val="30"/>
          <w:szCs w:val="30"/>
        </w:rPr>
      </w:pPr>
    </w:p>
    <w:p>
      <w:pPr>
        <w:keepNext/>
        <w:spacing w:line="700" w:lineRule="exact"/>
        <w:rPr>
          <w:rFonts w:ascii="宋体" w:hAnsi="宋体" w:cs="宋体"/>
          <w:b/>
          <w:spacing w:val="40"/>
          <w:sz w:val="30"/>
          <w:szCs w:val="30"/>
        </w:rPr>
      </w:pPr>
      <w:r>
        <w:rPr>
          <w:rFonts w:hint="eastAsia" w:ascii="宋体" w:hAnsi="宋体" w:cs="宋体"/>
          <w:b/>
          <w:spacing w:val="40"/>
          <w:sz w:val="30"/>
          <w:szCs w:val="30"/>
        </w:rPr>
        <w:t xml:space="preserve">    </w:t>
      </w:r>
    </w:p>
    <w:p>
      <w:pPr>
        <w:pStyle w:val="2"/>
      </w:pPr>
    </w:p>
    <w:p>
      <w:pPr>
        <w:pStyle w:val="2"/>
        <w:rPr>
          <w:rFonts w:ascii="宋体" w:hAnsi="宋体" w:eastAsia="宋体" w:cs="宋体"/>
          <w:spacing w:val="40"/>
          <w:sz w:val="30"/>
          <w:szCs w:val="30"/>
        </w:rPr>
      </w:pPr>
    </w:p>
    <w:p/>
    <w:p>
      <w:pPr>
        <w:spacing w:line="600" w:lineRule="exact"/>
        <w:jc w:val="center"/>
        <w:rPr>
          <w:rFonts w:ascii="宋体" w:hAnsi="宋体" w:cs="宋体"/>
          <w:spacing w:val="30"/>
          <w:sz w:val="30"/>
        </w:rPr>
      </w:pPr>
      <w:r>
        <w:rPr>
          <w:rFonts w:hint="eastAsia" w:ascii="宋体" w:hAnsi="宋体" w:cs="宋体"/>
          <w:spacing w:val="30"/>
          <w:sz w:val="30"/>
        </w:rPr>
        <w:t>招 标 人:温州市中医院</w:t>
      </w:r>
    </w:p>
    <w:p>
      <w:pPr>
        <w:spacing w:line="600" w:lineRule="exact"/>
        <w:jc w:val="center"/>
        <w:rPr>
          <w:rFonts w:ascii="宋体" w:hAnsi="宋体" w:cs="宋体"/>
          <w:spacing w:val="30"/>
          <w:sz w:val="30"/>
        </w:rPr>
      </w:pPr>
      <w:r>
        <w:rPr>
          <w:rFonts w:hint="eastAsia" w:ascii="宋体" w:hAnsi="宋体" w:cs="宋体"/>
          <w:spacing w:val="30"/>
          <w:sz w:val="30"/>
        </w:rPr>
        <w:t>招标代理机构：温州历程招标有限公司</w:t>
      </w:r>
    </w:p>
    <w:p>
      <w:pPr>
        <w:spacing w:line="600" w:lineRule="exact"/>
        <w:jc w:val="center"/>
        <w:rPr>
          <w:rFonts w:ascii="宋体" w:hAnsi="宋体" w:cs="宋体"/>
          <w:spacing w:val="30"/>
          <w:sz w:val="30"/>
        </w:rPr>
      </w:pPr>
      <w:r>
        <w:rPr>
          <w:rFonts w:hint="eastAsia" w:ascii="宋体" w:hAnsi="宋体" w:cs="宋体"/>
          <w:spacing w:val="30"/>
          <w:sz w:val="30"/>
        </w:rPr>
        <w:t>二0二三年</w:t>
      </w:r>
    </w:p>
    <w:p>
      <w:r>
        <w:rPr>
          <w:rFonts w:hint="eastAsia" w:ascii="宋体" w:hAnsi="宋体" w:cs="宋体"/>
          <w:b/>
          <w:sz w:val="36"/>
          <w:szCs w:val="36"/>
        </w:rPr>
        <w:br w:type="page"/>
      </w:r>
    </w:p>
    <w:sdt>
      <w:sdtPr>
        <w:rPr>
          <w:rFonts w:hint="eastAsia" w:ascii="宋体" w:hAnsi="宋体" w:cs="宋体"/>
        </w:rPr>
        <w:id w:val="147459729"/>
        <w15:color w:val="DBDBDB"/>
        <w:docPartObj>
          <w:docPartGallery w:val="Table of Contents"/>
          <w:docPartUnique/>
        </w:docPartObj>
      </w:sdtPr>
      <w:sdtEndPr>
        <w:rPr>
          <w:rFonts w:hint="eastAsia" w:ascii="宋体" w:hAnsi="宋体" w:cs="宋体"/>
          <w:szCs w:val="36"/>
        </w:rPr>
      </w:sdtEndPr>
      <w:sdtContent>
        <w:p>
          <w:pPr>
            <w:jc w:val="center"/>
            <w:rPr>
              <w:rFonts w:ascii="宋体" w:hAnsi="宋体" w:cs="宋体"/>
            </w:rPr>
          </w:pPr>
        </w:p>
        <w:p>
          <w:pPr>
            <w:pStyle w:val="38"/>
            <w:tabs>
              <w:tab w:val="right" w:leader="dot" w:pos="9638"/>
            </w:tabs>
            <w:spacing w:line="360" w:lineRule="auto"/>
            <w:jc w:val="center"/>
            <w:rPr>
              <w:rFonts w:ascii="宋体" w:hAnsi="宋体" w:cs="宋体"/>
              <w:b/>
              <w:sz w:val="36"/>
              <w:szCs w:val="36"/>
            </w:rPr>
          </w:pPr>
          <w:r>
            <w:rPr>
              <w:rFonts w:hint="eastAsia" w:ascii="宋体" w:hAnsi="宋体" w:cs="宋体"/>
              <w:b/>
              <w:sz w:val="36"/>
              <w:szCs w:val="36"/>
            </w:rPr>
            <w:t>目  录</w:t>
          </w:r>
        </w:p>
        <w:p>
          <w:pPr>
            <w:pStyle w:val="38"/>
            <w:tabs>
              <w:tab w:val="right" w:leader="dot" w:pos="9638"/>
            </w:tabs>
            <w:spacing w:line="360" w:lineRule="auto"/>
            <w:rPr>
              <w:sz w:val="22"/>
              <w:szCs w:val="28"/>
            </w:rPr>
          </w:pPr>
          <w:r>
            <w:rPr>
              <w:rFonts w:hint="eastAsia" w:ascii="宋体" w:hAnsi="宋体" w:cs="宋体"/>
              <w:b/>
              <w:sz w:val="40"/>
              <w:szCs w:val="40"/>
            </w:rPr>
            <w:fldChar w:fldCharType="begin"/>
          </w:r>
          <w:r>
            <w:rPr>
              <w:rFonts w:hint="eastAsia" w:ascii="宋体" w:hAnsi="宋体" w:cs="宋体"/>
              <w:b/>
              <w:sz w:val="40"/>
              <w:szCs w:val="40"/>
            </w:rPr>
            <w:instrText xml:space="preserve">TOC \o "1-3" \h \u </w:instrText>
          </w:r>
          <w:r>
            <w:rPr>
              <w:rFonts w:hint="eastAsia" w:ascii="宋体" w:hAnsi="宋体" w:cs="宋体"/>
              <w:b/>
              <w:sz w:val="40"/>
              <w:szCs w:val="40"/>
            </w:rPr>
            <w:fldChar w:fldCharType="separate"/>
          </w:r>
          <w:r>
            <w:fldChar w:fldCharType="begin"/>
          </w:r>
          <w:r>
            <w:instrText xml:space="preserve"> HYPERLINK \l "_Toc6599" </w:instrText>
          </w:r>
          <w:r>
            <w:fldChar w:fldCharType="separate"/>
          </w:r>
          <w:r>
            <w:rPr>
              <w:rFonts w:hint="eastAsia" w:ascii="宋体" w:hAnsi="宋体" w:cs="宋体"/>
              <w:sz w:val="22"/>
              <w:szCs w:val="28"/>
            </w:rPr>
            <w:t>招 标 公 告</w:t>
          </w:r>
          <w:r>
            <w:rPr>
              <w:sz w:val="22"/>
              <w:szCs w:val="28"/>
            </w:rPr>
            <w:tab/>
          </w:r>
          <w:r>
            <w:rPr>
              <w:sz w:val="22"/>
              <w:szCs w:val="28"/>
            </w:rPr>
            <w:fldChar w:fldCharType="begin"/>
          </w:r>
          <w:r>
            <w:rPr>
              <w:sz w:val="22"/>
              <w:szCs w:val="28"/>
            </w:rPr>
            <w:instrText xml:space="preserve"> PAGEREF _Toc6599 \h </w:instrText>
          </w:r>
          <w:r>
            <w:rPr>
              <w:sz w:val="22"/>
              <w:szCs w:val="28"/>
            </w:rPr>
            <w:fldChar w:fldCharType="separate"/>
          </w:r>
          <w:r>
            <w:rPr>
              <w:sz w:val="22"/>
              <w:szCs w:val="28"/>
            </w:rPr>
            <w:t>3</w:t>
          </w:r>
          <w:r>
            <w:rPr>
              <w:sz w:val="22"/>
              <w:szCs w:val="28"/>
            </w:rPr>
            <w:fldChar w:fldCharType="end"/>
          </w:r>
          <w:r>
            <w:rPr>
              <w:sz w:val="22"/>
              <w:szCs w:val="28"/>
            </w:rPr>
            <w:fldChar w:fldCharType="end"/>
          </w:r>
        </w:p>
        <w:p>
          <w:pPr>
            <w:pStyle w:val="38"/>
            <w:tabs>
              <w:tab w:val="right" w:leader="dot" w:pos="9638"/>
            </w:tabs>
            <w:spacing w:line="360" w:lineRule="auto"/>
            <w:rPr>
              <w:sz w:val="22"/>
              <w:szCs w:val="28"/>
            </w:rPr>
          </w:pPr>
          <w:r>
            <w:fldChar w:fldCharType="begin"/>
          </w:r>
          <w:r>
            <w:instrText xml:space="preserve"> HYPERLINK \l "_Toc10401" </w:instrText>
          </w:r>
          <w:r>
            <w:fldChar w:fldCharType="separate"/>
          </w:r>
          <w:r>
            <w:rPr>
              <w:rFonts w:hint="eastAsia" w:ascii="宋体" w:hAnsi="宋体" w:cs="宋体"/>
              <w:sz w:val="22"/>
              <w:szCs w:val="28"/>
            </w:rPr>
            <w:t>第一部分    投标人须知</w:t>
          </w:r>
          <w:r>
            <w:rPr>
              <w:sz w:val="22"/>
              <w:szCs w:val="28"/>
            </w:rPr>
            <w:tab/>
          </w:r>
          <w:r>
            <w:rPr>
              <w:sz w:val="22"/>
              <w:szCs w:val="28"/>
            </w:rPr>
            <w:fldChar w:fldCharType="begin"/>
          </w:r>
          <w:r>
            <w:rPr>
              <w:sz w:val="22"/>
              <w:szCs w:val="28"/>
            </w:rPr>
            <w:instrText xml:space="preserve"> PAGEREF _Toc10401 \h </w:instrText>
          </w:r>
          <w:r>
            <w:rPr>
              <w:sz w:val="22"/>
              <w:szCs w:val="28"/>
            </w:rPr>
            <w:fldChar w:fldCharType="separate"/>
          </w:r>
          <w:r>
            <w:rPr>
              <w:sz w:val="22"/>
              <w:szCs w:val="28"/>
            </w:rPr>
            <w:t>6</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"_Toc6224" </w:instrText>
          </w:r>
          <w:r>
            <w:fldChar w:fldCharType="separate"/>
          </w:r>
          <w:r>
            <w:rPr>
              <w:rFonts w:hint="eastAsia" w:ascii="宋体" w:hAnsi="宋体" w:cs="宋体"/>
              <w:bCs/>
              <w:sz w:val="22"/>
              <w:szCs w:val="28"/>
            </w:rPr>
            <w:t>前 附 表</w:t>
          </w:r>
          <w:r>
            <w:rPr>
              <w:sz w:val="22"/>
              <w:szCs w:val="28"/>
            </w:rPr>
            <w:tab/>
          </w:r>
          <w:r>
            <w:rPr>
              <w:sz w:val="22"/>
              <w:szCs w:val="28"/>
            </w:rPr>
            <w:fldChar w:fldCharType="begin"/>
          </w:r>
          <w:r>
            <w:rPr>
              <w:sz w:val="22"/>
              <w:szCs w:val="28"/>
            </w:rPr>
            <w:instrText xml:space="preserve"> PAGEREF _Toc6224 \h </w:instrText>
          </w:r>
          <w:r>
            <w:rPr>
              <w:sz w:val="22"/>
              <w:szCs w:val="28"/>
            </w:rPr>
            <w:fldChar w:fldCharType="separate"/>
          </w:r>
          <w:r>
            <w:rPr>
              <w:sz w:val="22"/>
              <w:szCs w:val="28"/>
            </w:rPr>
            <w:t>6</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"_Toc19070" </w:instrText>
          </w:r>
          <w:r>
            <w:fldChar w:fldCharType="separate"/>
          </w:r>
          <w:r>
            <w:rPr>
              <w:rFonts w:hint="eastAsia" w:ascii="宋体" w:hAnsi="宋体" w:cs="宋体"/>
              <w:bCs/>
              <w:sz w:val="22"/>
              <w:szCs w:val="28"/>
            </w:rPr>
            <w:t>一、 说   明</w:t>
          </w:r>
          <w:r>
            <w:rPr>
              <w:sz w:val="22"/>
              <w:szCs w:val="28"/>
            </w:rPr>
            <w:tab/>
          </w:r>
          <w:r>
            <w:rPr>
              <w:sz w:val="22"/>
              <w:szCs w:val="28"/>
            </w:rPr>
            <w:fldChar w:fldCharType="begin"/>
          </w:r>
          <w:r>
            <w:rPr>
              <w:sz w:val="22"/>
              <w:szCs w:val="28"/>
            </w:rPr>
            <w:instrText xml:space="preserve"> PAGEREF _Toc19070 \h </w:instrText>
          </w:r>
          <w:r>
            <w:rPr>
              <w:sz w:val="22"/>
              <w:szCs w:val="28"/>
            </w:rPr>
            <w:fldChar w:fldCharType="separate"/>
          </w:r>
          <w:r>
            <w:rPr>
              <w:sz w:val="22"/>
              <w:szCs w:val="28"/>
            </w:rPr>
            <w:t>10</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"_Toc28278" </w:instrText>
          </w:r>
          <w:r>
            <w:fldChar w:fldCharType="separate"/>
          </w:r>
          <w:r>
            <w:rPr>
              <w:rFonts w:hint="eastAsia" w:ascii="宋体" w:hAnsi="宋体" w:cs="宋体"/>
              <w:bCs/>
              <w:sz w:val="22"/>
              <w:szCs w:val="28"/>
            </w:rPr>
            <w:t>二、 招标文件</w:t>
          </w:r>
          <w:r>
            <w:rPr>
              <w:sz w:val="22"/>
              <w:szCs w:val="28"/>
            </w:rPr>
            <w:tab/>
          </w:r>
          <w:r>
            <w:rPr>
              <w:sz w:val="22"/>
              <w:szCs w:val="28"/>
            </w:rPr>
            <w:fldChar w:fldCharType="begin"/>
          </w:r>
          <w:r>
            <w:rPr>
              <w:sz w:val="22"/>
              <w:szCs w:val="28"/>
            </w:rPr>
            <w:instrText xml:space="preserve"> PAGEREF _Toc28278 \h </w:instrText>
          </w:r>
          <w:r>
            <w:rPr>
              <w:sz w:val="22"/>
              <w:szCs w:val="28"/>
            </w:rPr>
            <w:fldChar w:fldCharType="separate"/>
          </w:r>
          <w:r>
            <w:rPr>
              <w:sz w:val="22"/>
              <w:szCs w:val="28"/>
            </w:rPr>
            <w:t>10</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"_Toc22646" </w:instrText>
          </w:r>
          <w:r>
            <w:fldChar w:fldCharType="separate"/>
          </w:r>
          <w:r>
            <w:rPr>
              <w:rFonts w:hint="eastAsia" w:ascii="宋体" w:hAnsi="宋体" w:cs="宋体"/>
              <w:bCs/>
              <w:sz w:val="22"/>
              <w:szCs w:val="28"/>
            </w:rPr>
            <w:t>三、 投标文件的编制</w:t>
          </w:r>
          <w:r>
            <w:rPr>
              <w:sz w:val="22"/>
              <w:szCs w:val="28"/>
            </w:rPr>
            <w:tab/>
          </w:r>
          <w:r>
            <w:rPr>
              <w:sz w:val="22"/>
              <w:szCs w:val="28"/>
            </w:rPr>
            <w:fldChar w:fldCharType="begin"/>
          </w:r>
          <w:r>
            <w:rPr>
              <w:sz w:val="22"/>
              <w:szCs w:val="28"/>
            </w:rPr>
            <w:instrText xml:space="preserve"> PAGEREF _Toc22646 \h </w:instrText>
          </w:r>
          <w:r>
            <w:rPr>
              <w:sz w:val="22"/>
              <w:szCs w:val="28"/>
            </w:rPr>
            <w:fldChar w:fldCharType="separate"/>
          </w:r>
          <w:r>
            <w:rPr>
              <w:sz w:val="22"/>
              <w:szCs w:val="28"/>
            </w:rPr>
            <w:t>11</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"_Toc18542" </w:instrText>
          </w:r>
          <w:r>
            <w:fldChar w:fldCharType="separate"/>
          </w:r>
          <w:r>
            <w:rPr>
              <w:rFonts w:hint="eastAsia" w:ascii="宋体" w:hAnsi="宋体" w:cs="宋体"/>
              <w:bCs/>
              <w:sz w:val="22"/>
            </w:rPr>
            <w:t>四、 投标文件的递交</w:t>
          </w:r>
          <w:r>
            <w:rPr>
              <w:sz w:val="22"/>
              <w:szCs w:val="28"/>
            </w:rPr>
            <w:tab/>
          </w:r>
          <w:r>
            <w:rPr>
              <w:sz w:val="22"/>
              <w:szCs w:val="28"/>
            </w:rPr>
            <w:fldChar w:fldCharType="begin"/>
          </w:r>
          <w:r>
            <w:rPr>
              <w:sz w:val="22"/>
              <w:szCs w:val="28"/>
            </w:rPr>
            <w:instrText xml:space="preserve"> PAGEREF _Toc18542 \h </w:instrText>
          </w:r>
          <w:r>
            <w:rPr>
              <w:sz w:val="22"/>
              <w:szCs w:val="28"/>
            </w:rPr>
            <w:fldChar w:fldCharType="separate"/>
          </w:r>
          <w:r>
            <w:rPr>
              <w:sz w:val="22"/>
              <w:szCs w:val="28"/>
            </w:rPr>
            <w:t>14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"_Toc8079" </w:instrText>
          </w:r>
          <w:r>
            <w:fldChar w:fldCharType="separate"/>
          </w:r>
          <w:r>
            <w:rPr>
              <w:rFonts w:hint="eastAsia" w:ascii="宋体" w:hAnsi="宋体" w:cs="宋体"/>
              <w:bCs/>
              <w:sz w:val="22"/>
            </w:rPr>
            <w:t>五、 开标和评标</w:t>
          </w:r>
          <w:r>
            <w:rPr>
              <w:sz w:val="22"/>
              <w:szCs w:val="28"/>
            </w:rPr>
            <w:tab/>
          </w:r>
          <w:r>
            <w:rPr>
              <w:sz w:val="22"/>
              <w:szCs w:val="28"/>
            </w:rPr>
            <w:fldChar w:fldCharType="begin"/>
          </w:r>
          <w:r>
            <w:rPr>
              <w:sz w:val="22"/>
              <w:szCs w:val="28"/>
            </w:rPr>
            <w:instrText xml:space="preserve"> PAGEREF _Toc8079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"_Toc21056" </w:instrText>
          </w:r>
          <w:r>
            <w:fldChar w:fldCharType="separate"/>
          </w:r>
          <w:r>
            <w:rPr>
              <w:rFonts w:hint="eastAsia" w:ascii="宋体" w:hAnsi="宋体" w:cs="宋体"/>
              <w:bCs/>
              <w:sz w:val="22"/>
              <w:szCs w:val="28"/>
            </w:rPr>
            <w:t>六、 授予合同</w:t>
          </w:r>
          <w:r>
            <w:rPr>
              <w:sz w:val="22"/>
              <w:szCs w:val="28"/>
            </w:rPr>
            <w:tab/>
          </w:r>
          <w:r>
            <w:rPr>
              <w:sz w:val="22"/>
              <w:szCs w:val="28"/>
            </w:rPr>
            <w:fldChar w:fldCharType="begin"/>
          </w:r>
          <w:r>
            <w:rPr>
              <w:sz w:val="22"/>
              <w:szCs w:val="28"/>
            </w:rPr>
            <w:instrText xml:space="preserve"> PAGEREF _Toc21056 \h </w:instrText>
          </w:r>
          <w:r>
            <w:rPr>
              <w:sz w:val="22"/>
              <w:szCs w:val="28"/>
            </w:rPr>
            <w:fldChar w:fldCharType="separate"/>
          </w:r>
          <w:r>
            <w:rPr>
              <w:sz w:val="22"/>
              <w:szCs w:val="28"/>
            </w:rPr>
            <w:t>18</w:t>
          </w:r>
          <w:r>
            <w:rPr>
              <w:sz w:val="22"/>
              <w:szCs w:val="28"/>
            </w:rPr>
            <w:fldChar w:fldCharType="end"/>
          </w:r>
          <w:r>
            <w:rPr>
              <w:sz w:val="22"/>
              <w:szCs w:val="28"/>
            </w:rPr>
            <w:fldChar w:fldCharType="end"/>
          </w:r>
        </w:p>
        <w:p>
          <w:pPr>
            <w:pStyle w:val="38"/>
            <w:tabs>
              <w:tab w:val="right" w:leader="dot" w:pos="9638"/>
            </w:tabs>
            <w:spacing w:line="360" w:lineRule="auto"/>
            <w:rPr>
              <w:sz w:val="22"/>
              <w:szCs w:val="28"/>
            </w:rPr>
          </w:pPr>
          <w:r>
            <w:fldChar w:fldCharType="begin"/>
          </w:r>
          <w:r>
            <w:instrText xml:space="preserve"> HYPERLINK \l "_Toc19043" </w:instrText>
          </w:r>
          <w:r>
            <w:fldChar w:fldCharType="separate"/>
          </w:r>
          <w:r>
            <w:rPr>
              <w:rFonts w:hint="eastAsia" w:ascii="宋体" w:hAnsi="宋体" w:cs="宋体"/>
              <w:sz w:val="22"/>
              <w:szCs w:val="28"/>
            </w:rPr>
            <w:t>第二部分    合同主要条款</w:t>
          </w:r>
          <w:r>
            <w:rPr>
              <w:sz w:val="22"/>
              <w:szCs w:val="28"/>
            </w:rPr>
            <w:tab/>
          </w:r>
          <w:r>
            <w:rPr>
              <w:sz w:val="22"/>
              <w:szCs w:val="28"/>
            </w:rPr>
            <w:fldChar w:fldCharType="begin"/>
          </w:r>
          <w:r>
            <w:rPr>
              <w:sz w:val="22"/>
              <w:szCs w:val="28"/>
            </w:rPr>
            <w:instrText xml:space="preserve"> PAGEREF _Toc19043 \h </w:instrText>
          </w:r>
          <w:r>
            <w:rPr>
              <w:sz w:val="22"/>
              <w:szCs w:val="28"/>
            </w:rPr>
            <w:fldChar w:fldCharType="separate"/>
          </w:r>
          <w:r>
            <w:rPr>
              <w:sz w:val="22"/>
              <w:szCs w:val="28"/>
            </w:rPr>
            <w:t>20</w:t>
          </w:r>
          <w:r>
            <w:rPr>
              <w:sz w:val="22"/>
              <w:szCs w:val="28"/>
            </w:rPr>
            <w:fldChar w:fldCharType="end"/>
          </w:r>
          <w:r>
            <w:rPr>
              <w:sz w:val="22"/>
              <w:szCs w:val="28"/>
            </w:rPr>
            <w:fldChar w:fldCharType="end"/>
          </w:r>
        </w:p>
        <w:p>
          <w:pPr>
            <w:pStyle w:val="38"/>
            <w:tabs>
              <w:tab w:val="right" w:leader="dot" w:pos="9638"/>
            </w:tabs>
            <w:spacing w:line="360" w:lineRule="auto"/>
            <w:rPr>
              <w:sz w:val="22"/>
              <w:szCs w:val="28"/>
            </w:rPr>
          </w:pPr>
          <w:r>
            <w:fldChar w:fldCharType="begin"/>
          </w:r>
          <w:r>
            <w:instrText xml:space="preserve"> HYPERLINK \l "_Toc18439" </w:instrText>
          </w:r>
          <w:r>
            <w:fldChar w:fldCharType="separate"/>
          </w:r>
          <w:r>
            <w:rPr>
              <w:rFonts w:hint="eastAsia" w:ascii="宋体" w:hAnsi="宋体" w:cs="宋体"/>
              <w:sz w:val="22"/>
              <w:szCs w:val="28"/>
            </w:rPr>
            <w:t>第三部分    附件</w:t>
          </w:r>
          <w:r>
            <w:rPr>
              <w:sz w:val="22"/>
              <w:szCs w:val="28"/>
            </w:rPr>
            <w:tab/>
          </w:r>
          <w:r>
            <w:rPr>
              <w:sz w:val="22"/>
              <w:szCs w:val="28"/>
            </w:rPr>
            <w:fldChar w:fldCharType="begin"/>
          </w:r>
          <w:r>
            <w:rPr>
              <w:sz w:val="22"/>
              <w:szCs w:val="28"/>
            </w:rPr>
            <w:instrText xml:space="preserve"> PAGEREF _Toc18439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"_Toc6368" </w:instrText>
          </w:r>
          <w:r>
            <w:fldChar w:fldCharType="separate"/>
          </w:r>
          <w:r>
            <w:rPr>
              <w:rFonts w:hint="eastAsia" w:ascii="宋体" w:hAnsi="宋体" w:cs="宋体"/>
              <w:sz w:val="22"/>
              <w:szCs w:val="28"/>
            </w:rPr>
            <w:t>附件一</w:t>
          </w:r>
          <w:r>
            <w:rPr>
              <w:sz w:val="22"/>
              <w:szCs w:val="28"/>
            </w:rPr>
            <w:tab/>
          </w:r>
          <w:r>
            <w:rPr>
              <w:sz w:val="22"/>
              <w:szCs w:val="28"/>
            </w:rPr>
            <w:fldChar w:fldCharType="begin"/>
          </w:r>
          <w:r>
            <w:rPr>
              <w:sz w:val="22"/>
              <w:szCs w:val="28"/>
            </w:rPr>
            <w:instrText xml:space="preserve"> PAGEREF _Toc6368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28"/>
            <w:tabs>
              <w:tab w:val="right" w:leader="dot" w:pos="9638"/>
            </w:tabs>
            <w:spacing w:line="360" w:lineRule="auto"/>
            <w:rPr>
              <w:sz w:val="22"/>
              <w:szCs w:val="28"/>
            </w:rPr>
          </w:pPr>
          <w:r>
            <w:fldChar w:fldCharType="begin"/>
          </w:r>
          <w:r>
            <w:instrText xml:space="preserve"> HYPERLINK \l "_Toc5430" </w:instrText>
          </w:r>
          <w:r>
            <w:fldChar w:fldCharType="separate"/>
          </w:r>
          <w:r>
            <w:rPr>
              <w:rFonts w:hint="eastAsia" w:ascii="宋体" w:hAnsi="宋体" w:cs="宋体"/>
              <w:bCs/>
              <w:sz w:val="22"/>
              <w:szCs w:val="32"/>
            </w:rPr>
            <w:t>报价文件</w:t>
          </w:r>
          <w:r>
            <w:rPr>
              <w:sz w:val="22"/>
              <w:szCs w:val="28"/>
            </w:rPr>
            <w:tab/>
          </w:r>
          <w:r>
            <w:rPr>
              <w:sz w:val="22"/>
              <w:szCs w:val="28"/>
            </w:rPr>
            <w:fldChar w:fldCharType="begin"/>
          </w:r>
          <w:r>
            <w:rPr>
              <w:sz w:val="22"/>
              <w:szCs w:val="28"/>
            </w:rPr>
            <w:instrText xml:space="preserve"> PAGEREF _Toc5430 \h </w:instrText>
          </w:r>
          <w:r>
            <w:rPr>
              <w:sz w:val="22"/>
              <w:szCs w:val="28"/>
            </w:rPr>
            <w:fldChar w:fldCharType="separate"/>
          </w:r>
          <w:r>
            <w:rPr>
              <w:sz w:val="22"/>
              <w:szCs w:val="28"/>
            </w:rPr>
            <w:t>26</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"_Toc12035" </w:instrText>
          </w:r>
          <w:r>
            <w:fldChar w:fldCharType="separate"/>
          </w:r>
          <w:r>
            <w:rPr>
              <w:rFonts w:hint="eastAsia" w:ascii="宋体" w:hAnsi="宋体" w:cs="宋体"/>
              <w:sz w:val="22"/>
            </w:rPr>
            <w:t>附件二</w:t>
          </w:r>
          <w:r>
            <w:rPr>
              <w:sz w:val="22"/>
              <w:szCs w:val="28"/>
            </w:rPr>
            <w:tab/>
          </w:r>
          <w:r>
            <w:rPr>
              <w:sz w:val="22"/>
              <w:szCs w:val="28"/>
            </w:rPr>
            <w:fldChar w:fldCharType="begin"/>
          </w:r>
          <w:r>
            <w:rPr>
              <w:sz w:val="22"/>
              <w:szCs w:val="28"/>
            </w:rPr>
            <w:instrText xml:space="preserve"> PAGEREF _Toc12035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28"/>
            <w:tabs>
              <w:tab w:val="right" w:leader="dot" w:pos="9638"/>
            </w:tabs>
            <w:spacing w:line="360" w:lineRule="auto"/>
            <w:rPr>
              <w:sz w:val="22"/>
              <w:szCs w:val="28"/>
            </w:rPr>
          </w:pPr>
          <w:r>
            <w:fldChar w:fldCharType="begin"/>
          </w:r>
          <w:r>
            <w:instrText xml:space="preserve"> HYPERLINK \l "_Toc25309" </w:instrText>
          </w:r>
          <w:r>
            <w:fldChar w:fldCharType="separate"/>
          </w:r>
          <w:r>
            <w:rPr>
              <w:rFonts w:hint="eastAsia" w:ascii="宋体" w:hAnsi="宋体" w:cs="宋体"/>
              <w:bCs/>
              <w:sz w:val="22"/>
              <w:szCs w:val="32"/>
            </w:rPr>
            <w:t>资格证明文件</w:t>
          </w:r>
          <w:r>
            <w:rPr>
              <w:sz w:val="22"/>
              <w:szCs w:val="28"/>
            </w:rPr>
            <w:tab/>
          </w:r>
          <w:r>
            <w:rPr>
              <w:sz w:val="22"/>
              <w:szCs w:val="28"/>
            </w:rPr>
            <w:fldChar w:fldCharType="begin"/>
          </w:r>
          <w:r>
            <w:rPr>
              <w:sz w:val="22"/>
              <w:szCs w:val="28"/>
            </w:rPr>
            <w:instrText xml:space="preserve"> PAGEREF _Toc25309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"_Toc31356" </w:instrText>
          </w:r>
          <w:r>
            <w:fldChar w:fldCharType="separate"/>
          </w:r>
          <w:r>
            <w:rPr>
              <w:rFonts w:hint="eastAsia" w:ascii="宋体" w:hAnsi="宋体" w:cs="宋体"/>
              <w:bCs/>
              <w:sz w:val="22"/>
            </w:rPr>
            <w:t>附件三</w:t>
          </w:r>
          <w:r>
            <w:rPr>
              <w:sz w:val="22"/>
              <w:szCs w:val="28"/>
            </w:rPr>
            <w:tab/>
          </w:r>
          <w:r>
            <w:rPr>
              <w:sz w:val="22"/>
              <w:szCs w:val="28"/>
            </w:rPr>
            <w:fldChar w:fldCharType="begin"/>
          </w:r>
          <w:r>
            <w:rPr>
              <w:sz w:val="22"/>
              <w:szCs w:val="28"/>
            </w:rPr>
            <w:instrText xml:space="preserve"> PAGEREF _Toc31356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28"/>
            <w:tabs>
              <w:tab w:val="right" w:leader="dot" w:pos="9638"/>
            </w:tabs>
            <w:spacing w:line="360" w:lineRule="auto"/>
            <w:rPr>
              <w:sz w:val="22"/>
              <w:szCs w:val="28"/>
            </w:rPr>
          </w:pPr>
          <w:r>
            <w:fldChar w:fldCharType="begin"/>
          </w:r>
          <w:r>
            <w:instrText xml:space="preserve"> HYPERLINK \l "_Toc13639" </w:instrText>
          </w:r>
          <w:r>
            <w:fldChar w:fldCharType="separate"/>
          </w:r>
          <w:r>
            <w:rPr>
              <w:rFonts w:hint="eastAsia" w:ascii="宋体" w:hAnsi="宋体" w:cs="宋体"/>
              <w:bCs/>
              <w:sz w:val="22"/>
              <w:szCs w:val="32"/>
              <w:lang w:val="zh-CN"/>
            </w:rPr>
            <w:t>商务技术文件</w:t>
          </w:r>
          <w:r>
            <w:rPr>
              <w:sz w:val="22"/>
              <w:szCs w:val="28"/>
            </w:rPr>
            <w:tab/>
          </w:r>
          <w:r>
            <w:rPr>
              <w:sz w:val="22"/>
              <w:szCs w:val="28"/>
            </w:rPr>
            <w:fldChar w:fldCharType="begin"/>
          </w:r>
          <w:r>
            <w:rPr>
              <w:sz w:val="22"/>
              <w:szCs w:val="28"/>
            </w:rPr>
            <w:instrText xml:space="preserve"> PAGEREF _Toc13639 \h </w:instrText>
          </w:r>
          <w:r>
            <w:rPr>
              <w:sz w:val="22"/>
              <w:szCs w:val="28"/>
            </w:rPr>
            <w:fldChar w:fldCharType="separate"/>
          </w:r>
          <w:r>
            <w:rPr>
              <w:sz w:val="22"/>
              <w:szCs w:val="28"/>
            </w:rPr>
            <w:t>38</w:t>
          </w:r>
          <w:r>
            <w:rPr>
              <w:sz w:val="22"/>
              <w:szCs w:val="28"/>
            </w:rPr>
            <w:fldChar w:fldCharType="end"/>
          </w:r>
          <w:r>
            <w:rPr>
              <w:sz w:val="22"/>
              <w:szCs w:val="28"/>
            </w:rPr>
            <w:fldChar w:fldCharType="end"/>
          </w:r>
        </w:p>
        <w:p>
          <w:pPr>
            <w:pStyle w:val="38"/>
            <w:tabs>
              <w:tab w:val="right" w:leader="dot" w:pos="9638"/>
            </w:tabs>
            <w:spacing w:line="360" w:lineRule="auto"/>
            <w:rPr>
              <w:sz w:val="22"/>
              <w:szCs w:val="28"/>
            </w:rPr>
          </w:pPr>
          <w:r>
            <w:fldChar w:fldCharType="begin"/>
          </w:r>
          <w:r>
            <w:instrText xml:space="preserve"> HYPERLINK \l "_Toc3381" </w:instrText>
          </w:r>
          <w:r>
            <w:fldChar w:fldCharType="separate"/>
          </w:r>
          <w:r>
            <w:rPr>
              <w:rFonts w:hint="eastAsia" w:ascii="宋体" w:hAnsi="宋体" w:cs="宋体"/>
              <w:sz w:val="22"/>
              <w:szCs w:val="28"/>
            </w:rPr>
            <w:t>第四部分   项目技术规范和服务要求</w:t>
          </w:r>
          <w:r>
            <w:rPr>
              <w:sz w:val="22"/>
              <w:szCs w:val="28"/>
            </w:rPr>
            <w:tab/>
          </w:r>
          <w:r>
            <w:rPr>
              <w:sz w:val="22"/>
              <w:szCs w:val="28"/>
            </w:rPr>
            <w:fldChar w:fldCharType="begin"/>
          </w:r>
          <w:r>
            <w:rPr>
              <w:sz w:val="22"/>
              <w:szCs w:val="28"/>
            </w:rPr>
            <w:instrText xml:space="preserve"> PAGEREF _Toc3381 \h </w:instrText>
          </w:r>
          <w:r>
            <w:rPr>
              <w:sz w:val="22"/>
              <w:szCs w:val="28"/>
            </w:rPr>
            <w:fldChar w:fldCharType="separate"/>
          </w:r>
          <w:r>
            <w:rPr>
              <w:sz w:val="22"/>
              <w:szCs w:val="28"/>
            </w:rPr>
            <w:t>50</w:t>
          </w:r>
          <w:r>
            <w:rPr>
              <w:sz w:val="22"/>
              <w:szCs w:val="28"/>
            </w:rPr>
            <w:fldChar w:fldCharType="end"/>
          </w:r>
          <w:r>
            <w:rPr>
              <w:sz w:val="22"/>
              <w:szCs w:val="28"/>
            </w:rPr>
            <w:fldChar w:fldCharType="end"/>
          </w:r>
        </w:p>
        <w:p>
          <w:pPr>
            <w:pStyle w:val="38"/>
            <w:tabs>
              <w:tab w:val="right" w:leader="dot" w:pos="9638"/>
            </w:tabs>
            <w:spacing w:line="360" w:lineRule="auto"/>
            <w:rPr>
              <w:sz w:val="22"/>
              <w:szCs w:val="28"/>
            </w:rPr>
          </w:pPr>
          <w:r>
            <w:fldChar w:fldCharType="begin"/>
          </w:r>
          <w:r>
            <w:instrText xml:space="preserve"> HYPERLINK \l "_Toc18194" </w:instrText>
          </w:r>
          <w:r>
            <w:fldChar w:fldCharType="separate"/>
          </w:r>
          <w:r>
            <w:rPr>
              <w:rFonts w:hint="eastAsia" w:ascii="宋体" w:hAnsi="宋体" w:cs="宋体"/>
              <w:sz w:val="22"/>
              <w:szCs w:val="28"/>
            </w:rPr>
            <w:t>第五部分   评标原则及方法</w:t>
          </w:r>
          <w:r>
            <w:rPr>
              <w:sz w:val="22"/>
              <w:szCs w:val="28"/>
            </w:rPr>
            <w:tab/>
          </w:r>
          <w:r>
            <w:rPr>
              <w:sz w:val="22"/>
              <w:szCs w:val="28"/>
            </w:rPr>
            <w:fldChar w:fldCharType="begin"/>
          </w:r>
          <w:r>
            <w:rPr>
              <w:sz w:val="22"/>
              <w:szCs w:val="28"/>
            </w:rPr>
            <w:instrText xml:space="preserve"> PAGEREF _Toc18194 \h </w:instrText>
          </w:r>
          <w:r>
            <w:rPr>
              <w:sz w:val="22"/>
              <w:szCs w:val="28"/>
            </w:rPr>
            <w:fldChar w:fldCharType="separate"/>
          </w:r>
          <w:r>
            <w:rPr>
              <w:sz w:val="22"/>
              <w:szCs w:val="28"/>
            </w:rPr>
            <w:t>54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"_Toc15713" </w:instrText>
          </w:r>
          <w:r>
            <w:fldChar w:fldCharType="separate"/>
          </w:r>
          <w:r>
            <w:rPr>
              <w:rFonts w:hint="eastAsia" w:ascii="宋体" w:hAnsi="宋体" w:cs="宋体"/>
              <w:sz w:val="22"/>
            </w:rPr>
            <w:t>一、总 则</w:t>
          </w:r>
          <w:r>
            <w:rPr>
              <w:sz w:val="22"/>
              <w:szCs w:val="28"/>
            </w:rPr>
            <w:tab/>
          </w:r>
          <w:r>
            <w:rPr>
              <w:sz w:val="22"/>
              <w:szCs w:val="28"/>
            </w:rPr>
            <w:fldChar w:fldCharType="begin"/>
          </w:r>
          <w:r>
            <w:rPr>
              <w:sz w:val="22"/>
              <w:szCs w:val="28"/>
            </w:rPr>
            <w:instrText xml:space="preserve"> PAGEREF _Toc15713 \h </w:instrText>
          </w:r>
          <w:r>
            <w:rPr>
              <w:sz w:val="22"/>
              <w:szCs w:val="28"/>
            </w:rPr>
            <w:fldChar w:fldCharType="separate"/>
          </w:r>
          <w:r>
            <w:rPr>
              <w:sz w:val="22"/>
              <w:szCs w:val="28"/>
            </w:rPr>
            <w:t>54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"_Toc23152" </w:instrText>
          </w:r>
          <w:r>
            <w:fldChar w:fldCharType="separate"/>
          </w:r>
          <w:r>
            <w:rPr>
              <w:rFonts w:hint="eastAsia" w:ascii="宋体" w:hAnsi="宋体" w:cs="宋体"/>
              <w:sz w:val="22"/>
            </w:rPr>
            <w:t>二、评标组织</w:t>
          </w:r>
          <w:r>
            <w:rPr>
              <w:sz w:val="22"/>
              <w:szCs w:val="28"/>
            </w:rPr>
            <w:tab/>
          </w:r>
          <w:r>
            <w:rPr>
              <w:sz w:val="22"/>
              <w:szCs w:val="28"/>
            </w:rPr>
            <w:fldChar w:fldCharType="begin"/>
          </w:r>
          <w:r>
            <w:rPr>
              <w:sz w:val="22"/>
              <w:szCs w:val="28"/>
            </w:rPr>
            <w:instrText xml:space="preserve"> PAGEREF _Toc23152 \h </w:instrText>
          </w:r>
          <w:r>
            <w:rPr>
              <w:sz w:val="22"/>
              <w:szCs w:val="28"/>
            </w:rPr>
            <w:fldChar w:fldCharType="separate"/>
          </w:r>
          <w:r>
            <w:rPr>
              <w:sz w:val="22"/>
              <w:szCs w:val="28"/>
            </w:rPr>
            <w:t>54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"_Toc67" </w:instrText>
          </w:r>
          <w:r>
            <w:fldChar w:fldCharType="separate"/>
          </w:r>
          <w:r>
            <w:rPr>
              <w:rFonts w:hint="eastAsia" w:ascii="宋体" w:hAnsi="宋体" w:cs="宋体"/>
              <w:sz w:val="22"/>
            </w:rPr>
            <w:t>三、评标程序</w:t>
          </w:r>
          <w:r>
            <w:rPr>
              <w:sz w:val="22"/>
              <w:szCs w:val="28"/>
            </w:rPr>
            <w:tab/>
          </w:r>
          <w:r>
            <w:rPr>
              <w:sz w:val="22"/>
              <w:szCs w:val="28"/>
            </w:rPr>
            <w:fldChar w:fldCharType="begin"/>
          </w:r>
          <w:r>
            <w:rPr>
              <w:sz w:val="22"/>
              <w:szCs w:val="28"/>
            </w:rPr>
            <w:instrText xml:space="preserve"> PAGEREF _Toc67 \h </w:instrText>
          </w:r>
          <w:r>
            <w:rPr>
              <w:sz w:val="22"/>
              <w:szCs w:val="28"/>
            </w:rPr>
            <w:fldChar w:fldCharType="separate"/>
          </w:r>
          <w:r>
            <w:rPr>
              <w:sz w:val="22"/>
              <w:szCs w:val="28"/>
            </w:rPr>
            <w:t>54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"_Toc24825" </w:instrText>
          </w:r>
          <w:r>
            <w:fldChar w:fldCharType="separate"/>
          </w:r>
          <w:r>
            <w:rPr>
              <w:rFonts w:hint="eastAsia" w:ascii="宋体" w:hAnsi="宋体" w:cs="宋体"/>
              <w:sz w:val="22"/>
            </w:rPr>
            <w:t>四、评标办法</w:t>
          </w:r>
          <w:r>
            <w:rPr>
              <w:sz w:val="22"/>
              <w:szCs w:val="28"/>
            </w:rPr>
            <w:tab/>
          </w:r>
          <w:r>
            <w:rPr>
              <w:sz w:val="22"/>
              <w:szCs w:val="28"/>
            </w:rPr>
            <w:fldChar w:fldCharType="begin"/>
          </w:r>
          <w:r>
            <w:rPr>
              <w:sz w:val="22"/>
              <w:szCs w:val="28"/>
            </w:rPr>
            <w:instrText xml:space="preserve"> PAGEREF _Toc24825 \h </w:instrText>
          </w:r>
          <w:r>
            <w:rPr>
              <w:sz w:val="22"/>
              <w:szCs w:val="28"/>
            </w:rPr>
            <w:fldChar w:fldCharType="separate"/>
          </w:r>
          <w:r>
            <w:rPr>
              <w:sz w:val="22"/>
              <w:szCs w:val="28"/>
            </w:rPr>
            <w:t>54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"_Toc11450" </w:instrText>
          </w:r>
          <w:r>
            <w:fldChar w:fldCharType="separate"/>
          </w:r>
          <w:r>
            <w:rPr>
              <w:rFonts w:hint="eastAsia" w:ascii="宋体" w:hAnsi="宋体" w:cs="宋体"/>
              <w:sz w:val="22"/>
            </w:rPr>
            <w:t>五、 评分细则</w:t>
          </w:r>
          <w:r>
            <w:rPr>
              <w:sz w:val="22"/>
              <w:szCs w:val="28"/>
            </w:rPr>
            <w:tab/>
          </w:r>
          <w:r>
            <w:rPr>
              <w:sz w:val="22"/>
              <w:szCs w:val="28"/>
            </w:rPr>
            <w:fldChar w:fldCharType="begin"/>
          </w:r>
          <w:r>
            <w:rPr>
              <w:sz w:val="22"/>
              <w:szCs w:val="28"/>
            </w:rPr>
            <w:instrText xml:space="preserve"> PAGEREF _Toc11450 \h </w:instrText>
          </w:r>
          <w:r>
            <w:rPr>
              <w:sz w:val="22"/>
              <w:szCs w:val="28"/>
            </w:rPr>
            <w:fldChar w:fldCharType="separate"/>
          </w:r>
          <w:r>
            <w:rPr>
              <w:sz w:val="22"/>
              <w:szCs w:val="28"/>
            </w:rPr>
            <w:t>54</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"_Toc4727" </w:instrText>
          </w:r>
          <w:r>
            <w:fldChar w:fldCharType="separate"/>
          </w:r>
          <w:r>
            <w:rPr>
              <w:rFonts w:hint="eastAsia" w:ascii="宋体" w:hAnsi="宋体" w:cs="宋体"/>
              <w:bCs/>
              <w:sz w:val="22"/>
            </w:rPr>
            <w:t>六、定标办法</w:t>
          </w:r>
          <w:r>
            <w:rPr>
              <w:sz w:val="22"/>
              <w:szCs w:val="28"/>
            </w:rPr>
            <w:tab/>
          </w:r>
          <w:r>
            <w:rPr>
              <w:sz w:val="22"/>
              <w:szCs w:val="28"/>
            </w:rPr>
            <w:fldChar w:fldCharType="begin"/>
          </w:r>
          <w:r>
            <w:rPr>
              <w:sz w:val="22"/>
              <w:szCs w:val="28"/>
            </w:rPr>
            <w:instrText xml:space="preserve"> PAGEREF _Toc4727 \h </w:instrText>
          </w:r>
          <w:r>
            <w:rPr>
              <w:sz w:val="22"/>
              <w:szCs w:val="28"/>
            </w:rPr>
            <w:fldChar w:fldCharType="separate"/>
          </w:r>
          <w:r>
            <w:rPr>
              <w:sz w:val="22"/>
              <w:szCs w:val="28"/>
            </w:rPr>
            <w:t>56</w:t>
          </w:r>
          <w:r>
            <w:rPr>
              <w:sz w:val="22"/>
              <w:szCs w:val="28"/>
            </w:rPr>
            <w:fldChar w:fldCharType="end"/>
          </w:r>
          <w:r>
            <w:rPr>
              <w:sz w:val="22"/>
              <w:szCs w:val="28"/>
            </w:rPr>
            <w:fldChar w:fldCharType="end"/>
          </w:r>
        </w:p>
        <w:p>
          <w:pPr>
            <w:pStyle w:val="45"/>
            <w:tabs>
              <w:tab w:val="right" w:leader="dot" w:pos="9638"/>
            </w:tabs>
            <w:spacing w:line="360" w:lineRule="auto"/>
            <w:rPr>
              <w:sz w:val="22"/>
              <w:szCs w:val="28"/>
            </w:rPr>
          </w:pPr>
          <w:r>
            <w:fldChar w:fldCharType="begin"/>
          </w:r>
          <w:r>
            <w:instrText xml:space="preserve"> HYPERLINK \l "_Toc3629" </w:instrText>
          </w:r>
          <w:r>
            <w:fldChar w:fldCharType="separate"/>
          </w:r>
          <w:r>
            <w:rPr>
              <w:rFonts w:hint="eastAsia" w:ascii="宋体" w:hAnsi="宋体" w:cs="宋体"/>
              <w:sz w:val="22"/>
            </w:rPr>
            <w:t>七、投标人义务</w:t>
          </w:r>
          <w:r>
            <w:rPr>
              <w:sz w:val="22"/>
              <w:szCs w:val="28"/>
            </w:rPr>
            <w:tab/>
          </w:r>
          <w:r>
            <w:rPr>
              <w:sz w:val="22"/>
              <w:szCs w:val="28"/>
            </w:rPr>
            <w:fldChar w:fldCharType="begin"/>
          </w:r>
          <w:r>
            <w:rPr>
              <w:sz w:val="22"/>
              <w:szCs w:val="28"/>
            </w:rPr>
            <w:instrText xml:space="preserve"> PAGEREF _Toc3629 \h </w:instrText>
          </w:r>
          <w:r>
            <w:rPr>
              <w:sz w:val="22"/>
              <w:szCs w:val="28"/>
            </w:rPr>
            <w:fldChar w:fldCharType="separate"/>
          </w:r>
          <w:r>
            <w:rPr>
              <w:sz w:val="22"/>
              <w:szCs w:val="28"/>
            </w:rPr>
            <w:t>57</w:t>
          </w:r>
          <w:r>
            <w:rPr>
              <w:sz w:val="22"/>
              <w:szCs w:val="28"/>
            </w:rPr>
            <w:fldChar w:fldCharType="end"/>
          </w:r>
          <w:r>
            <w:rPr>
              <w:sz w:val="22"/>
              <w:szCs w:val="28"/>
            </w:rPr>
            <w:fldChar w:fldCharType="end"/>
          </w:r>
        </w:p>
        <w:p>
          <w:pPr>
            <w:spacing w:line="360" w:lineRule="auto"/>
            <w:ind w:firstLine="1870" w:firstLineChars="850"/>
            <w:rPr>
              <w:rFonts w:ascii="宋体" w:hAnsi="宋体" w:cs="宋体"/>
              <w:b/>
              <w:sz w:val="22"/>
              <w:szCs w:val="22"/>
            </w:rPr>
          </w:pPr>
          <w:r>
            <w:rPr>
              <w:rFonts w:hint="eastAsia" w:ascii="宋体" w:hAnsi="宋体" w:cs="宋体"/>
              <w:sz w:val="22"/>
              <w:szCs w:val="40"/>
            </w:rPr>
            <w:fldChar w:fldCharType="end"/>
          </w:r>
        </w:p>
      </w:sdtContent>
    </w:sdt>
    <w:p>
      <w:pPr>
        <w:pStyle w:val="2"/>
        <w:rPr>
          <w:rFonts w:ascii="宋体" w:hAnsi="宋体" w:eastAsia="宋体" w:cs="宋体"/>
        </w:rPr>
      </w:pPr>
      <w:bookmarkStart w:id="0" w:name="_Toc32649"/>
      <w:bookmarkStart w:id="1" w:name="_Toc6599"/>
      <w:r>
        <w:rPr>
          <w:rFonts w:hint="eastAsia" w:ascii="宋体" w:hAnsi="宋体" w:eastAsia="宋体" w:cs="宋体"/>
        </w:rPr>
        <w:t>招 标 公 告</w:t>
      </w:r>
      <w:bookmarkEnd w:id="0"/>
      <w:bookmarkEnd w:id="1"/>
    </w:p>
    <w:p>
      <w:pPr>
        <w:tabs>
          <w:tab w:val="left" w:pos="360"/>
        </w:tabs>
        <w:spacing w:line="460" w:lineRule="exact"/>
        <w:ind w:firstLine="552" w:firstLineChars="250"/>
        <w:rPr>
          <w:rFonts w:ascii="宋体" w:hAnsi="宋体" w:cs="宋体"/>
          <w:b/>
          <w:bCs/>
          <w:sz w:val="22"/>
        </w:rPr>
      </w:pPr>
      <w:r>
        <w:rPr>
          <w:b/>
          <w:bCs/>
          <w:sz w:val="22"/>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3810</wp:posOffset>
                </wp:positionV>
                <wp:extent cx="6499225" cy="953135"/>
                <wp:effectExtent l="6350" t="6350" r="9525" b="12065"/>
                <wp:wrapNone/>
                <wp:docPr id="1"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15.5pt;margin-top:0.3pt;height:75.05pt;width:511.75pt;z-index:251661312;v-text-anchor:middle;mso-width-relative:page;mso-height-relative:page;" filled="f" stroked="t" coordsize="21600,21600" o:gfxdata="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666Q2AAAAAgBAAAPAAAAAAAAAAEAIAAAACIAAABkcnMv&#10;ZG93bnJldi54bWxQSwECFAAUAAAACACHTuJA2yveaAMCAAARBAAADgAAAAAAAAABACAAAAAnAQAA&#10;ZHJzL2Uyb0RvYy54bWxQSwUGAAAAAAYABgBZAQAAnAUAAAAA&#10;">
                <v:fill on="f" focussize="0,0"/>
                <v:stroke weight="1pt" color="#000000" joinstyle="round"/>
                <v:imagedata o:title=""/>
                <o:lock v:ext="edit" aspectratio="f"/>
              </v:rect>
            </w:pict>
          </mc:Fallback>
        </mc:AlternateContent>
      </w:r>
      <w:r>
        <w:rPr>
          <w:rFonts w:hint="eastAsia" w:ascii="宋体" w:hAnsi="宋体" w:cs="宋体"/>
          <w:b/>
          <w:bCs/>
          <w:sz w:val="22"/>
        </w:rPr>
        <w:t>项目概况</w:t>
      </w:r>
    </w:p>
    <w:p>
      <w:pPr>
        <w:tabs>
          <w:tab w:val="left" w:pos="360"/>
        </w:tabs>
        <w:spacing w:line="460" w:lineRule="exact"/>
        <w:ind w:firstLine="550" w:firstLineChars="250"/>
        <w:rPr>
          <w:rFonts w:ascii="宋体" w:hAnsi="宋体" w:cs="宋体"/>
          <w:sz w:val="22"/>
        </w:rPr>
      </w:pPr>
      <w:r>
        <w:rPr>
          <w:rFonts w:hint="eastAsia" w:ascii="宋体" w:hAnsi="宋体" w:cs="宋体"/>
          <w:sz w:val="22"/>
        </w:rPr>
        <w:t>电子病历评级项目改造招标项目的潜在投标人应在浙江政府采购网获取（下载）招标文件，并于2023年</w:t>
      </w:r>
      <w:r>
        <w:rPr>
          <w:rFonts w:hint="eastAsia" w:ascii="宋体" w:hAnsi="宋体" w:cs="宋体"/>
          <w:sz w:val="22"/>
          <w:lang w:val="en-US" w:eastAsia="zh-CN"/>
        </w:rPr>
        <w:t>6</w:t>
      </w:r>
      <w:r>
        <w:rPr>
          <w:rFonts w:hint="eastAsia" w:ascii="宋体" w:hAnsi="宋体" w:cs="宋体"/>
          <w:sz w:val="22"/>
        </w:rPr>
        <w:t>月</w:t>
      </w:r>
      <w:r>
        <w:rPr>
          <w:rFonts w:hint="eastAsia" w:ascii="宋体" w:hAnsi="宋体" w:cs="宋体"/>
          <w:sz w:val="22"/>
          <w:lang w:val="en-US" w:eastAsia="zh-CN"/>
        </w:rPr>
        <w:t>12</w:t>
      </w:r>
      <w:r>
        <w:rPr>
          <w:rFonts w:hint="eastAsia" w:ascii="宋体" w:hAnsi="宋体" w:cs="宋体"/>
          <w:sz w:val="22"/>
        </w:rPr>
        <w:t>日</w:t>
      </w:r>
      <w:r>
        <w:rPr>
          <w:rFonts w:hint="eastAsia" w:ascii="宋体" w:hAnsi="宋体" w:cs="宋体"/>
          <w:sz w:val="22"/>
          <w:lang w:val="en-US" w:eastAsia="zh-CN"/>
        </w:rPr>
        <w:t>9</w:t>
      </w:r>
      <w:r>
        <w:rPr>
          <w:rFonts w:hint="eastAsia" w:ascii="宋体" w:hAnsi="宋体" w:cs="宋体"/>
          <w:sz w:val="22"/>
        </w:rPr>
        <w:t>点30分（北京时间）前递交（上传）投标文件。</w:t>
      </w:r>
    </w:p>
    <w:p>
      <w:pPr>
        <w:pStyle w:val="48"/>
        <w:spacing w:before="0" w:beforeAutospacing="0" w:after="0" w:afterAutospacing="0" w:line="460" w:lineRule="exact"/>
        <w:rPr>
          <w:b/>
          <w:bCs/>
          <w:sz w:val="22"/>
          <w:szCs w:val="22"/>
        </w:rPr>
      </w:pPr>
    </w:p>
    <w:p>
      <w:pPr>
        <w:pStyle w:val="48"/>
        <w:spacing w:before="0" w:beforeAutospacing="0" w:after="0" w:afterAutospacing="0" w:line="460" w:lineRule="exact"/>
        <w:rPr>
          <w:sz w:val="22"/>
          <w:szCs w:val="22"/>
        </w:rPr>
      </w:pPr>
      <w:r>
        <w:rPr>
          <w:rFonts w:hint="eastAsia"/>
          <w:b/>
          <w:bCs/>
          <w:sz w:val="22"/>
          <w:szCs w:val="22"/>
        </w:rPr>
        <w:t>一、项目基本情况</w:t>
      </w:r>
      <w:r>
        <w:rPr>
          <w:rFonts w:hint="eastAsia"/>
          <w:sz w:val="22"/>
          <w:szCs w:val="22"/>
        </w:rPr>
        <w:t>                                           </w:t>
      </w:r>
    </w:p>
    <w:p>
      <w:pPr>
        <w:pStyle w:val="48"/>
        <w:spacing w:before="0" w:beforeAutospacing="0" w:after="0" w:afterAutospacing="0" w:line="460" w:lineRule="exact"/>
        <w:ind w:firstLine="440" w:firstLineChars="200"/>
        <w:rPr>
          <w:sz w:val="22"/>
          <w:szCs w:val="22"/>
        </w:rPr>
      </w:pPr>
      <w:r>
        <w:rPr>
          <w:rFonts w:hint="eastAsia"/>
          <w:sz w:val="22"/>
          <w:szCs w:val="22"/>
        </w:rPr>
        <w:t>项目编号：</w:t>
      </w:r>
      <w:r>
        <w:rPr>
          <w:rFonts w:hint="eastAsia"/>
          <w:sz w:val="22"/>
          <w:szCs w:val="22"/>
          <w:lang w:eastAsia="zh-CN"/>
        </w:rPr>
        <w:t>WZLCZB（W）-2023-05215</w:t>
      </w:r>
      <w:r>
        <w:rPr>
          <w:rFonts w:hint="eastAsia"/>
          <w:sz w:val="22"/>
          <w:szCs w:val="22"/>
        </w:rPr>
        <w:t> </w:t>
      </w:r>
    </w:p>
    <w:p>
      <w:pPr>
        <w:pStyle w:val="48"/>
        <w:spacing w:before="0" w:beforeAutospacing="0" w:after="0" w:afterAutospacing="0" w:line="460" w:lineRule="exact"/>
        <w:ind w:firstLine="440" w:firstLineChars="200"/>
        <w:rPr>
          <w:sz w:val="22"/>
          <w:szCs w:val="22"/>
        </w:rPr>
      </w:pPr>
      <w:r>
        <w:rPr>
          <w:rFonts w:hint="eastAsia"/>
          <w:sz w:val="22"/>
          <w:szCs w:val="22"/>
        </w:rPr>
        <w:t>项目名称：电子病历评级项目改造</w:t>
      </w:r>
    </w:p>
    <w:p>
      <w:pPr>
        <w:pStyle w:val="48"/>
        <w:spacing w:before="0" w:beforeAutospacing="0" w:after="0" w:afterAutospacing="0" w:line="460" w:lineRule="exact"/>
        <w:ind w:firstLine="440" w:firstLineChars="200"/>
        <w:rPr>
          <w:sz w:val="22"/>
          <w:szCs w:val="22"/>
        </w:rPr>
      </w:pPr>
      <w:r>
        <w:rPr>
          <w:rFonts w:hint="eastAsia"/>
          <w:sz w:val="22"/>
          <w:szCs w:val="22"/>
        </w:rPr>
        <w:t>预算金额（元）：300000  </w:t>
      </w:r>
    </w:p>
    <w:p>
      <w:pPr>
        <w:pStyle w:val="48"/>
        <w:spacing w:before="0" w:beforeAutospacing="0" w:after="0" w:afterAutospacing="0" w:line="460" w:lineRule="exact"/>
        <w:ind w:firstLine="440" w:firstLineChars="200"/>
        <w:rPr>
          <w:sz w:val="22"/>
          <w:szCs w:val="22"/>
        </w:rPr>
      </w:pPr>
      <w:r>
        <w:rPr>
          <w:rFonts w:hint="eastAsia"/>
          <w:sz w:val="22"/>
          <w:szCs w:val="22"/>
        </w:rPr>
        <w:t>最高限价（元）：300000 </w:t>
      </w:r>
    </w:p>
    <w:p>
      <w:pPr>
        <w:pStyle w:val="48"/>
        <w:spacing w:before="0" w:beforeAutospacing="0" w:after="0" w:afterAutospacing="0" w:line="460" w:lineRule="exact"/>
        <w:ind w:firstLine="440" w:firstLineChars="200"/>
        <w:rPr>
          <w:sz w:val="22"/>
          <w:szCs w:val="22"/>
        </w:rPr>
      </w:pPr>
      <w:r>
        <w:rPr>
          <w:rFonts w:hint="eastAsia"/>
          <w:sz w:val="22"/>
          <w:szCs w:val="22"/>
        </w:rPr>
        <w:t>采购需求：</w:t>
      </w:r>
    </w:p>
    <w:p>
      <w:pPr>
        <w:pStyle w:val="48"/>
        <w:spacing w:before="0" w:beforeAutospacing="0" w:after="0" w:afterAutospacing="0" w:line="460" w:lineRule="exact"/>
        <w:ind w:firstLine="440" w:firstLineChars="200"/>
        <w:rPr>
          <w:sz w:val="22"/>
          <w:szCs w:val="22"/>
        </w:rPr>
      </w:pPr>
      <w:r>
        <w:rPr>
          <w:rFonts w:hint="eastAsia"/>
          <w:sz w:val="22"/>
          <w:szCs w:val="22"/>
        </w:rPr>
        <w:t>标项名称:电子病历评级项目改造 </w:t>
      </w:r>
    </w:p>
    <w:p>
      <w:pPr>
        <w:pStyle w:val="48"/>
        <w:spacing w:before="0" w:beforeAutospacing="0" w:after="0" w:afterAutospacing="0" w:line="460" w:lineRule="exact"/>
        <w:ind w:firstLine="440" w:firstLineChars="200"/>
        <w:rPr>
          <w:sz w:val="22"/>
          <w:szCs w:val="22"/>
        </w:rPr>
      </w:pPr>
      <w:r>
        <w:rPr>
          <w:rFonts w:hint="eastAsia"/>
          <w:sz w:val="22"/>
          <w:szCs w:val="22"/>
        </w:rPr>
        <w:t>数量:1  </w:t>
      </w:r>
    </w:p>
    <w:p>
      <w:pPr>
        <w:pStyle w:val="48"/>
        <w:spacing w:before="0" w:beforeAutospacing="0" w:after="0" w:afterAutospacing="0" w:line="460" w:lineRule="exact"/>
        <w:ind w:firstLine="440" w:firstLineChars="200"/>
        <w:rPr>
          <w:sz w:val="22"/>
          <w:szCs w:val="22"/>
        </w:rPr>
      </w:pPr>
      <w:r>
        <w:rPr>
          <w:rFonts w:hint="eastAsia"/>
          <w:sz w:val="22"/>
          <w:szCs w:val="22"/>
        </w:rPr>
        <w:t>预算金额（元）：300000</w:t>
      </w:r>
    </w:p>
    <w:p>
      <w:pPr>
        <w:pStyle w:val="48"/>
        <w:spacing w:before="0" w:beforeAutospacing="0" w:after="0" w:afterAutospacing="0" w:line="460" w:lineRule="exact"/>
        <w:ind w:firstLine="440" w:firstLineChars="200"/>
        <w:rPr>
          <w:sz w:val="22"/>
          <w:szCs w:val="22"/>
        </w:rPr>
      </w:pPr>
      <w:r>
        <w:rPr>
          <w:rFonts w:hint="eastAsia"/>
          <w:sz w:val="22"/>
          <w:szCs w:val="22"/>
        </w:rPr>
        <w:t>简要规格描述或项目基本概况介绍、用途：具体详见招标文件 </w:t>
      </w:r>
    </w:p>
    <w:p>
      <w:pPr>
        <w:pStyle w:val="48"/>
        <w:spacing w:before="0" w:beforeAutospacing="0" w:after="0" w:afterAutospacing="0" w:line="460" w:lineRule="exact"/>
        <w:ind w:firstLine="440" w:firstLineChars="200"/>
        <w:rPr>
          <w:sz w:val="22"/>
          <w:szCs w:val="22"/>
        </w:rPr>
      </w:pPr>
      <w:r>
        <w:rPr>
          <w:rFonts w:hint="eastAsia"/>
          <w:sz w:val="22"/>
          <w:szCs w:val="22"/>
        </w:rPr>
        <w:t>备注： </w:t>
      </w:r>
    </w:p>
    <w:p>
      <w:pPr>
        <w:pStyle w:val="48"/>
        <w:spacing w:before="0" w:beforeAutospacing="0" w:after="0" w:afterAutospacing="0" w:line="460" w:lineRule="exact"/>
        <w:ind w:firstLine="440" w:firstLineChars="200"/>
        <w:rPr>
          <w:sz w:val="22"/>
          <w:szCs w:val="22"/>
        </w:rPr>
      </w:pPr>
      <w:r>
        <w:rPr>
          <w:rFonts w:hint="eastAsia"/>
          <w:sz w:val="22"/>
          <w:szCs w:val="22"/>
        </w:rPr>
        <w:t>合同履约期限：标项 1，具体详见招标文件</w:t>
      </w:r>
    </w:p>
    <w:p>
      <w:pPr>
        <w:pStyle w:val="48"/>
        <w:spacing w:before="0" w:beforeAutospacing="0" w:after="0" w:afterAutospacing="0" w:line="460" w:lineRule="exact"/>
        <w:ind w:firstLine="440" w:firstLineChars="200"/>
        <w:rPr>
          <w:sz w:val="22"/>
          <w:szCs w:val="22"/>
        </w:rPr>
      </w:pPr>
      <w:r>
        <w:rPr>
          <w:rFonts w:hint="eastAsia"/>
          <w:sz w:val="22"/>
          <w:szCs w:val="22"/>
        </w:rPr>
        <w:t>本项目不接受联合体投标。</w:t>
      </w:r>
    </w:p>
    <w:p>
      <w:pPr>
        <w:pStyle w:val="48"/>
        <w:spacing w:before="0" w:beforeAutospacing="0" w:after="0" w:afterAutospacing="0" w:line="460" w:lineRule="exact"/>
        <w:rPr>
          <w:sz w:val="22"/>
          <w:szCs w:val="22"/>
        </w:rPr>
      </w:pPr>
      <w:r>
        <w:rPr>
          <w:rFonts w:hint="eastAsia"/>
          <w:b/>
          <w:bCs/>
          <w:sz w:val="22"/>
          <w:szCs w:val="22"/>
        </w:rPr>
        <w:t>二、申请人的资格要求：</w:t>
      </w:r>
    </w:p>
    <w:p>
      <w:pPr>
        <w:pStyle w:val="48"/>
        <w:spacing w:before="0" w:beforeAutospacing="0" w:after="0" w:afterAutospacing="0" w:line="460" w:lineRule="exact"/>
        <w:ind w:firstLine="440" w:firstLineChars="200"/>
        <w:rPr>
          <w:sz w:val="22"/>
          <w:szCs w:val="22"/>
        </w:rPr>
      </w:pPr>
      <w:r>
        <w:rPr>
          <w:rFonts w:hint="eastAsia"/>
          <w:sz w:val="22"/>
          <w:szCs w:val="22"/>
        </w:rPr>
        <w:t>1.满足《中华人民共和国政府采购法》第二十二条规定；未被“信用中国”（www.creditchina.gov.cn)、中国政府采购网（www.ccgp.gov.cn）等有关政府曝光台列入失信被执行人、重大税收违法案件当事人名单、政府采购严重违法失信行为记录名单。</w:t>
      </w:r>
    </w:p>
    <w:p>
      <w:pPr>
        <w:pStyle w:val="48"/>
        <w:spacing w:before="0" w:beforeAutospacing="0" w:after="0" w:afterAutospacing="0" w:line="460" w:lineRule="exact"/>
        <w:ind w:firstLine="440" w:firstLineChars="200"/>
        <w:rPr>
          <w:sz w:val="22"/>
          <w:szCs w:val="22"/>
        </w:rPr>
      </w:pPr>
      <w:r>
        <w:rPr>
          <w:rFonts w:hint="eastAsia"/>
          <w:sz w:val="22"/>
          <w:szCs w:val="22"/>
        </w:rPr>
        <w:t>2.落实政府采购政策需满足的资格要求：无 </w:t>
      </w:r>
    </w:p>
    <w:p>
      <w:pPr>
        <w:pStyle w:val="48"/>
        <w:spacing w:before="0" w:beforeAutospacing="0" w:after="0" w:afterAutospacing="0" w:line="460" w:lineRule="exact"/>
        <w:ind w:firstLine="440" w:firstLineChars="200"/>
        <w:rPr>
          <w:sz w:val="22"/>
          <w:szCs w:val="22"/>
        </w:rPr>
      </w:pPr>
      <w:r>
        <w:rPr>
          <w:rFonts w:hint="eastAsia"/>
          <w:sz w:val="22"/>
          <w:szCs w:val="22"/>
        </w:rPr>
        <w:t>3.本项目的特定资格要求：无  </w:t>
      </w:r>
    </w:p>
    <w:p>
      <w:pPr>
        <w:pStyle w:val="48"/>
        <w:spacing w:before="0" w:beforeAutospacing="0" w:after="0" w:afterAutospacing="0" w:line="460" w:lineRule="exact"/>
        <w:rPr>
          <w:b/>
          <w:bCs/>
          <w:sz w:val="22"/>
          <w:szCs w:val="22"/>
        </w:rPr>
      </w:pPr>
      <w:r>
        <w:rPr>
          <w:rFonts w:hint="eastAsia"/>
          <w:b/>
          <w:bCs/>
          <w:sz w:val="22"/>
          <w:szCs w:val="22"/>
        </w:rPr>
        <w:t>三、获取招标文件 </w:t>
      </w:r>
    </w:p>
    <w:p>
      <w:pPr>
        <w:pStyle w:val="48"/>
        <w:spacing w:before="0" w:beforeAutospacing="0" w:after="0" w:afterAutospacing="0" w:line="460" w:lineRule="exact"/>
        <w:ind w:firstLine="440" w:firstLineChars="200"/>
        <w:rPr>
          <w:sz w:val="22"/>
          <w:szCs w:val="22"/>
        </w:rPr>
      </w:pPr>
      <w:r>
        <w:rPr>
          <w:rFonts w:hint="eastAsia"/>
          <w:sz w:val="22"/>
          <w:szCs w:val="22"/>
        </w:rPr>
        <w:t>时间：</w:t>
      </w:r>
      <w:r>
        <w:rPr>
          <w:rFonts w:hint="eastAsia"/>
          <w:sz w:val="22"/>
          <w:lang w:val="en-US" w:eastAsia="zh-CN"/>
        </w:rPr>
        <w:t>2023年5月22日</w:t>
      </w:r>
      <w:r>
        <w:rPr>
          <w:rFonts w:hint="eastAsia"/>
          <w:sz w:val="22"/>
          <w:szCs w:val="22"/>
        </w:rPr>
        <w:t>至</w:t>
      </w:r>
      <w:r>
        <w:rPr>
          <w:rFonts w:hint="eastAsia"/>
          <w:sz w:val="22"/>
        </w:rPr>
        <w:t>2023年</w:t>
      </w:r>
      <w:r>
        <w:rPr>
          <w:rFonts w:hint="eastAsia"/>
          <w:sz w:val="22"/>
          <w:lang w:val="en-US" w:eastAsia="zh-CN"/>
        </w:rPr>
        <w:t>6</w:t>
      </w:r>
      <w:r>
        <w:rPr>
          <w:rFonts w:hint="eastAsia"/>
          <w:sz w:val="22"/>
        </w:rPr>
        <w:t>月</w:t>
      </w:r>
      <w:r>
        <w:rPr>
          <w:rFonts w:hint="eastAsia"/>
          <w:sz w:val="22"/>
          <w:lang w:val="en-US" w:eastAsia="zh-CN"/>
        </w:rPr>
        <w:t>12</w:t>
      </w:r>
      <w:r>
        <w:rPr>
          <w:rFonts w:hint="eastAsia"/>
          <w:sz w:val="22"/>
        </w:rPr>
        <w:t>日</w:t>
      </w:r>
      <w:r>
        <w:rPr>
          <w:rFonts w:hint="eastAsia"/>
          <w:sz w:val="22"/>
          <w:szCs w:val="22"/>
        </w:rPr>
        <w:t>，每天上午00:00至12:00，下午12:00至23:59（北京时间，线上获取法定节假日均可，线下获取文件法定节假日除外）</w:t>
      </w:r>
    </w:p>
    <w:p>
      <w:pPr>
        <w:pStyle w:val="48"/>
        <w:spacing w:before="0" w:beforeAutospacing="0" w:after="0" w:afterAutospacing="0" w:line="460" w:lineRule="exact"/>
        <w:ind w:firstLine="440" w:firstLineChars="200"/>
        <w:rPr>
          <w:sz w:val="22"/>
          <w:szCs w:val="22"/>
        </w:rPr>
      </w:pPr>
      <w:r>
        <w:rPr>
          <w:rFonts w:hint="eastAsia"/>
          <w:sz w:val="22"/>
          <w:szCs w:val="22"/>
        </w:rPr>
        <w:t>地点（网址）：浙江政府采购网（https://zfcg.czt.zj.gov.cn/） </w:t>
      </w:r>
    </w:p>
    <w:p>
      <w:pPr>
        <w:pStyle w:val="48"/>
        <w:spacing w:before="0" w:beforeAutospacing="0" w:after="0" w:afterAutospacing="0" w:line="460" w:lineRule="exact"/>
        <w:ind w:firstLine="440" w:firstLineChars="200"/>
        <w:rPr>
          <w:sz w:val="22"/>
          <w:szCs w:val="22"/>
        </w:rPr>
      </w:pPr>
      <w:r>
        <w:rPr>
          <w:rFonts w:hint="eastAsia"/>
          <w:sz w:val="22"/>
          <w:szCs w:val="22"/>
        </w:rPr>
        <w:t>方式：供应商登录政采云平台https://www.zcygov.cn/在线申请获取采购文件（进入“项目采购”应用，在获取采购文件菜单中选择项目，申请获取采购文件）</w:t>
      </w:r>
    </w:p>
    <w:p>
      <w:pPr>
        <w:pStyle w:val="48"/>
        <w:spacing w:before="0" w:beforeAutospacing="0" w:after="0" w:afterAutospacing="0" w:line="460" w:lineRule="exact"/>
        <w:ind w:firstLine="440" w:firstLineChars="200"/>
        <w:rPr>
          <w:sz w:val="22"/>
          <w:szCs w:val="22"/>
        </w:rPr>
      </w:pPr>
      <w:r>
        <w:rPr>
          <w:rFonts w:hint="eastAsia"/>
          <w:sz w:val="22"/>
          <w:szCs w:val="22"/>
        </w:rPr>
        <w:t>售价（元）：0 </w:t>
      </w:r>
    </w:p>
    <w:p>
      <w:pPr>
        <w:pStyle w:val="48"/>
        <w:spacing w:before="0" w:beforeAutospacing="0" w:after="0" w:afterAutospacing="0" w:line="460" w:lineRule="exact"/>
        <w:rPr>
          <w:b/>
          <w:bCs/>
          <w:sz w:val="22"/>
          <w:szCs w:val="22"/>
        </w:rPr>
      </w:pPr>
      <w:r>
        <w:rPr>
          <w:rFonts w:hint="eastAsia"/>
          <w:b/>
          <w:bCs/>
          <w:sz w:val="22"/>
          <w:szCs w:val="22"/>
        </w:rPr>
        <w:t>四、提交投标文件截止时间、开标时间和地点</w:t>
      </w:r>
    </w:p>
    <w:p>
      <w:pPr>
        <w:pStyle w:val="48"/>
        <w:spacing w:before="0" w:beforeAutospacing="0" w:after="0" w:afterAutospacing="0" w:line="460" w:lineRule="exact"/>
        <w:ind w:firstLine="440" w:firstLineChars="200"/>
        <w:rPr>
          <w:sz w:val="22"/>
          <w:szCs w:val="22"/>
        </w:rPr>
      </w:pPr>
      <w:r>
        <w:rPr>
          <w:rFonts w:hint="eastAsia"/>
          <w:sz w:val="22"/>
          <w:szCs w:val="22"/>
        </w:rPr>
        <w:t>提交投标文件截止时间：2023年</w:t>
      </w:r>
      <w:r>
        <w:rPr>
          <w:rFonts w:hint="eastAsia"/>
          <w:sz w:val="22"/>
          <w:szCs w:val="22"/>
          <w:lang w:val="en-US" w:eastAsia="zh-CN"/>
        </w:rPr>
        <w:t>6</w:t>
      </w:r>
      <w:r>
        <w:rPr>
          <w:rFonts w:hint="eastAsia"/>
          <w:sz w:val="22"/>
          <w:szCs w:val="22"/>
        </w:rPr>
        <w:t>月</w:t>
      </w:r>
      <w:r>
        <w:rPr>
          <w:rFonts w:hint="eastAsia"/>
          <w:sz w:val="22"/>
          <w:szCs w:val="22"/>
          <w:lang w:val="en-US" w:eastAsia="zh-CN"/>
        </w:rPr>
        <w:t>12</w:t>
      </w:r>
      <w:r>
        <w:rPr>
          <w:rFonts w:hint="eastAsia"/>
          <w:sz w:val="22"/>
          <w:szCs w:val="22"/>
        </w:rPr>
        <w:t>日</w:t>
      </w:r>
      <w:r>
        <w:rPr>
          <w:rFonts w:hint="eastAsia"/>
          <w:sz w:val="22"/>
          <w:szCs w:val="22"/>
          <w:lang w:val="en-US" w:eastAsia="zh-CN"/>
        </w:rPr>
        <w:t>9</w:t>
      </w:r>
      <w:r>
        <w:rPr>
          <w:rFonts w:hint="eastAsia"/>
          <w:sz w:val="22"/>
          <w:szCs w:val="22"/>
        </w:rPr>
        <w:t>点30分（北京时间）</w:t>
      </w:r>
    </w:p>
    <w:p>
      <w:pPr>
        <w:pStyle w:val="48"/>
        <w:spacing w:before="0" w:beforeAutospacing="0" w:after="0" w:afterAutospacing="0" w:line="460" w:lineRule="exact"/>
        <w:ind w:firstLine="440" w:firstLineChars="200"/>
        <w:rPr>
          <w:sz w:val="22"/>
          <w:szCs w:val="22"/>
        </w:rPr>
      </w:pPr>
      <w:r>
        <w:rPr>
          <w:rFonts w:hint="eastAsia"/>
          <w:sz w:val="22"/>
          <w:szCs w:val="22"/>
        </w:rPr>
        <w:t>投标地点（网址）：</w:t>
      </w:r>
      <w:r>
        <w:rPr>
          <w:rFonts w:hint="eastAsia"/>
          <w:sz w:val="22"/>
        </w:rPr>
        <w:t>温州市鹿城区学院中路229号三想集团5楼（政采云平台：http://zfcg.czt.zj.gov.cn）</w:t>
      </w:r>
      <w:r>
        <w:rPr>
          <w:rFonts w:hint="eastAsia"/>
          <w:sz w:val="22"/>
          <w:szCs w:val="22"/>
        </w:rPr>
        <w:t> </w:t>
      </w:r>
    </w:p>
    <w:p>
      <w:pPr>
        <w:pStyle w:val="48"/>
        <w:spacing w:before="0" w:beforeAutospacing="0" w:after="0" w:afterAutospacing="0" w:line="460" w:lineRule="exact"/>
        <w:ind w:firstLine="440" w:firstLineChars="200"/>
        <w:rPr>
          <w:sz w:val="22"/>
          <w:szCs w:val="22"/>
        </w:rPr>
      </w:pPr>
      <w:r>
        <w:rPr>
          <w:rFonts w:hint="eastAsia"/>
          <w:sz w:val="22"/>
          <w:szCs w:val="22"/>
        </w:rPr>
        <w:t>开标时间：2023年</w:t>
      </w:r>
      <w:r>
        <w:rPr>
          <w:rFonts w:hint="eastAsia"/>
          <w:sz w:val="22"/>
          <w:szCs w:val="22"/>
          <w:lang w:val="en-US" w:eastAsia="zh-CN"/>
        </w:rPr>
        <w:t>6</w:t>
      </w:r>
      <w:r>
        <w:rPr>
          <w:rFonts w:hint="eastAsia"/>
          <w:sz w:val="22"/>
          <w:szCs w:val="22"/>
        </w:rPr>
        <w:t>月</w:t>
      </w:r>
      <w:r>
        <w:rPr>
          <w:rFonts w:hint="eastAsia"/>
          <w:sz w:val="22"/>
          <w:szCs w:val="22"/>
          <w:lang w:val="en-US" w:eastAsia="zh-CN"/>
        </w:rPr>
        <w:t>12</w:t>
      </w:r>
      <w:r>
        <w:rPr>
          <w:rFonts w:hint="eastAsia"/>
          <w:sz w:val="22"/>
          <w:szCs w:val="22"/>
        </w:rPr>
        <w:t>日</w:t>
      </w:r>
      <w:r>
        <w:rPr>
          <w:rFonts w:hint="eastAsia"/>
          <w:sz w:val="22"/>
          <w:szCs w:val="22"/>
          <w:lang w:val="en-US" w:eastAsia="zh-CN"/>
        </w:rPr>
        <w:t>9</w:t>
      </w:r>
      <w:r>
        <w:rPr>
          <w:rFonts w:hint="eastAsia"/>
          <w:sz w:val="22"/>
          <w:szCs w:val="22"/>
        </w:rPr>
        <w:t>点30分 </w:t>
      </w:r>
    </w:p>
    <w:p>
      <w:pPr>
        <w:pStyle w:val="48"/>
        <w:spacing w:before="0" w:beforeAutospacing="0" w:after="0" w:afterAutospacing="0" w:line="460" w:lineRule="exact"/>
        <w:ind w:firstLine="440" w:firstLineChars="200"/>
        <w:rPr>
          <w:sz w:val="22"/>
          <w:szCs w:val="22"/>
        </w:rPr>
      </w:pPr>
      <w:r>
        <w:rPr>
          <w:rFonts w:hint="eastAsia"/>
          <w:sz w:val="22"/>
          <w:szCs w:val="22"/>
        </w:rPr>
        <w:t>开标地点（网址）：</w:t>
      </w:r>
      <w:r>
        <w:rPr>
          <w:rFonts w:hint="eastAsia"/>
          <w:sz w:val="22"/>
        </w:rPr>
        <w:t>温州市鹿城区学院中路229号三想集团5楼（政采云平台：http://zfcg.czt.zj.gov.cn）</w:t>
      </w:r>
      <w:r>
        <w:rPr>
          <w:rFonts w:hint="eastAsia"/>
          <w:sz w:val="22"/>
          <w:szCs w:val="22"/>
        </w:rPr>
        <w:t>  </w:t>
      </w:r>
    </w:p>
    <w:p>
      <w:pPr>
        <w:pStyle w:val="48"/>
        <w:spacing w:before="0" w:beforeAutospacing="0" w:after="0" w:afterAutospacing="0" w:line="460" w:lineRule="exact"/>
        <w:rPr>
          <w:sz w:val="22"/>
          <w:szCs w:val="22"/>
        </w:rPr>
      </w:pPr>
      <w:r>
        <w:rPr>
          <w:rFonts w:hint="eastAsia"/>
          <w:b/>
          <w:bCs/>
          <w:sz w:val="22"/>
          <w:szCs w:val="22"/>
        </w:rPr>
        <w:t>五、公告期限</w:t>
      </w:r>
      <w:r>
        <w:rPr>
          <w:rFonts w:hint="eastAsia"/>
          <w:sz w:val="22"/>
          <w:szCs w:val="22"/>
        </w:rPr>
        <w:t> </w:t>
      </w:r>
    </w:p>
    <w:p>
      <w:pPr>
        <w:pStyle w:val="48"/>
        <w:spacing w:before="0" w:beforeAutospacing="0" w:after="0" w:afterAutospacing="0" w:line="460" w:lineRule="exact"/>
        <w:ind w:firstLine="440" w:firstLineChars="200"/>
        <w:rPr>
          <w:sz w:val="22"/>
          <w:szCs w:val="22"/>
        </w:rPr>
      </w:pPr>
      <w:r>
        <w:rPr>
          <w:rFonts w:hint="eastAsia"/>
          <w:sz w:val="22"/>
          <w:szCs w:val="22"/>
        </w:rPr>
        <w:t>自本公告发布之日起5个工作日。</w:t>
      </w:r>
    </w:p>
    <w:p>
      <w:pPr>
        <w:pStyle w:val="48"/>
        <w:spacing w:before="0" w:beforeAutospacing="0" w:after="0" w:afterAutospacing="0" w:line="460" w:lineRule="exact"/>
        <w:rPr>
          <w:b/>
          <w:bCs/>
          <w:sz w:val="22"/>
          <w:szCs w:val="22"/>
        </w:rPr>
      </w:pPr>
      <w:r>
        <w:rPr>
          <w:rFonts w:hint="eastAsia"/>
          <w:b/>
          <w:bCs/>
          <w:sz w:val="22"/>
          <w:szCs w:val="22"/>
        </w:rPr>
        <w:t>六、其他补充事宜</w:t>
      </w:r>
    </w:p>
    <w:p>
      <w:pPr>
        <w:pStyle w:val="48"/>
        <w:spacing w:before="0" w:beforeAutospacing="0" w:after="0" w:afterAutospacing="0" w:line="460" w:lineRule="exact"/>
        <w:ind w:firstLine="440" w:firstLineChars="200"/>
        <w:rPr>
          <w:sz w:val="22"/>
        </w:rPr>
      </w:pPr>
      <w:r>
        <w:rPr>
          <w:rFonts w:hint="eastAsia"/>
          <w:sz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8"/>
        <w:spacing w:before="0" w:beforeAutospacing="0" w:after="0" w:afterAutospacing="0" w:line="460" w:lineRule="exact"/>
        <w:ind w:firstLine="440" w:firstLineChars="200"/>
        <w:rPr>
          <w:sz w:val="22"/>
        </w:rPr>
      </w:pPr>
      <w:r>
        <w:rPr>
          <w:rFonts w:hint="eastAsia"/>
          <w:sz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8"/>
        <w:spacing w:before="0" w:beforeAutospacing="0" w:after="0" w:afterAutospacing="0" w:line="460" w:lineRule="exact"/>
        <w:ind w:firstLine="440" w:firstLineChars="200"/>
        <w:rPr>
          <w:sz w:val="22"/>
          <w:szCs w:val="22"/>
        </w:rPr>
      </w:pPr>
      <w:r>
        <w:rPr>
          <w:rFonts w:hint="eastAsia"/>
          <w:sz w:val="22"/>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tabs>
          <w:tab w:val="left" w:pos="360"/>
        </w:tabs>
        <w:spacing w:line="460" w:lineRule="exact"/>
        <w:rPr>
          <w:rFonts w:ascii="宋体" w:hAnsi="宋体" w:cs="宋体"/>
          <w:sz w:val="22"/>
          <w:szCs w:val="22"/>
        </w:rPr>
      </w:pPr>
      <w:r>
        <w:rPr>
          <w:rFonts w:hint="eastAsia" w:ascii="宋体" w:hAnsi="宋体" w:cs="宋体"/>
          <w:b/>
          <w:bCs/>
          <w:sz w:val="22"/>
          <w:szCs w:val="22"/>
        </w:rPr>
        <w:t>七、对本次招标提出询问，请按以下方式联系</w:t>
      </w:r>
      <w:r>
        <w:rPr>
          <w:rFonts w:hint="eastAsia" w:ascii="宋体" w:hAnsi="宋体" w:cs="宋体"/>
          <w:sz w:val="22"/>
          <w:szCs w:val="22"/>
        </w:rPr>
        <w:t>　　　　　　　　　　　　</w:t>
      </w:r>
    </w:p>
    <w:p>
      <w:pPr>
        <w:pStyle w:val="48"/>
        <w:spacing w:before="0" w:beforeAutospacing="0" w:after="0" w:afterAutospacing="0" w:line="460" w:lineRule="exact"/>
        <w:ind w:firstLine="440" w:firstLineChars="200"/>
        <w:rPr>
          <w:sz w:val="22"/>
          <w:szCs w:val="22"/>
        </w:rPr>
      </w:pPr>
      <w:r>
        <w:rPr>
          <w:rFonts w:hint="eastAsia"/>
          <w:sz w:val="22"/>
          <w:szCs w:val="22"/>
        </w:rPr>
        <w:t>1.采购人信息</w:t>
      </w:r>
    </w:p>
    <w:p>
      <w:pPr>
        <w:pStyle w:val="48"/>
        <w:spacing w:before="0" w:beforeAutospacing="0" w:after="0" w:afterAutospacing="0" w:line="460" w:lineRule="exact"/>
        <w:ind w:firstLine="440" w:firstLineChars="200"/>
        <w:rPr>
          <w:sz w:val="22"/>
          <w:szCs w:val="22"/>
        </w:rPr>
      </w:pPr>
      <w:r>
        <w:rPr>
          <w:rFonts w:hint="eastAsia"/>
          <w:sz w:val="22"/>
          <w:szCs w:val="22"/>
        </w:rPr>
        <w:t>名  称：温州市中医院</w:t>
      </w:r>
    </w:p>
    <w:p>
      <w:pPr>
        <w:pStyle w:val="48"/>
        <w:spacing w:before="0" w:beforeAutospacing="0" w:after="0" w:afterAutospacing="0" w:line="460" w:lineRule="exact"/>
        <w:ind w:firstLine="440" w:firstLineChars="200"/>
        <w:rPr>
          <w:sz w:val="22"/>
          <w:szCs w:val="22"/>
        </w:rPr>
      </w:pPr>
      <w:r>
        <w:rPr>
          <w:rFonts w:hint="eastAsia"/>
          <w:sz w:val="22"/>
          <w:szCs w:val="22"/>
        </w:rPr>
        <w:t>地  址：</w:t>
      </w:r>
      <w:r>
        <w:rPr>
          <w:rFonts w:hint="eastAsia"/>
          <w:sz w:val="22"/>
          <w:szCs w:val="22"/>
          <w:shd w:val="clear" w:color="auto" w:fill="FFFFFF"/>
        </w:rPr>
        <w:t>温州市六虹桥蛟尾路9号</w:t>
      </w:r>
      <w:r>
        <w:rPr>
          <w:rFonts w:hint="eastAsia"/>
          <w:sz w:val="22"/>
          <w:szCs w:val="22"/>
        </w:rPr>
        <w:t xml:space="preserve">  </w:t>
      </w:r>
    </w:p>
    <w:p>
      <w:pPr>
        <w:pStyle w:val="48"/>
        <w:spacing w:before="0" w:beforeAutospacing="0" w:after="0" w:afterAutospacing="0" w:line="460" w:lineRule="exact"/>
        <w:ind w:firstLine="440" w:firstLineChars="200"/>
        <w:rPr>
          <w:sz w:val="22"/>
          <w:szCs w:val="22"/>
        </w:rPr>
      </w:pPr>
      <w:r>
        <w:rPr>
          <w:rFonts w:hint="eastAsia"/>
          <w:sz w:val="22"/>
          <w:szCs w:val="22"/>
        </w:rPr>
        <w:t>传  真：/   　　</w:t>
      </w:r>
    </w:p>
    <w:p>
      <w:pPr>
        <w:pStyle w:val="48"/>
        <w:spacing w:before="0" w:beforeAutospacing="0" w:after="0" w:afterAutospacing="0" w:line="460" w:lineRule="exact"/>
        <w:ind w:firstLine="440" w:firstLineChars="200"/>
        <w:rPr>
          <w:sz w:val="22"/>
          <w:szCs w:val="22"/>
        </w:rPr>
      </w:pPr>
      <w:r>
        <w:rPr>
          <w:rFonts w:hint="eastAsia"/>
          <w:sz w:val="22"/>
          <w:szCs w:val="22"/>
        </w:rPr>
        <w:t>项目联系人（询问）：</w:t>
      </w:r>
      <w:r>
        <w:rPr>
          <w:rFonts w:hint="eastAsia"/>
          <w:sz w:val="22"/>
          <w:szCs w:val="22"/>
          <w:shd w:val="clear" w:color="auto" w:fill="FFFFFF"/>
        </w:rPr>
        <w:t>李先生</w:t>
      </w:r>
      <w:r>
        <w:rPr>
          <w:rFonts w:hint="eastAsia"/>
          <w:sz w:val="22"/>
          <w:szCs w:val="22"/>
        </w:rPr>
        <w:t> </w:t>
      </w:r>
    </w:p>
    <w:p>
      <w:pPr>
        <w:pStyle w:val="48"/>
        <w:spacing w:before="0" w:beforeAutospacing="0" w:after="0" w:afterAutospacing="0" w:line="460" w:lineRule="exact"/>
        <w:ind w:firstLine="440" w:firstLineChars="200"/>
        <w:rPr>
          <w:sz w:val="22"/>
          <w:szCs w:val="22"/>
        </w:rPr>
      </w:pPr>
      <w:r>
        <w:rPr>
          <w:rFonts w:hint="eastAsia"/>
          <w:sz w:val="22"/>
          <w:szCs w:val="22"/>
        </w:rPr>
        <w:t>项目联系方式（询问）：</w:t>
      </w:r>
      <w:r>
        <w:rPr>
          <w:rFonts w:hint="eastAsia"/>
          <w:sz w:val="22"/>
          <w:szCs w:val="22"/>
          <w:shd w:val="clear" w:color="auto" w:fill="FFFFFF"/>
        </w:rPr>
        <w:t>0577-56671516</w:t>
      </w:r>
      <w:r>
        <w:rPr>
          <w:rFonts w:hint="eastAsia"/>
          <w:sz w:val="22"/>
          <w:szCs w:val="22"/>
        </w:rPr>
        <w:t>　　　　　</w:t>
      </w:r>
    </w:p>
    <w:p>
      <w:pPr>
        <w:pStyle w:val="48"/>
        <w:spacing w:before="0" w:beforeAutospacing="0" w:after="0" w:afterAutospacing="0" w:line="460" w:lineRule="exact"/>
        <w:rPr>
          <w:sz w:val="22"/>
          <w:szCs w:val="22"/>
        </w:rPr>
      </w:pPr>
      <w:r>
        <w:rPr>
          <w:rFonts w:hint="eastAsia"/>
          <w:sz w:val="22"/>
          <w:szCs w:val="22"/>
        </w:rPr>
        <w:t>  2.采购代理机构信息</w:t>
      </w:r>
    </w:p>
    <w:p>
      <w:pPr>
        <w:pStyle w:val="48"/>
        <w:spacing w:before="0" w:beforeAutospacing="0" w:after="0" w:afterAutospacing="0" w:line="460" w:lineRule="exact"/>
        <w:ind w:firstLine="440" w:firstLineChars="200"/>
        <w:rPr>
          <w:sz w:val="22"/>
          <w:szCs w:val="22"/>
        </w:rPr>
      </w:pPr>
      <w:r>
        <w:rPr>
          <w:rFonts w:hint="eastAsia"/>
          <w:sz w:val="22"/>
          <w:szCs w:val="22"/>
        </w:rPr>
        <w:t>名  称：温州历程招标有限公司 </w:t>
      </w:r>
    </w:p>
    <w:p>
      <w:pPr>
        <w:pStyle w:val="48"/>
        <w:spacing w:before="0" w:beforeAutospacing="0" w:after="0" w:afterAutospacing="0" w:line="460" w:lineRule="exact"/>
        <w:ind w:firstLine="440" w:firstLineChars="200"/>
        <w:rPr>
          <w:sz w:val="22"/>
          <w:szCs w:val="22"/>
        </w:rPr>
      </w:pPr>
      <w:r>
        <w:rPr>
          <w:rFonts w:hint="eastAsia"/>
          <w:sz w:val="22"/>
          <w:szCs w:val="22"/>
        </w:rPr>
        <w:t>地  址：温州市鹿城区学院中路229号三想集团5楼</w:t>
      </w:r>
    </w:p>
    <w:p>
      <w:pPr>
        <w:pStyle w:val="48"/>
        <w:spacing w:before="0" w:beforeAutospacing="0" w:after="0" w:afterAutospacing="0" w:line="460" w:lineRule="exact"/>
        <w:ind w:firstLine="440" w:firstLineChars="200"/>
        <w:rPr>
          <w:sz w:val="22"/>
          <w:szCs w:val="22"/>
        </w:rPr>
      </w:pPr>
      <w:r>
        <w:rPr>
          <w:rFonts w:hint="eastAsia"/>
          <w:sz w:val="22"/>
          <w:szCs w:val="22"/>
        </w:rPr>
        <w:t xml:space="preserve">传  真：0577-89887255   </w:t>
      </w:r>
    </w:p>
    <w:p>
      <w:pPr>
        <w:pStyle w:val="48"/>
        <w:spacing w:before="0" w:beforeAutospacing="0" w:after="0" w:afterAutospacing="0" w:line="460" w:lineRule="exact"/>
        <w:ind w:firstLine="440" w:firstLineChars="200"/>
        <w:rPr>
          <w:rFonts w:hint="default" w:eastAsia="宋体"/>
          <w:sz w:val="22"/>
          <w:szCs w:val="22"/>
          <w:lang w:val="en-US" w:eastAsia="zh-CN"/>
        </w:rPr>
      </w:pPr>
      <w:r>
        <w:rPr>
          <w:rFonts w:hint="eastAsia"/>
          <w:sz w:val="22"/>
          <w:szCs w:val="22"/>
        </w:rPr>
        <w:t>项目联系人（询问）：温碧霞</w:t>
      </w:r>
      <w:r>
        <w:rPr>
          <w:rFonts w:hint="eastAsia"/>
          <w:sz w:val="22"/>
          <w:szCs w:val="22"/>
          <w:lang w:eastAsia="zh-CN"/>
        </w:rPr>
        <w:t>、</w:t>
      </w:r>
      <w:r>
        <w:rPr>
          <w:rFonts w:hint="eastAsia"/>
          <w:sz w:val="22"/>
          <w:szCs w:val="22"/>
          <w:lang w:val="en-US" w:eastAsia="zh-CN"/>
        </w:rPr>
        <w:t>郑永强</w:t>
      </w:r>
    </w:p>
    <w:p>
      <w:pPr>
        <w:pStyle w:val="48"/>
        <w:spacing w:before="0" w:beforeAutospacing="0" w:after="0" w:afterAutospacing="0" w:line="460" w:lineRule="exact"/>
        <w:ind w:firstLine="440" w:firstLineChars="200"/>
        <w:rPr>
          <w:sz w:val="22"/>
          <w:szCs w:val="22"/>
        </w:rPr>
      </w:pPr>
      <w:r>
        <w:rPr>
          <w:rFonts w:hint="eastAsia"/>
          <w:sz w:val="22"/>
          <w:szCs w:val="22"/>
        </w:rPr>
        <w:t>项目联系方式（询问）：0577-89887322、13757727199</w:t>
      </w:r>
    </w:p>
    <w:p>
      <w:pPr>
        <w:pStyle w:val="48"/>
        <w:spacing w:before="0" w:beforeAutospacing="0" w:after="0" w:afterAutospacing="0" w:line="460" w:lineRule="exact"/>
        <w:ind w:firstLine="440" w:firstLineChars="200"/>
        <w:rPr>
          <w:sz w:val="22"/>
          <w:szCs w:val="22"/>
        </w:rPr>
      </w:pPr>
      <w:r>
        <w:rPr>
          <w:rFonts w:hint="eastAsia"/>
          <w:sz w:val="22"/>
          <w:szCs w:val="22"/>
        </w:rPr>
        <w:t>质疑联系人：肖忠文</w:t>
      </w:r>
    </w:p>
    <w:p>
      <w:pPr>
        <w:pStyle w:val="48"/>
        <w:spacing w:before="0" w:beforeAutospacing="0" w:after="0" w:afterAutospacing="0" w:line="460" w:lineRule="exact"/>
        <w:ind w:firstLine="440" w:firstLineChars="200"/>
        <w:rPr>
          <w:sz w:val="22"/>
          <w:szCs w:val="22"/>
        </w:rPr>
      </w:pPr>
      <w:r>
        <w:rPr>
          <w:rFonts w:hint="eastAsia"/>
          <w:sz w:val="22"/>
          <w:szCs w:val="22"/>
        </w:rPr>
        <w:t>质疑联系方式：13757727199 </w:t>
      </w:r>
    </w:p>
    <w:p>
      <w:pPr>
        <w:pStyle w:val="48"/>
        <w:numPr>
          <w:ilvl w:val="0"/>
          <w:numId w:val="1"/>
        </w:numPr>
        <w:spacing w:before="0" w:beforeAutospacing="0" w:after="0" w:afterAutospacing="0" w:line="460" w:lineRule="exact"/>
        <w:ind w:firstLine="440" w:firstLineChars="200"/>
        <w:rPr>
          <w:sz w:val="22"/>
        </w:rPr>
      </w:pPr>
      <w:r>
        <w:rPr>
          <w:rFonts w:hint="eastAsia"/>
          <w:sz w:val="22"/>
        </w:rPr>
        <w:t>采购监督管理部门</w:t>
      </w:r>
    </w:p>
    <w:p>
      <w:pPr>
        <w:pStyle w:val="48"/>
        <w:spacing w:before="0" w:beforeAutospacing="0" w:after="0" w:afterAutospacing="0" w:line="460" w:lineRule="exact"/>
        <w:ind w:firstLine="440" w:firstLineChars="200"/>
        <w:rPr>
          <w:sz w:val="22"/>
        </w:rPr>
      </w:pPr>
      <w:r>
        <w:rPr>
          <w:rFonts w:hint="eastAsia"/>
          <w:sz w:val="22"/>
        </w:rPr>
        <w:t>名  称：</w:t>
      </w:r>
      <w:r>
        <w:rPr>
          <w:rFonts w:hint="eastAsia"/>
          <w:sz w:val="22"/>
          <w:szCs w:val="22"/>
        </w:rPr>
        <w:t>温州市中医院监察室</w:t>
      </w:r>
      <w:r>
        <w:rPr>
          <w:rFonts w:hint="eastAsia"/>
          <w:sz w:val="22"/>
        </w:rPr>
        <w:t> </w:t>
      </w:r>
    </w:p>
    <w:p>
      <w:pPr>
        <w:tabs>
          <w:tab w:val="left" w:pos="360"/>
        </w:tabs>
        <w:spacing w:line="460" w:lineRule="exact"/>
        <w:ind w:firstLine="440" w:firstLineChars="200"/>
        <w:rPr>
          <w:rFonts w:ascii="宋体" w:hAnsi="宋体" w:cs="宋体"/>
          <w:sz w:val="22"/>
        </w:rPr>
      </w:pPr>
      <w:r>
        <w:rPr>
          <w:rFonts w:hint="eastAsia" w:ascii="宋体" w:hAnsi="宋体" w:cs="宋体"/>
          <w:sz w:val="22"/>
        </w:rPr>
        <w:t>电   话：0577-56671511</w:t>
      </w:r>
    </w:p>
    <w:p>
      <w:pPr>
        <w:pStyle w:val="48"/>
        <w:spacing w:before="0" w:beforeAutospacing="0" w:after="0" w:afterAutospacing="0" w:line="460" w:lineRule="exact"/>
        <w:rPr>
          <w:sz w:val="22"/>
          <w:szCs w:val="22"/>
        </w:rPr>
      </w:pPr>
      <w:r>
        <w:rPr>
          <w:rFonts w:hint="eastAsia"/>
          <w:sz w:val="22"/>
          <w:szCs w:val="22"/>
        </w:rPr>
        <w:t>　</w:t>
      </w:r>
    </w:p>
    <w:p>
      <w:pPr>
        <w:rPr>
          <w:rFonts w:ascii="宋体" w:hAnsi="宋体" w:cs="宋体"/>
        </w:rPr>
      </w:pPr>
      <w:bookmarkStart w:id="2" w:name="_Toc5772"/>
      <w:bookmarkStart w:id="3" w:name="_Toc10401"/>
      <w:r>
        <w:rPr>
          <w:rFonts w:hint="eastAsia" w:ascii="宋体" w:hAnsi="宋体" w:cs="宋体"/>
        </w:rPr>
        <w:br w:type="page"/>
      </w:r>
    </w:p>
    <w:p>
      <w:pPr>
        <w:pStyle w:val="2"/>
        <w:rPr>
          <w:rFonts w:ascii="宋体" w:hAnsi="宋体" w:eastAsia="宋体" w:cs="宋体"/>
        </w:rPr>
      </w:pPr>
      <w:r>
        <w:rPr>
          <w:rFonts w:hint="eastAsia" w:ascii="宋体" w:hAnsi="宋体" w:eastAsia="宋体" w:cs="宋体"/>
        </w:rPr>
        <w:t>第一部分    投标人须知</w:t>
      </w:r>
      <w:bookmarkEnd w:id="2"/>
      <w:bookmarkEnd w:id="3"/>
    </w:p>
    <w:p>
      <w:pPr>
        <w:keepNext/>
        <w:keepLines/>
        <w:shd w:val="clear" w:color="auto" w:fill="FFFFFF"/>
        <w:tabs>
          <w:tab w:val="left" w:pos="706"/>
        </w:tabs>
        <w:snapToGrid w:val="0"/>
        <w:spacing w:line="360" w:lineRule="auto"/>
        <w:jc w:val="center"/>
        <w:outlineLvl w:val="1"/>
        <w:rPr>
          <w:rFonts w:ascii="宋体" w:hAnsi="宋体" w:cs="宋体"/>
          <w:b/>
          <w:bCs/>
          <w:sz w:val="24"/>
        </w:rPr>
      </w:pPr>
      <w:bookmarkStart w:id="4" w:name="_Toc33194387"/>
      <w:bookmarkStart w:id="5" w:name="_Toc233618971"/>
      <w:bookmarkStart w:id="6" w:name="_Toc6224"/>
      <w:bookmarkStart w:id="7" w:name="_Toc1839"/>
      <w:bookmarkStart w:id="8" w:name="_Toc354996695"/>
      <w:r>
        <w:rPr>
          <w:rFonts w:hint="eastAsia" w:ascii="宋体" w:hAnsi="宋体" w:cs="宋体"/>
          <w:b/>
          <w:bCs/>
          <w:sz w:val="24"/>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b/>
                <w:bCs/>
                <w:sz w:val="22"/>
                <w:szCs w:val="22"/>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ascii="宋体" w:hAnsi="宋体" w:cs="宋体"/>
                <w:sz w:val="22"/>
                <w:szCs w:val="22"/>
              </w:rPr>
            </w:pPr>
            <w:r>
              <w:rPr>
                <w:rFonts w:hint="eastAsia" w:ascii="宋体" w:hAnsi="宋体" w:cs="宋体"/>
                <w:b/>
                <w:bCs/>
                <w:sz w:val="22"/>
                <w:szCs w:val="22"/>
              </w:rPr>
              <w:t>一、项目名称</w:t>
            </w:r>
            <w:r>
              <w:rPr>
                <w:rFonts w:hint="eastAsia" w:ascii="宋体" w:hAnsi="宋体" w:cs="宋体"/>
                <w:sz w:val="22"/>
                <w:szCs w:val="22"/>
              </w:rPr>
              <w:t>：电子病历评级项目改造</w:t>
            </w:r>
          </w:p>
          <w:p>
            <w:pPr>
              <w:spacing w:line="460" w:lineRule="exact"/>
              <w:rPr>
                <w:rFonts w:ascii="宋体" w:hAnsi="宋体" w:cs="宋体"/>
                <w:b/>
                <w:bCs/>
                <w:sz w:val="22"/>
                <w:szCs w:val="22"/>
              </w:rPr>
            </w:pPr>
            <w:bookmarkStart w:id="9" w:name="_Hlt75139851"/>
            <w:bookmarkEnd w:id="9"/>
            <w:r>
              <w:rPr>
                <w:rFonts w:hint="eastAsia" w:ascii="宋体" w:hAnsi="宋体" w:cs="宋体"/>
                <w:b/>
                <w:bCs/>
                <w:sz w:val="22"/>
                <w:szCs w:val="22"/>
              </w:rPr>
              <w:t>二、采购内容：</w:t>
            </w:r>
          </w:p>
          <w:tbl>
            <w:tblPr>
              <w:tblStyle w:val="52"/>
              <w:tblW w:w="92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6"/>
              <w:gridCol w:w="3300"/>
              <w:gridCol w:w="727"/>
              <w:gridCol w:w="1606"/>
              <w:gridCol w:w="2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rPr>
                    <w:t>序号</w:t>
                  </w:r>
                </w:p>
              </w:tc>
              <w:tc>
                <w:tcPr>
                  <w:tcW w:w="330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rPr>
                  </w:pPr>
                  <w:r>
                    <w:rPr>
                      <w:rFonts w:hint="eastAsia" w:ascii="宋体" w:hAnsi="宋体" w:cs="宋体"/>
                      <w:sz w:val="22"/>
                      <w:szCs w:val="22"/>
                    </w:rPr>
                    <w:t>项目名称</w:t>
                  </w: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rPr>
                    <w:t>单位</w:t>
                  </w: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rPr>
                  </w:pPr>
                  <w:r>
                    <w:rPr>
                      <w:rFonts w:hint="eastAsia" w:ascii="宋体" w:hAnsi="宋体" w:cs="宋体"/>
                      <w:sz w:val="22"/>
                    </w:rPr>
                    <w:t>预算金额（元）</w:t>
                  </w:r>
                </w:p>
              </w:tc>
              <w:tc>
                <w:tcPr>
                  <w:tcW w:w="28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z w:val="22"/>
                      <w:szCs w:val="22"/>
                    </w:rPr>
                  </w:pPr>
                  <w:r>
                    <w:rPr>
                      <w:rFonts w:hint="eastAsia" w:ascii="宋体" w:hAnsi="宋体" w:cs="宋体"/>
                      <w:kern w:val="0"/>
                      <w:sz w:val="22"/>
                      <w:szCs w:val="22"/>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726"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ascii="宋体" w:hAnsi="宋体" w:cs="宋体"/>
                      <w:sz w:val="22"/>
                      <w:szCs w:val="22"/>
                    </w:rPr>
                  </w:pPr>
                  <w:r>
                    <w:rPr>
                      <w:rFonts w:hint="eastAsia" w:ascii="宋体" w:hAnsi="宋体" w:cs="宋体"/>
                      <w:sz w:val="22"/>
                      <w:szCs w:val="22"/>
                    </w:rPr>
                    <w:t>1</w:t>
                  </w:r>
                </w:p>
              </w:tc>
              <w:tc>
                <w:tcPr>
                  <w:tcW w:w="3300" w:type="dxa"/>
                  <w:tcBorders>
                    <w:top w:val="single" w:color="auto" w:sz="4" w:space="0"/>
                    <w:left w:val="single" w:color="auto" w:sz="4" w:space="0"/>
                    <w:right w:val="single" w:color="auto" w:sz="4" w:space="0"/>
                  </w:tcBorders>
                  <w:vAlign w:val="center"/>
                </w:tcPr>
                <w:p>
                  <w:pPr>
                    <w:spacing w:line="460" w:lineRule="exact"/>
                    <w:jc w:val="center"/>
                    <w:rPr>
                      <w:rFonts w:ascii="宋体" w:hAnsi="宋体" w:cs="宋体"/>
                      <w:sz w:val="22"/>
                    </w:rPr>
                  </w:pPr>
                  <w:r>
                    <w:rPr>
                      <w:rFonts w:hint="eastAsia" w:ascii="宋体" w:hAnsi="宋体" w:cs="宋体"/>
                      <w:sz w:val="22"/>
                    </w:rPr>
                    <w:t>电子病历评级项目改造</w:t>
                  </w: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shd w:val="clear" w:color="auto" w:fill="FFFFFF"/>
                    </w:rPr>
                    <w:t>1项</w:t>
                  </w:r>
                </w:p>
              </w:tc>
              <w:tc>
                <w:tcPr>
                  <w:tcW w:w="1606"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shd w:val="clear" w:color="auto" w:fill="FFFFFF"/>
                    </w:rPr>
                  </w:pPr>
                  <w:r>
                    <w:rPr>
                      <w:rFonts w:ascii="宋体" w:hAnsi="宋体" w:cs="宋体"/>
                      <w:sz w:val="22"/>
                      <w:szCs w:val="22"/>
                      <w:shd w:val="clear" w:color="auto" w:fill="FFFFFF"/>
                    </w:rPr>
                    <w:t>300000</w:t>
                  </w:r>
                </w:p>
              </w:tc>
              <w:tc>
                <w:tcPr>
                  <w:tcW w:w="2873" w:type="dxa"/>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ascii="宋体" w:hAnsi="宋体" w:cs="宋体"/>
                      <w:sz w:val="22"/>
                      <w:szCs w:val="22"/>
                    </w:rPr>
                  </w:pPr>
                  <w:r>
                    <w:rPr>
                      <w:rFonts w:hint="eastAsia" w:ascii="宋体" w:hAnsi="宋体" w:cs="宋体"/>
                      <w:sz w:val="22"/>
                      <w:szCs w:val="22"/>
                    </w:rPr>
                    <w:t>详见招标文件第四部分“项目技术规范和服务要求”</w:t>
                  </w:r>
                </w:p>
              </w:tc>
            </w:tr>
          </w:tbl>
          <w:p>
            <w:pPr>
              <w:tabs>
                <w:tab w:val="left" w:pos="360"/>
              </w:tabs>
              <w:spacing w:line="460" w:lineRule="exact"/>
              <w:ind w:firstLine="552" w:firstLineChars="250"/>
              <w:rPr>
                <w:rFonts w:ascii="宋体" w:hAnsi="宋体" w:cs="宋体"/>
              </w:rPr>
            </w:pPr>
            <w:r>
              <w:rPr>
                <w:rFonts w:hint="eastAsia" w:ascii="宋体" w:hAnsi="宋体" w:cs="宋体"/>
                <w:b/>
                <w:sz w:val="22"/>
                <w:szCs w:val="22"/>
              </w:rPr>
              <w:t>如投标人报价超过预算金额按无效标处理。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bCs/>
                <w:sz w:val="22"/>
                <w:szCs w:val="22"/>
                <w:lang w:val="zh-CN"/>
              </w:rPr>
              <w:t>投标</w:t>
            </w:r>
            <w:r>
              <w:rPr>
                <w:rFonts w:hint="eastAsia" w:ascii="宋体" w:hAnsi="宋体" w:cs="宋体"/>
                <w:b/>
                <w:bCs/>
                <w:sz w:val="22"/>
                <w:szCs w:val="22"/>
              </w:rPr>
              <w:t>有效期：</w:t>
            </w:r>
            <w:r>
              <w:rPr>
                <w:rFonts w:hint="eastAsia" w:ascii="宋体" w:hAnsi="宋体" w:cs="宋体"/>
                <w:sz w:val="22"/>
                <w:szCs w:val="22"/>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bCs/>
                <w:sz w:val="22"/>
                <w:szCs w:val="22"/>
              </w:rPr>
              <w:t>投标保证金数额：</w:t>
            </w:r>
            <w:r>
              <w:rPr>
                <w:rFonts w:hint="eastAsia" w:ascii="宋体" w:hAnsi="宋体" w:cs="宋体"/>
                <w:sz w:val="22"/>
                <w:szCs w:val="2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招标服务费：</w:t>
            </w:r>
            <w:r>
              <w:rPr>
                <w:rFonts w:hint="eastAsia" w:ascii="宋体" w:hAnsi="宋体" w:cs="宋体"/>
                <w:sz w:val="22"/>
                <w:szCs w:val="22"/>
              </w:rPr>
              <w:t>根据国家计委计价格【2002】1980号《招标代理服务收费管理暂行办法》规定标准的75%收取,由中标人在领取中标通知书时支付。</w:t>
            </w:r>
          </w:p>
          <w:p>
            <w:pPr>
              <w:spacing w:line="460" w:lineRule="exact"/>
              <w:ind w:firstLine="440" w:firstLineChars="200"/>
              <w:rPr>
                <w:rFonts w:hint="eastAsia" w:ascii="宋体" w:hAnsi="宋体" w:cs="宋体"/>
                <w:sz w:val="22"/>
                <w:szCs w:val="22"/>
              </w:rPr>
            </w:pPr>
            <w:r>
              <w:rPr>
                <w:rFonts w:hint="eastAsia" w:ascii="宋体" w:hAnsi="宋体" w:cs="宋体"/>
                <w:sz w:val="22"/>
                <w:szCs w:val="22"/>
              </w:rPr>
              <w:t>户 名：温州历程招标有限公司乐清分公司</w:t>
            </w:r>
          </w:p>
          <w:p>
            <w:pPr>
              <w:spacing w:line="460" w:lineRule="exact"/>
              <w:ind w:firstLine="440" w:firstLineChars="200"/>
              <w:rPr>
                <w:rFonts w:hint="eastAsia" w:ascii="宋体" w:hAnsi="宋体" w:cs="宋体"/>
                <w:sz w:val="22"/>
                <w:szCs w:val="22"/>
              </w:rPr>
            </w:pPr>
            <w:r>
              <w:rPr>
                <w:rFonts w:hint="eastAsia" w:ascii="宋体" w:hAnsi="宋体" w:cs="宋体"/>
                <w:sz w:val="22"/>
                <w:szCs w:val="22"/>
              </w:rPr>
              <w:t>账 号：33050162870400000619</w:t>
            </w:r>
          </w:p>
          <w:p>
            <w:pPr>
              <w:spacing w:line="460" w:lineRule="exact"/>
              <w:ind w:firstLine="440" w:firstLineChars="200"/>
              <w:rPr>
                <w:rFonts w:ascii="宋体" w:hAnsi="宋体" w:cs="宋体"/>
                <w:sz w:val="22"/>
                <w:szCs w:val="22"/>
              </w:rPr>
            </w:pPr>
            <w:r>
              <w:rPr>
                <w:rFonts w:hint="eastAsia" w:ascii="宋体" w:hAnsi="宋体" w:cs="宋体"/>
                <w:sz w:val="22"/>
                <w:szCs w:val="22"/>
              </w:rPr>
              <w:t>开户银行：中国建设银行股份有限公司温州黎明支行</w:t>
            </w:r>
          </w:p>
          <w:p>
            <w:pPr>
              <w:spacing w:line="460" w:lineRule="exact"/>
              <w:rPr>
                <w:rFonts w:ascii="宋体" w:hAnsi="宋体" w:cs="宋体"/>
                <w:b/>
                <w:bCs/>
                <w:sz w:val="22"/>
                <w:szCs w:val="22"/>
              </w:rPr>
            </w:pPr>
            <w:r>
              <w:rPr>
                <w:rFonts w:hint="eastAsia" w:ascii="宋体" w:hAnsi="宋体" w:cs="宋体"/>
                <w:b/>
                <w:bCs/>
                <w:sz w:val="22"/>
                <w:szCs w:val="22"/>
              </w:rPr>
              <w:t>政采云平台技术服务费：</w:t>
            </w:r>
          </w:p>
          <w:p>
            <w:pPr>
              <w:spacing w:line="460" w:lineRule="exact"/>
              <w:ind w:firstLine="440" w:firstLineChars="200"/>
              <w:rPr>
                <w:rFonts w:ascii="宋体" w:hAnsi="宋体" w:cs="宋体"/>
                <w:sz w:val="22"/>
                <w:szCs w:val="22"/>
              </w:rPr>
            </w:pPr>
            <w:r>
              <w:rPr>
                <w:rFonts w:hint="eastAsia" w:ascii="宋体" w:hAnsi="宋体" w:cs="宋体"/>
                <w:sz w:val="22"/>
                <w:szCs w:val="22"/>
              </w:rPr>
              <w:t>由政采云公司向中标供应商收取，该费用由采购代理公司在发布中标公告前先行代为缴纳，中标供应商在领取中标通知书时将该费用按实际缴纳金额（含税费）支付给代理机构。</w:t>
            </w:r>
          </w:p>
          <w:p>
            <w:pPr>
              <w:spacing w:line="460" w:lineRule="exact"/>
              <w:ind w:firstLine="220" w:firstLineChars="100"/>
              <w:rPr>
                <w:rFonts w:ascii="宋体" w:hAnsi="宋体" w:cs="宋体"/>
                <w:sz w:val="22"/>
                <w:szCs w:val="22"/>
              </w:rPr>
            </w:pPr>
            <w:r>
              <w:rPr>
                <w:rFonts w:hint="eastAsia" w:ascii="宋体" w:hAnsi="宋体" w:cs="宋体"/>
                <w:sz w:val="22"/>
                <w:szCs w:val="22"/>
              </w:rPr>
              <w:t>（一）不涉及合同金额的采购项目，技术服务费500元/件；</w:t>
            </w:r>
          </w:p>
          <w:p>
            <w:pPr>
              <w:spacing w:line="460" w:lineRule="exact"/>
              <w:ind w:firstLine="220" w:firstLineChars="100"/>
              <w:rPr>
                <w:rFonts w:ascii="宋体" w:hAnsi="宋体" w:cs="宋体"/>
                <w:sz w:val="22"/>
                <w:szCs w:val="22"/>
              </w:rPr>
            </w:pPr>
            <w:r>
              <w:rPr>
                <w:rFonts w:hint="eastAsia" w:ascii="宋体" w:hAnsi="宋体" w:cs="宋体"/>
                <w:sz w:val="22"/>
                <w:szCs w:val="22"/>
              </w:rPr>
              <w:t>（二）涉及合同金额的采购项目，根据合同标的额，按照下列比例收费：</w:t>
            </w:r>
          </w:p>
          <w:p>
            <w:pPr>
              <w:spacing w:line="460" w:lineRule="exact"/>
              <w:ind w:firstLine="539" w:firstLineChars="245"/>
              <w:rPr>
                <w:rFonts w:ascii="宋体" w:hAnsi="宋体" w:cs="宋体"/>
              </w:rPr>
            </w:pPr>
            <w:r>
              <w:rPr>
                <w:rFonts w:hint="eastAsia" w:ascii="宋体" w:hAnsi="宋体" w:cs="宋体"/>
                <w:sz w:val="22"/>
                <w:szCs w:val="22"/>
              </w:rPr>
              <w:t>中标价50万元以下(含50万元)：按500元收取；50万元以上：千分之一（1‰）。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投标文件的组成：</w:t>
            </w:r>
            <w:r>
              <w:rPr>
                <w:rFonts w:hint="eastAsia" w:ascii="宋体" w:hAnsi="宋体" w:cs="宋体"/>
                <w:sz w:val="22"/>
                <w:szCs w:val="22"/>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投标文件的编制：</w:t>
            </w:r>
            <w:r>
              <w:rPr>
                <w:rFonts w:hint="eastAsia" w:ascii="宋体" w:hAnsi="宋体" w:cs="宋体"/>
                <w:sz w:val="22"/>
                <w:szCs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投标文件的签章：</w:t>
            </w:r>
            <w:r>
              <w:rPr>
                <w:rFonts w:hint="eastAsia" w:ascii="宋体" w:hAnsi="宋体" w:cs="宋体"/>
                <w:sz w:val="22"/>
                <w:szCs w:val="22"/>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投标文件的形式：</w:t>
            </w:r>
            <w:r>
              <w:rPr>
                <w:rFonts w:hint="eastAsia" w:ascii="宋体" w:hAnsi="宋体" w:cs="宋体"/>
                <w:sz w:val="22"/>
                <w:szCs w:val="22"/>
              </w:rPr>
              <w:t>☑电子投标文件（包括“电子加密投标文件”和“备份投标文件”，在投标文件编制完成后同时生成）；</w:t>
            </w:r>
          </w:p>
          <w:p>
            <w:pPr>
              <w:spacing w:line="460" w:lineRule="exact"/>
              <w:rPr>
                <w:rFonts w:ascii="宋体" w:hAnsi="宋体" w:cs="宋体"/>
                <w:sz w:val="22"/>
                <w:szCs w:val="22"/>
              </w:rPr>
            </w:pPr>
            <w:r>
              <w:rPr>
                <w:rFonts w:hint="eastAsia" w:ascii="宋体" w:hAnsi="宋体" w:cs="宋体"/>
                <w:sz w:val="22"/>
                <w:szCs w:val="22"/>
              </w:rPr>
              <w:t>（1）“电子加密投标文件”是指通过“政采云电子交易客户端”完成投标文件编制后生成并加密的数据电文形式的投标文件。</w:t>
            </w:r>
          </w:p>
          <w:p>
            <w:pPr>
              <w:spacing w:line="460" w:lineRule="exact"/>
              <w:rPr>
                <w:rFonts w:ascii="宋体" w:hAnsi="宋体" w:cs="宋体"/>
                <w:sz w:val="22"/>
                <w:szCs w:val="22"/>
              </w:rPr>
            </w:pPr>
            <w:r>
              <w:rPr>
                <w:rFonts w:hint="eastAsia" w:ascii="宋体" w:hAnsi="宋体" w:cs="宋体"/>
                <w:sz w:val="22"/>
                <w:szCs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sz w:val="22"/>
                <w:szCs w:val="28"/>
              </w:rPr>
            </w:pPr>
            <w:r>
              <w:rPr>
                <w:rFonts w:hint="eastAsia"/>
                <w:sz w:val="22"/>
                <w:szCs w:val="28"/>
              </w:rPr>
              <w:t>投标文件份数：</w:t>
            </w:r>
          </w:p>
          <w:p>
            <w:pPr>
              <w:numPr>
                <w:ilvl w:val="0"/>
                <w:numId w:val="2"/>
              </w:numPr>
              <w:spacing w:line="460" w:lineRule="exact"/>
              <w:rPr>
                <w:sz w:val="22"/>
                <w:szCs w:val="28"/>
              </w:rPr>
            </w:pPr>
            <w:r>
              <w:rPr>
                <w:rFonts w:hint="eastAsia"/>
                <w:sz w:val="22"/>
                <w:szCs w:val="28"/>
              </w:rPr>
              <w:t>“电子加密投标文件”：在线上传递交、一份。</w:t>
            </w:r>
          </w:p>
          <w:p>
            <w:pPr>
              <w:numPr>
                <w:ilvl w:val="0"/>
                <w:numId w:val="2"/>
              </w:numPr>
              <w:spacing w:line="460" w:lineRule="exact"/>
              <w:rPr>
                <w:sz w:val="22"/>
                <w:szCs w:val="28"/>
              </w:rPr>
            </w:pPr>
            <w:r>
              <w:rPr>
                <w:rFonts w:hint="eastAsia"/>
                <w:sz w:val="22"/>
                <w:szCs w:val="28"/>
              </w:rPr>
              <w:t>“备份投标文件”：密封包装后投标截止时间前递交、一份</w:t>
            </w:r>
          </w:p>
          <w:p>
            <w:pPr>
              <w:spacing w:line="460" w:lineRule="exact"/>
              <w:rPr>
                <w:sz w:val="22"/>
                <w:szCs w:val="28"/>
              </w:rPr>
            </w:pPr>
            <w:r>
              <w:rPr>
                <w:rFonts w:hint="eastAsia"/>
                <w:sz w:val="22"/>
                <w:szCs w:val="28"/>
              </w:rPr>
              <w:t>（若不提供备份投标文件，开标当天电子加密投标文件解密失败，投标人自行负责。）</w:t>
            </w:r>
          </w:p>
          <w:p>
            <w:pPr>
              <w:tabs>
                <w:tab w:val="left" w:pos="360"/>
              </w:tabs>
              <w:spacing w:line="460" w:lineRule="exact"/>
              <w:rPr>
                <w:sz w:val="22"/>
                <w:szCs w:val="28"/>
              </w:rPr>
            </w:pPr>
            <w:r>
              <w:rPr>
                <w:rFonts w:hint="eastAsia"/>
                <w:sz w:val="22"/>
                <w:szCs w:val="28"/>
              </w:rPr>
              <w:t>可以（邮寄形式，建议顺丰）在投标截止时间前递交，并需采购代理机构确认是否收到，</w:t>
            </w:r>
          </w:p>
          <w:p>
            <w:pPr>
              <w:spacing w:line="460" w:lineRule="exact"/>
              <w:rPr>
                <w:sz w:val="22"/>
                <w:szCs w:val="28"/>
              </w:rPr>
            </w:pPr>
            <w:r>
              <w:rPr>
                <w:rFonts w:hint="eastAsia"/>
                <w:sz w:val="22"/>
                <w:szCs w:val="28"/>
              </w:rPr>
              <w:t>邮寄地址：温州市鹿城区学院中路229号三想集团5楼</w:t>
            </w:r>
          </w:p>
          <w:p>
            <w:pPr>
              <w:spacing w:line="460" w:lineRule="exact"/>
            </w:pPr>
            <w:r>
              <w:rPr>
                <w:rFonts w:hint="eastAsia"/>
                <w:sz w:val="22"/>
                <w:szCs w:val="28"/>
              </w:rPr>
              <w:t>联系人：温先生    联系电话：13757727199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rPr>
            </w:pPr>
            <w:r>
              <w:rPr>
                <w:rFonts w:hint="eastAsia" w:ascii="宋体" w:hAnsi="宋体" w:cs="宋体"/>
                <w:b/>
                <w:bCs/>
                <w:sz w:val="22"/>
                <w:szCs w:val="22"/>
              </w:rPr>
              <w:t>投标文件的上传和递交：</w:t>
            </w:r>
          </w:p>
          <w:p>
            <w:pPr>
              <w:spacing w:line="460" w:lineRule="exact"/>
              <w:rPr>
                <w:rFonts w:ascii="宋体" w:hAnsi="宋体" w:cs="宋体"/>
                <w:sz w:val="22"/>
                <w:szCs w:val="22"/>
              </w:rPr>
            </w:pPr>
            <w:r>
              <w:rPr>
                <w:rFonts w:hint="eastAsia" w:ascii="宋体" w:hAnsi="宋体" w:cs="宋体"/>
                <w:sz w:val="22"/>
                <w:szCs w:val="22"/>
              </w:rPr>
              <w:t>（1）“电子加密投标文件”的上传、递交：</w:t>
            </w:r>
          </w:p>
          <w:p>
            <w:pPr>
              <w:spacing w:line="460" w:lineRule="exact"/>
              <w:rPr>
                <w:rFonts w:ascii="宋体" w:hAnsi="宋体" w:cs="宋体"/>
                <w:sz w:val="22"/>
                <w:szCs w:val="22"/>
              </w:rPr>
            </w:pPr>
            <w:r>
              <w:rPr>
                <w:rFonts w:hint="eastAsia" w:ascii="宋体" w:hAnsi="宋体" w:cs="宋体"/>
                <w:sz w:val="22"/>
                <w:szCs w:val="22"/>
              </w:rPr>
              <w:t>a.投标人应在投标截止时间前将“电子加密投标文件   ”成功上传递交至“政府采购云平台”，否则投标无效。</w:t>
            </w:r>
          </w:p>
          <w:p>
            <w:pPr>
              <w:spacing w:line="460" w:lineRule="exact"/>
              <w:rPr>
                <w:rFonts w:ascii="宋体" w:hAnsi="宋体" w:cs="宋体"/>
                <w:sz w:val="22"/>
                <w:szCs w:val="22"/>
              </w:rPr>
            </w:pPr>
            <w:r>
              <w:rPr>
                <w:rFonts w:hint="eastAsia" w:ascii="宋体" w:hAnsi="宋体" w:cs="宋体"/>
                <w:sz w:val="22"/>
                <w:szCs w:val="22"/>
              </w:rPr>
              <w:t>b.“电子加密投标文件”成功上传递交后，供应商可自行打印投标文件接收回执。</w:t>
            </w:r>
          </w:p>
          <w:p>
            <w:pPr>
              <w:spacing w:line="460" w:lineRule="exact"/>
              <w:rPr>
                <w:rFonts w:ascii="宋体" w:hAnsi="宋体" w:cs="宋体"/>
                <w:sz w:val="22"/>
                <w:szCs w:val="22"/>
              </w:rPr>
            </w:pPr>
            <w:r>
              <w:rPr>
                <w:rFonts w:hint="eastAsia" w:ascii="宋体" w:hAnsi="宋体" w:cs="宋体"/>
                <w:sz w:val="22"/>
                <w:szCs w:val="22"/>
              </w:rPr>
              <w:t>（2）“备份投标文件”的密封包装、递交：</w:t>
            </w:r>
          </w:p>
          <w:p>
            <w:pPr>
              <w:tabs>
                <w:tab w:val="left" w:pos="360"/>
              </w:tabs>
              <w:spacing w:line="460" w:lineRule="exact"/>
              <w:ind w:firstLine="550" w:firstLineChars="250"/>
              <w:rPr>
                <w:rFonts w:ascii="宋体" w:hAnsi="宋体" w:cs="宋体"/>
                <w:b/>
                <w:bCs/>
                <w:sz w:val="22"/>
                <w:szCs w:val="22"/>
              </w:rPr>
            </w:pPr>
            <w:r>
              <w:rPr>
                <w:rFonts w:hint="eastAsia" w:ascii="宋体" w:hAnsi="宋体" w:cs="宋体"/>
                <w:sz w:val="22"/>
                <w:szCs w:val="22"/>
              </w:rPr>
              <w:t>a.投标人在“政府采购云平台”完成“电子加密投标文件”的上传递交后，</w:t>
            </w:r>
            <w:r>
              <w:rPr>
                <w:rFonts w:hint="eastAsia" w:ascii="宋体" w:hAnsi="宋体" w:cs="宋体"/>
                <w:b/>
                <w:bCs/>
                <w:sz w:val="22"/>
                <w:szCs w:val="22"/>
              </w:rPr>
              <w:t>还可以在投标截止时间前递交以介质（U盘）存储的数据电文形式的“备份投标文件”，（可以</w:t>
            </w:r>
            <w:r>
              <w:rPr>
                <w:rFonts w:hint="eastAsia" w:ascii="宋体" w:hAnsi="宋体" w:cs="宋体"/>
                <w:b/>
                <w:sz w:val="22"/>
                <w:szCs w:val="22"/>
                <w:u w:val="single"/>
              </w:rPr>
              <w:t>（邮寄形式，建议顺丰）在投标截止时间前递交，并需采购代理机构确认是否收到</w:t>
            </w:r>
            <w:r>
              <w:rPr>
                <w:rFonts w:hint="eastAsia" w:ascii="宋体" w:hAnsi="宋体" w:cs="宋体"/>
                <w:b/>
                <w:bCs/>
                <w:sz w:val="22"/>
                <w:szCs w:val="22"/>
              </w:rPr>
              <w:t>）</w:t>
            </w:r>
          </w:p>
          <w:p>
            <w:pPr>
              <w:spacing w:line="460" w:lineRule="exact"/>
              <w:rPr>
                <w:rFonts w:ascii="宋体" w:hAnsi="宋体" w:cs="宋体"/>
                <w:sz w:val="22"/>
                <w:szCs w:val="22"/>
              </w:rPr>
            </w:pPr>
            <w:r>
              <w:rPr>
                <w:rFonts w:hint="eastAsia" w:ascii="宋体" w:hAnsi="宋体" w:cs="宋体"/>
                <w:sz w:val="22"/>
                <w:szCs w:val="22"/>
              </w:rPr>
              <w:t>b.“备份投标文件”应当密封包装，并在包装上标注投标项目名称、投标人名称并加盖公章。没有密封包装或者逾期（邮寄）送达至投标地点的“备份投标文件”将不予接收；</w:t>
            </w:r>
          </w:p>
          <w:p>
            <w:pPr>
              <w:spacing w:line="460" w:lineRule="exact"/>
              <w:rPr>
                <w:rFonts w:ascii="宋体" w:hAnsi="宋体" w:cs="宋体"/>
                <w:sz w:val="22"/>
                <w:szCs w:val="22"/>
              </w:rPr>
            </w:pPr>
            <w:r>
              <w:rPr>
                <w:rFonts w:hint="eastAsia" w:ascii="宋体" w:hAnsi="宋体" w:cs="宋体"/>
                <w:sz w:val="22"/>
                <w:szCs w:val="22"/>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rPr>
            </w:pPr>
            <w:r>
              <w:rPr>
                <w:rFonts w:hint="eastAsia" w:ascii="宋体" w:hAnsi="宋体" w:cs="宋体"/>
                <w:b/>
                <w:bCs/>
                <w:sz w:val="22"/>
                <w:szCs w:val="22"/>
              </w:rPr>
              <w:t>电子加密投标文件的解密和异常情况处理：</w:t>
            </w:r>
          </w:p>
          <w:p>
            <w:pPr>
              <w:spacing w:line="460" w:lineRule="exact"/>
              <w:rPr>
                <w:rFonts w:ascii="宋体" w:hAnsi="宋体" w:cs="宋体"/>
                <w:sz w:val="22"/>
                <w:szCs w:val="22"/>
              </w:rPr>
            </w:pPr>
            <w:r>
              <w:rPr>
                <w:rFonts w:hint="eastAsia" w:ascii="宋体" w:hAnsi="宋体" w:cs="宋体"/>
                <w:sz w:val="22"/>
                <w:szCs w:val="22"/>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ascii="宋体" w:hAnsi="宋体" w:cs="宋体"/>
                <w:sz w:val="22"/>
                <w:szCs w:val="22"/>
              </w:rPr>
            </w:pPr>
            <w:r>
              <w:rPr>
                <w:rFonts w:hint="eastAsia" w:ascii="宋体" w:hAnsi="宋体" w:cs="宋体"/>
                <w:sz w:val="22"/>
                <w:szCs w:val="22"/>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宋体" w:hAnsi="宋体" w:cs="宋体"/>
                <w:sz w:val="22"/>
                <w:szCs w:val="22"/>
              </w:rPr>
            </w:pPr>
            <w:r>
              <w:rPr>
                <w:rFonts w:hint="eastAsia" w:ascii="宋体" w:hAnsi="宋体" w:cs="宋体"/>
                <w:sz w:val="22"/>
                <w:szCs w:val="22"/>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ascii="宋体" w:hAnsi="宋体" w:cs="宋体"/>
                <w:sz w:val="22"/>
                <w:szCs w:val="22"/>
              </w:rPr>
            </w:pPr>
            <w:r>
              <w:rPr>
                <w:rFonts w:hint="eastAsia" w:ascii="宋体" w:hAnsi="宋体" w:cs="宋体"/>
                <w:sz w:val="22"/>
                <w:szCs w:val="22"/>
              </w:rPr>
              <w:t>提交投标文件截止时间：</w:t>
            </w:r>
            <w:r>
              <w:rPr>
                <w:rFonts w:hint="eastAsia" w:ascii="宋体" w:hAnsi="宋体" w:cs="宋体"/>
                <w:sz w:val="22"/>
              </w:rPr>
              <w:t>2023年</w:t>
            </w:r>
            <w:r>
              <w:rPr>
                <w:rFonts w:hint="eastAsia" w:ascii="宋体" w:hAnsi="宋体" w:cs="宋体"/>
                <w:sz w:val="22"/>
                <w:lang w:val="en-US" w:eastAsia="zh-CN"/>
              </w:rPr>
              <w:t>6</w:t>
            </w:r>
            <w:r>
              <w:rPr>
                <w:rFonts w:hint="eastAsia" w:ascii="宋体" w:hAnsi="宋体" w:cs="宋体"/>
                <w:sz w:val="22"/>
              </w:rPr>
              <w:t>月</w:t>
            </w:r>
            <w:r>
              <w:rPr>
                <w:rFonts w:hint="eastAsia" w:ascii="宋体" w:hAnsi="宋体" w:cs="宋体"/>
                <w:sz w:val="22"/>
                <w:lang w:val="en-US" w:eastAsia="zh-CN"/>
              </w:rPr>
              <w:t>12</w:t>
            </w:r>
            <w:r>
              <w:rPr>
                <w:rFonts w:hint="eastAsia" w:ascii="宋体" w:hAnsi="宋体" w:cs="宋体"/>
                <w:sz w:val="22"/>
              </w:rPr>
              <w:t>日</w:t>
            </w:r>
            <w:r>
              <w:rPr>
                <w:rFonts w:hint="eastAsia" w:ascii="宋体" w:hAnsi="宋体" w:cs="宋体"/>
                <w:sz w:val="22"/>
                <w:lang w:val="en-US" w:eastAsia="zh-CN"/>
              </w:rPr>
              <w:t>9</w:t>
            </w:r>
            <w:r>
              <w:rPr>
                <w:rFonts w:hint="eastAsia" w:ascii="宋体" w:hAnsi="宋体" w:cs="宋体"/>
                <w:sz w:val="22"/>
              </w:rPr>
              <w:t>点30分</w:t>
            </w:r>
            <w:r>
              <w:rPr>
                <w:rFonts w:hint="eastAsia" w:ascii="宋体" w:hAnsi="宋体" w:cs="宋体"/>
                <w:sz w:val="22"/>
                <w:szCs w:val="22"/>
              </w:rPr>
              <w:t>  </w:t>
            </w:r>
          </w:p>
          <w:p>
            <w:pPr>
              <w:widowControl/>
              <w:snapToGrid w:val="0"/>
              <w:spacing w:line="460" w:lineRule="exact"/>
              <w:jc w:val="left"/>
            </w:pPr>
            <w:r>
              <w:rPr>
                <w:rFonts w:hint="eastAsia" w:ascii="宋体" w:hAnsi="宋体" w:cs="宋体"/>
                <w:sz w:val="22"/>
                <w:szCs w:val="22"/>
              </w:rPr>
              <w:t>投标地点（网址）：温州市鹿城区学院中路229号三想集团5楼（政采云</w:t>
            </w:r>
            <w:r>
              <w:rPr>
                <w:rFonts w:hint="eastAsia" w:ascii="宋体" w:hAnsi="宋体" w:cs="宋体"/>
                <w:szCs w:val="21"/>
              </w:rPr>
              <w:t>http://zfcg.czt.zj.gov.cn</w:t>
            </w:r>
            <w:r>
              <w:rPr>
                <w:rFonts w:hint="eastAsia" w:ascii="宋体" w:hAnsi="宋体" w:cs="宋体"/>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sz w:val="22"/>
                <w:szCs w:val="22"/>
              </w:rPr>
            </w:pPr>
            <w:r>
              <w:rPr>
                <w:rFonts w:hint="eastAsia" w:ascii="宋体" w:hAnsi="宋体" w:cs="宋体"/>
                <w:sz w:val="22"/>
                <w:szCs w:val="22"/>
              </w:rPr>
              <w:t>开标时间：2023年</w:t>
            </w:r>
            <w:r>
              <w:rPr>
                <w:rFonts w:hint="eastAsia" w:ascii="宋体" w:hAnsi="宋体" w:cs="宋体"/>
                <w:sz w:val="22"/>
                <w:szCs w:val="22"/>
                <w:lang w:val="en-US" w:eastAsia="zh-CN"/>
              </w:rPr>
              <w:t>6</w:t>
            </w:r>
            <w:r>
              <w:rPr>
                <w:rFonts w:hint="eastAsia" w:ascii="宋体" w:hAnsi="宋体" w:cs="宋体"/>
                <w:sz w:val="22"/>
                <w:szCs w:val="22"/>
              </w:rPr>
              <w:t>月</w:t>
            </w:r>
            <w:r>
              <w:rPr>
                <w:rFonts w:hint="eastAsia" w:ascii="宋体" w:hAnsi="宋体" w:cs="宋体"/>
                <w:sz w:val="22"/>
                <w:szCs w:val="22"/>
                <w:lang w:val="en-US" w:eastAsia="zh-CN"/>
              </w:rPr>
              <w:t>12</w:t>
            </w:r>
            <w:r>
              <w:rPr>
                <w:rFonts w:hint="eastAsia" w:ascii="宋体" w:hAnsi="宋体" w:cs="宋体"/>
                <w:sz w:val="22"/>
                <w:szCs w:val="22"/>
              </w:rPr>
              <w:t>日</w:t>
            </w:r>
            <w:r>
              <w:rPr>
                <w:rFonts w:hint="eastAsia" w:ascii="宋体" w:hAnsi="宋体" w:cs="宋体"/>
                <w:sz w:val="22"/>
                <w:szCs w:val="22"/>
                <w:lang w:val="en-US" w:eastAsia="zh-CN"/>
              </w:rPr>
              <w:t>9</w:t>
            </w:r>
            <w:r>
              <w:rPr>
                <w:rFonts w:hint="eastAsia" w:ascii="宋体" w:hAnsi="宋体" w:cs="宋体"/>
                <w:sz w:val="22"/>
                <w:szCs w:val="22"/>
              </w:rPr>
              <w:t>点30分</w:t>
            </w:r>
          </w:p>
          <w:p>
            <w:pPr>
              <w:widowControl/>
              <w:snapToGrid w:val="0"/>
              <w:spacing w:line="460" w:lineRule="exact"/>
              <w:jc w:val="left"/>
              <w:rPr>
                <w:rFonts w:ascii="宋体" w:hAnsi="宋体" w:cs="宋体"/>
                <w:sz w:val="22"/>
                <w:szCs w:val="22"/>
              </w:rPr>
            </w:pPr>
            <w:r>
              <w:rPr>
                <w:rFonts w:hint="eastAsia" w:ascii="宋体" w:hAnsi="宋体" w:cs="宋体"/>
                <w:sz w:val="22"/>
                <w:szCs w:val="22"/>
              </w:rPr>
              <w:t>开标地点（网址）：</w:t>
            </w:r>
            <w:r>
              <w:rPr>
                <w:rFonts w:hint="eastAsia" w:ascii="宋体" w:hAnsi="宋体" w:cs="宋体"/>
                <w:sz w:val="22"/>
              </w:rPr>
              <w:t>温州市鹿城区学院中路229号三想集</w:t>
            </w:r>
            <w:bookmarkStart w:id="90" w:name="_GoBack"/>
            <w:bookmarkEnd w:id="90"/>
            <w:r>
              <w:rPr>
                <w:rFonts w:hint="eastAsia" w:ascii="宋体" w:hAnsi="宋体" w:cs="宋体"/>
                <w:sz w:val="22"/>
              </w:rPr>
              <w:t>团5楼（政采云</w:t>
            </w:r>
            <w:r>
              <w:rPr>
                <w:rFonts w:hint="eastAsia" w:ascii="宋体" w:hAnsi="宋体" w:cs="宋体"/>
                <w:szCs w:val="22"/>
              </w:rPr>
              <w:t>http://zfcg.czt.zj.gov.cn</w:t>
            </w: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sz w:val="22"/>
                <w:szCs w:val="22"/>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sz w:val="22"/>
                <w:szCs w:val="22"/>
              </w:rPr>
            </w:pPr>
            <w:r>
              <w:rPr>
                <w:rFonts w:hint="eastAsia" w:ascii="宋体" w:hAnsi="宋体" w:cs="宋体"/>
                <w:kern w:val="0"/>
                <w:sz w:val="22"/>
                <w:szCs w:val="22"/>
              </w:rPr>
              <w:t>15</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Cs/>
                <w:kern w:val="10"/>
                <w:sz w:val="22"/>
                <w:szCs w:val="22"/>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sz w:val="22"/>
                <w:szCs w:val="22"/>
              </w:rPr>
            </w:pPr>
            <w:r>
              <w:rPr>
                <w:rFonts w:hint="eastAsia" w:ascii="宋体" w:hAnsi="宋体" w:cs="宋体"/>
                <w:kern w:val="0"/>
                <w:sz w:val="22"/>
                <w:szCs w:val="22"/>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1、本项目对符合财政扶持政策的中小企业（小型、微型）、监狱企业、残疾人福利性单位给予价格优惠扶持，价格优惠扶持见：</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满足转发财政部 工业和信息化部关于印发《政府采购促进中小企业发展管理办法》的通知（财库﹝2020﹞46号）的规定的中小企业可享受优惠扶持。</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满足关于政府采购支持监狱企业发展有关问题的通知（财库[2014]68号）的规定的供应商可享受优惠扶持。</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满足关于促进残疾人就业政府采购政策的通知（财库[2017]141号）的规定的供应商可享受优惠扶持。</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2、节能产品、环境标志产品的强制采购政策</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3、节能产品、环境标志产品的优先采购政策</w:t>
            </w:r>
          </w:p>
          <w:p>
            <w:pPr>
              <w:widowControl/>
              <w:snapToGrid w:val="0"/>
              <w:spacing w:line="460" w:lineRule="exact"/>
              <w:ind w:firstLine="440" w:firstLineChars="200"/>
              <w:jc w:val="left"/>
              <w:rPr>
                <w:rFonts w:ascii="宋体" w:hAnsi="宋体" w:cs="宋体"/>
                <w:b/>
                <w:kern w:val="10"/>
                <w:sz w:val="22"/>
                <w:szCs w:val="22"/>
              </w:rPr>
            </w:pPr>
            <w:r>
              <w:rPr>
                <w:rFonts w:hint="eastAsia" w:ascii="宋体" w:hAnsi="宋体" w:cs="宋体"/>
                <w:kern w:val="0"/>
                <w:sz w:val="22"/>
                <w:szCs w:val="22"/>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sz w:val="22"/>
                <w:szCs w:val="22"/>
              </w:rPr>
            </w:pPr>
            <w:r>
              <w:rPr>
                <w:rFonts w:hint="eastAsia" w:ascii="宋体" w:hAnsi="宋体" w:cs="宋体"/>
                <w:kern w:val="0"/>
                <w:sz w:val="22"/>
                <w:szCs w:val="22"/>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宋体" w:hAnsi="宋体" w:cs="宋体"/>
                <w:sz w:val="22"/>
                <w:szCs w:val="22"/>
              </w:rPr>
            </w:pPr>
            <w:r>
              <w:rPr>
                <w:rFonts w:hint="eastAsia" w:ascii="宋体" w:hAnsi="宋体" w:cs="宋体"/>
                <w:sz w:val="22"/>
                <w:szCs w:val="22"/>
              </w:rPr>
              <w:t>根据《关于在政府采购活动中查询及使用信用记录有关问题的通知》财库[2016]125号的规定：</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2）截止时点：提交投标文件（响应文件）截止时间前3年内；</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3）查询记录和证据的留存：信用信息查询记录和证据以网页截图等方式留存。</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ascii="宋体" w:hAnsi="宋体" w:cs="宋体"/>
                <w:b/>
                <w:kern w:val="10"/>
                <w:sz w:val="22"/>
                <w:szCs w:val="22"/>
              </w:rPr>
            </w:pPr>
            <w:r>
              <w:rPr>
                <w:rFonts w:hint="eastAsia" w:ascii="宋体" w:hAnsi="宋体" w:cs="宋体"/>
                <w:kern w:val="0"/>
                <w:sz w:val="22"/>
                <w:szCs w:val="22"/>
              </w:rPr>
              <w:t>（</w:t>
            </w:r>
            <w:r>
              <w:rPr>
                <w:rFonts w:hint="eastAsia" w:ascii="宋体" w:hAnsi="宋体" w:cs="宋体"/>
                <w:sz w:val="22"/>
                <w:szCs w:val="22"/>
              </w:rPr>
              <w:t>5）联合体成员任意一方存在不良信用记录的，视同联合体存在不良信用记录。</w:t>
            </w:r>
          </w:p>
        </w:tc>
      </w:tr>
    </w:tbl>
    <w:p>
      <w:pPr>
        <w:rPr>
          <w:rFonts w:ascii="宋体" w:hAnsi="宋体" w:cs="宋体"/>
          <w:b/>
          <w:bCs/>
          <w:sz w:val="26"/>
          <w:szCs w:val="26"/>
        </w:rPr>
      </w:pPr>
      <w:r>
        <w:rPr>
          <w:rFonts w:hint="eastAsia" w:ascii="宋体" w:hAnsi="宋体" w:cs="宋体"/>
          <w:b/>
          <w:bCs/>
          <w:sz w:val="26"/>
          <w:szCs w:val="26"/>
        </w:rPr>
        <w:br w:type="page"/>
      </w:r>
    </w:p>
    <w:p>
      <w:pPr>
        <w:spacing w:before="100" w:beforeAutospacing="1" w:after="100" w:afterAutospacing="1" w:line="460" w:lineRule="exact"/>
        <w:jc w:val="center"/>
        <w:outlineLvl w:val="1"/>
        <w:rPr>
          <w:rFonts w:ascii="宋体" w:hAnsi="宋体" w:cs="宋体"/>
          <w:b/>
          <w:bCs/>
          <w:sz w:val="32"/>
          <w:szCs w:val="32"/>
        </w:rPr>
      </w:pPr>
      <w:bookmarkStart w:id="10" w:name="_Toc19070"/>
      <w:bookmarkStart w:id="11" w:name="_Toc20846"/>
      <w:r>
        <w:rPr>
          <w:rFonts w:hint="eastAsia" w:ascii="宋体" w:hAnsi="宋体" w:cs="宋体"/>
          <w:b/>
          <w:bCs/>
          <w:sz w:val="26"/>
          <w:szCs w:val="26"/>
        </w:rPr>
        <w:t>一、 说   明</w:t>
      </w:r>
      <w:bookmarkEnd w:id="10"/>
      <w:bookmarkEnd w:id="11"/>
    </w:p>
    <w:p>
      <w:pPr>
        <w:tabs>
          <w:tab w:val="left" w:pos="360"/>
        </w:tabs>
        <w:spacing w:line="460" w:lineRule="exact"/>
        <w:ind w:firstLine="550" w:firstLineChars="250"/>
        <w:rPr>
          <w:rFonts w:ascii="宋体" w:hAnsi="宋体" w:cs="宋体"/>
          <w:b/>
          <w:sz w:val="22"/>
          <w:szCs w:val="22"/>
        </w:rPr>
      </w:pPr>
      <w:r>
        <w:rPr>
          <w:rFonts w:hint="eastAsia" w:ascii="宋体" w:hAnsi="宋体" w:cs="宋体"/>
          <w:sz w:val="22"/>
          <w:szCs w:val="22"/>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宋体" w:hAnsi="宋体" w:cs="宋体"/>
          <w:b/>
          <w:bCs/>
          <w:sz w:val="22"/>
          <w:szCs w:val="22"/>
        </w:rPr>
      </w:pPr>
      <w:r>
        <w:rPr>
          <w:rFonts w:hint="eastAsia" w:ascii="宋体" w:hAnsi="宋体" w:cs="宋体"/>
          <w:b/>
          <w:bCs/>
          <w:sz w:val="22"/>
          <w:szCs w:val="22"/>
        </w:rPr>
        <w:t>2、定义</w:t>
      </w:r>
    </w:p>
    <w:p>
      <w:pPr>
        <w:tabs>
          <w:tab w:val="left" w:pos="360"/>
        </w:tabs>
        <w:spacing w:line="460" w:lineRule="exact"/>
        <w:ind w:firstLine="550" w:firstLineChars="250"/>
        <w:rPr>
          <w:rFonts w:ascii="宋体" w:hAnsi="宋体" w:cs="宋体"/>
          <w:sz w:val="22"/>
        </w:rPr>
      </w:pPr>
      <w:r>
        <w:rPr>
          <w:rFonts w:hint="eastAsia" w:ascii="宋体" w:hAnsi="宋体" w:cs="宋体"/>
          <w:sz w:val="22"/>
        </w:rPr>
        <w:t>招标人：是指依法进行政府采购的国家机关、事业单位、团体组织</w:t>
      </w:r>
    </w:p>
    <w:p>
      <w:pPr>
        <w:tabs>
          <w:tab w:val="left" w:pos="360"/>
        </w:tabs>
        <w:spacing w:line="460" w:lineRule="exact"/>
        <w:ind w:firstLine="550" w:firstLineChars="250"/>
        <w:rPr>
          <w:rFonts w:ascii="宋体" w:hAnsi="宋体" w:cs="宋体"/>
          <w:sz w:val="22"/>
        </w:rPr>
      </w:pPr>
      <w:r>
        <w:rPr>
          <w:rFonts w:hint="eastAsia" w:ascii="宋体" w:hAnsi="宋体" w:cs="宋体"/>
          <w:sz w:val="22"/>
        </w:rPr>
        <w:t>招标代理机构：受招标人委托，在委托的范围内办理政府采购事宜的机构；</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投标人：是指参加本政府采购项目投标的供应商；</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投标人代表：是指参加本项目投标活动的供应商法定代表人或法定代表人授权代表；</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投标联合体：是指两个以上供应商组成联合体，以一个供应商的身份参加投标；</w:t>
      </w:r>
    </w:p>
    <w:p>
      <w:pPr>
        <w:tabs>
          <w:tab w:val="left" w:pos="360"/>
        </w:tabs>
        <w:spacing w:line="460" w:lineRule="exact"/>
        <w:ind w:firstLine="550" w:firstLineChars="250"/>
        <w:rPr>
          <w:rFonts w:ascii="宋体" w:hAnsi="宋体" w:cs="宋体"/>
          <w:sz w:val="22"/>
        </w:rPr>
      </w:pPr>
      <w:r>
        <w:rPr>
          <w:rFonts w:hint="eastAsia" w:ascii="宋体" w:hAnsi="宋体" w:cs="宋体"/>
          <w:sz w:val="22"/>
        </w:rPr>
        <w:t>甲方：是指合同签订的一方，一般与招标人、用户相同；</w:t>
      </w:r>
    </w:p>
    <w:p>
      <w:pPr>
        <w:tabs>
          <w:tab w:val="left" w:pos="360"/>
        </w:tabs>
        <w:spacing w:line="460" w:lineRule="exact"/>
        <w:ind w:firstLine="550" w:firstLineChars="250"/>
        <w:rPr>
          <w:rFonts w:ascii="宋体" w:hAnsi="宋体" w:cs="宋体"/>
          <w:sz w:val="22"/>
        </w:rPr>
      </w:pPr>
      <w:r>
        <w:rPr>
          <w:rFonts w:hint="eastAsia" w:ascii="宋体" w:hAnsi="宋体" w:cs="宋体"/>
          <w:sz w:val="22"/>
        </w:rPr>
        <w:t>乙方：是指合同签订的另一方，与中标人相同；</w:t>
      </w:r>
    </w:p>
    <w:p>
      <w:pPr>
        <w:tabs>
          <w:tab w:val="left" w:pos="360"/>
        </w:tabs>
        <w:spacing w:line="460" w:lineRule="exact"/>
        <w:ind w:firstLine="550" w:firstLineChars="250"/>
        <w:rPr>
          <w:rFonts w:ascii="宋体" w:hAnsi="宋体" w:cs="宋体"/>
          <w:sz w:val="22"/>
        </w:rPr>
      </w:pPr>
      <w:r>
        <w:rPr>
          <w:rFonts w:hint="eastAsia" w:ascii="宋体" w:hAnsi="宋体" w:cs="宋体"/>
          <w:sz w:val="22"/>
        </w:rPr>
        <w:t>制造商：是指拥有投标产品自主知识产权的单位；</w:t>
      </w:r>
    </w:p>
    <w:p>
      <w:pPr>
        <w:tabs>
          <w:tab w:val="left" w:pos="360"/>
        </w:tabs>
        <w:spacing w:line="460" w:lineRule="exact"/>
        <w:ind w:firstLine="550" w:firstLineChars="250"/>
        <w:rPr>
          <w:rFonts w:ascii="宋体" w:hAnsi="宋体" w:cs="宋体"/>
          <w:sz w:val="22"/>
          <w:szCs w:val="22"/>
        </w:rPr>
      </w:pPr>
      <w:r>
        <w:rPr>
          <w:rFonts w:hint="eastAsia" w:ascii="宋体" w:hAnsi="宋体" w:cs="宋体"/>
          <w:sz w:val="22"/>
          <w:szCs w:val="22"/>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ascii="宋体" w:hAnsi="宋体" w:cs="宋体"/>
          <w:b/>
          <w:bCs/>
          <w:sz w:val="22"/>
          <w:szCs w:val="22"/>
        </w:rPr>
      </w:pPr>
      <w:r>
        <w:rPr>
          <w:rFonts w:hint="eastAsia" w:ascii="宋体" w:hAnsi="宋体" w:cs="宋体"/>
          <w:b/>
          <w:bCs/>
          <w:sz w:val="22"/>
          <w:szCs w:val="22"/>
        </w:rPr>
        <w:t>带“▲”条款系指实质性要求条款。“★”是关键技术参数及要求。</w:t>
      </w:r>
    </w:p>
    <w:p>
      <w:pPr>
        <w:tabs>
          <w:tab w:val="left" w:pos="360"/>
        </w:tabs>
        <w:spacing w:line="460" w:lineRule="exact"/>
        <w:ind w:firstLine="541" w:firstLineChars="245"/>
        <w:rPr>
          <w:rFonts w:ascii="宋体" w:hAnsi="宋体" w:cs="宋体"/>
          <w:sz w:val="22"/>
          <w:szCs w:val="22"/>
        </w:rPr>
      </w:pPr>
      <w:r>
        <w:rPr>
          <w:rFonts w:hint="eastAsia" w:ascii="宋体" w:hAnsi="宋体" w:cs="宋体"/>
          <w:b/>
          <w:sz w:val="22"/>
          <w:szCs w:val="22"/>
        </w:rPr>
        <w:t>3、投标人代表</w:t>
      </w:r>
    </w:p>
    <w:p>
      <w:pPr>
        <w:tabs>
          <w:tab w:val="left" w:pos="360"/>
        </w:tabs>
        <w:spacing w:line="460" w:lineRule="exact"/>
        <w:ind w:firstLine="539" w:firstLineChars="245"/>
        <w:rPr>
          <w:rFonts w:ascii="宋体" w:hAnsi="宋体" w:cs="宋体"/>
          <w:bCs/>
          <w:sz w:val="22"/>
        </w:rPr>
      </w:pPr>
      <w:r>
        <w:rPr>
          <w:rFonts w:hint="eastAsia" w:ascii="宋体" w:hAnsi="宋体" w:cs="宋体"/>
          <w:bCs/>
          <w:sz w:val="22"/>
          <w:szCs w:val="22"/>
        </w:rPr>
        <w:t>3.1</w:t>
      </w:r>
      <w:r>
        <w:rPr>
          <w:rFonts w:hint="eastAsia" w:ascii="宋体" w:hAnsi="宋体" w:cs="宋体"/>
          <w:bCs/>
          <w:sz w:val="22"/>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宋体" w:hAnsi="宋体" w:cs="宋体"/>
          <w:b/>
          <w:sz w:val="22"/>
          <w:szCs w:val="22"/>
        </w:rPr>
      </w:pPr>
      <w:r>
        <w:rPr>
          <w:rFonts w:hint="eastAsia" w:ascii="宋体" w:hAnsi="宋体" w:cs="宋体"/>
          <w:sz w:val="22"/>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cs="宋体"/>
          <w:b/>
          <w:sz w:val="22"/>
          <w:szCs w:val="22"/>
        </w:rPr>
        <w:t>。</w:t>
      </w:r>
    </w:p>
    <w:p>
      <w:pPr>
        <w:spacing w:line="460" w:lineRule="exact"/>
        <w:ind w:firstLine="541" w:firstLineChars="245"/>
        <w:rPr>
          <w:rFonts w:ascii="宋体" w:hAnsi="宋体" w:cs="宋体"/>
          <w:b/>
          <w:sz w:val="22"/>
          <w:szCs w:val="22"/>
        </w:rPr>
      </w:pPr>
      <w:r>
        <w:rPr>
          <w:rFonts w:hint="eastAsia" w:ascii="宋体" w:hAnsi="宋体" w:cs="宋体"/>
          <w:b/>
          <w:sz w:val="22"/>
          <w:szCs w:val="22"/>
        </w:rPr>
        <w:t>4、投标费用</w:t>
      </w:r>
    </w:p>
    <w:p>
      <w:pPr>
        <w:spacing w:line="460" w:lineRule="exact"/>
        <w:ind w:firstLine="539" w:firstLineChars="245"/>
        <w:rPr>
          <w:rFonts w:ascii="宋体" w:hAnsi="宋体" w:cs="宋体"/>
          <w:sz w:val="22"/>
          <w:szCs w:val="22"/>
        </w:rPr>
      </w:pPr>
      <w:r>
        <w:rPr>
          <w:rFonts w:hint="eastAsia" w:ascii="宋体" w:hAnsi="宋体" w:cs="宋体"/>
          <w:bCs/>
          <w:sz w:val="22"/>
          <w:szCs w:val="22"/>
        </w:rPr>
        <w:t>4.1投</w:t>
      </w:r>
      <w:r>
        <w:rPr>
          <w:rFonts w:hint="eastAsia" w:ascii="宋体" w:hAnsi="宋体" w:cs="宋体"/>
          <w:sz w:val="22"/>
          <w:szCs w:val="22"/>
        </w:rPr>
        <w:t>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宋体" w:hAnsi="宋体" w:cs="宋体"/>
          <w:b/>
          <w:bCs/>
          <w:sz w:val="26"/>
          <w:szCs w:val="26"/>
        </w:rPr>
      </w:pPr>
      <w:bookmarkStart w:id="12" w:name="_Toc28278"/>
      <w:bookmarkStart w:id="13" w:name="_Toc9899"/>
      <w:r>
        <w:rPr>
          <w:rFonts w:hint="eastAsia" w:ascii="宋体" w:hAnsi="宋体" w:cs="宋体"/>
          <w:b/>
          <w:bCs/>
          <w:sz w:val="26"/>
          <w:szCs w:val="26"/>
        </w:rPr>
        <w:t>二、 招标文件</w:t>
      </w:r>
      <w:bookmarkEnd w:id="12"/>
      <w:bookmarkEnd w:id="13"/>
    </w:p>
    <w:p>
      <w:pPr>
        <w:tabs>
          <w:tab w:val="left" w:pos="360"/>
        </w:tabs>
        <w:spacing w:line="460" w:lineRule="exact"/>
        <w:ind w:firstLine="550" w:firstLineChars="250"/>
        <w:rPr>
          <w:rFonts w:ascii="宋体" w:hAnsi="宋体" w:cs="宋体"/>
          <w:sz w:val="22"/>
        </w:rPr>
      </w:pPr>
      <w:r>
        <w:rPr>
          <w:rFonts w:hint="eastAsia" w:ascii="宋体" w:hAnsi="宋体" w:cs="宋体"/>
          <w:sz w:val="22"/>
        </w:rPr>
        <w:t>1、招标文件由招标文件目录所列内容及相关资料组成。</w:t>
      </w:r>
    </w:p>
    <w:p>
      <w:pPr>
        <w:tabs>
          <w:tab w:val="left" w:pos="360"/>
        </w:tabs>
        <w:spacing w:line="460" w:lineRule="exact"/>
        <w:ind w:firstLine="552" w:firstLineChars="250"/>
        <w:rPr>
          <w:rFonts w:ascii="宋体" w:hAnsi="宋体" w:cs="宋体"/>
          <w:b/>
          <w:sz w:val="22"/>
        </w:rPr>
      </w:pPr>
      <w:r>
        <w:rPr>
          <w:rFonts w:hint="eastAsia" w:ascii="宋体" w:hAnsi="宋体" w:cs="宋体"/>
          <w:b/>
          <w:sz w:val="22"/>
        </w:rPr>
        <w:t>2、招标文件的澄清</w:t>
      </w:r>
    </w:p>
    <w:p>
      <w:pPr>
        <w:tabs>
          <w:tab w:val="left" w:pos="360"/>
        </w:tabs>
        <w:spacing w:line="460" w:lineRule="exact"/>
        <w:ind w:firstLine="550" w:firstLineChars="250"/>
        <w:rPr>
          <w:rFonts w:ascii="宋体" w:hAnsi="宋体" w:cs="宋体"/>
          <w:sz w:val="22"/>
        </w:rPr>
      </w:pPr>
      <w:r>
        <w:rPr>
          <w:rFonts w:hint="eastAsia" w:ascii="宋体" w:hAnsi="宋体" w:cs="宋体"/>
          <w:sz w:val="22"/>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宋体" w:hAnsi="宋体" w:cs="宋体"/>
          <w:b/>
          <w:sz w:val="22"/>
        </w:rPr>
      </w:pPr>
      <w:r>
        <w:rPr>
          <w:rFonts w:hint="eastAsia" w:ascii="宋体" w:hAnsi="宋体" w:cs="宋体"/>
          <w:b/>
          <w:sz w:val="22"/>
        </w:rPr>
        <w:t>3、招标文件的修改</w:t>
      </w:r>
    </w:p>
    <w:p>
      <w:pPr>
        <w:tabs>
          <w:tab w:val="left" w:pos="360"/>
        </w:tabs>
        <w:spacing w:line="460" w:lineRule="exact"/>
        <w:ind w:firstLine="550" w:firstLineChars="250"/>
        <w:rPr>
          <w:rFonts w:ascii="宋体" w:hAnsi="宋体" w:cs="宋体"/>
          <w:sz w:val="22"/>
        </w:rPr>
      </w:pPr>
      <w:r>
        <w:rPr>
          <w:rFonts w:hint="eastAsia" w:ascii="宋体" w:hAnsi="宋体" w:cs="宋体"/>
          <w:sz w:val="22"/>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宋体" w:hAnsi="宋体" w:cs="宋体"/>
          <w:b/>
          <w:sz w:val="22"/>
          <w:szCs w:val="22"/>
        </w:rPr>
      </w:pPr>
      <w:r>
        <w:rPr>
          <w:rFonts w:hint="eastAsia" w:ascii="宋体" w:hAnsi="宋体" w:cs="宋体"/>
          <w:sz w:val="22"/>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cs="宋体"/>
          <w:sz w:val="22"/>
          <w:szCs w:val="22"/>
        </w:rPr>
        <w:t>。</w:t>
      </w:r>
    </w:p>
    <w:p>
      <w:pPr>
        <w:spacing w:before="100" w:beforeAutospacing="1" w:after="100" w:afterAutospacing="1" w:line="460" w:lineRule="exact"/>
        <w:jc w:val="center"/>
        <w:outlineLvl w:val="1"/>
        <w:rPr>
          <w:rFonts w:ascii="宋体" w:hAnsi="宋体" w:cs="宋体"/>
          <w:b/>
          <w:bCs/>
          <w:sz w:val="26"/>
          <w:szCs w:val="26"/>
        </w:rPr>
      </w:pPr>
      <w:bookmarkStart w:id="14" w:name="_Toc22646"/>
      <w:bookmarkStart w:id="15" w:name="_Toc12726"/>
      <w:r>
        <w:rPr>
          <w:rFonts w:hint="eastAsia" w:ascii="宋体" w:hAnsi="宋体" w:cs="宋体"/>
          <w:b/>
          <w:bCs/>
          <w:sz w:val="26"/>
          <w:szCs w:val="26"/>
        </w:rPr>
        <w:t>三、 投标文件的编制</w:t>
      </w:r>
      <w:bookmarkEnd w:id="14"/>
      <w:bookmarkEnd w:id="15"/>
    </w:p>
    <w:p>
      <w:pPr>
        <w:tabs>
          <w:tab w:val="left" w:pos="360"/>
        </w:tabs>
        <w:spacing w:line="460" w:lineRule="exact"/>
        <w:ind w:firstLine="550" w:firstLineChars="250"/>
        <w:rPr>
          <w:rFonts w:ascii="宋体" w:hAnsi="宋体" w:cs="宋体"/>
          <w:sz w:val="22"/>
        </w:rPr>
      </w:pPr>
      <w:r>
        <w:rPr>
          <w:rFonts w:hint="eastAsia" w:ascii="宋体" w:hAnsi="宋体" w:cs="宋体"/>
          <w:sz w:val="22"/>
        </w:rPr>
        <w:t>1、投标人应认真阅读招标文件中所有事项、格式、条款和技术规范等。投标人没有按照招标文件要求提交全部资料，或者没有对招标文件各个方面做出实质性响应，导致投标被否决的风险由投标人自行承担。</w:t>
      </w:r>
    </w:p>
    <w:p>
      <w:pPr>
        <w:spacing w:line="460" w:lineRule="exact"/>
        <w:ind w:firstLine="539" w:firstLineChars="245"/>
        <w:rPr>
          <w:rFonts w:ascii="宋体" w:hAnsi="宋体" w:cs="宋体"/>
          <w:sz w:val="22"/>
          <w:szCs w:val="22"/>
        </w:rPr>
      </w:pPr>
      <w:r>
        <w:rPr>
          <w:rFonts w:hint="eastAsia" w:ascii="宋体" w:hAnsi="宋体" w:cs="宋体"/>
          <w:sz w:val="22"/>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宋体" w:hAnsi="宋体" w:cs="宋体"/>
          <w:b/>
          <w:sz w:val="22"/>
          <w:szCs w:val="22"/>
        </w:rPr>
      </w:pPr>
      <w:r>
        <w:rPr>
          <w:rFonts w:hint="eastAsia" w:ascii="宋体" w:hAnsi="宋体" w:cs="宋体"/>
          <w:b/>
          <w:sz w:val="22"/>
          <w:szCs w:val="22"/>
        </w:rPr>
        <w:t>3、</w:t>
      </w:r>
      <w:r>
        <w:rPr>
          <w:rFonts w:hint="eastAsia" w:ascii="宋体" w:hAnsi="宋体" w:cs="宋体"/>
          <w:b/>
          <w:bCs/>
          <w:sz w:val="22"/>
          <w:szCs w:val="22"/>
        </w:rPr>
        <w:t>投标文件的构成：</w:t>
      </w:r>
    </w:p>
    <w:p>
      <w:pPr>
        <w:spacing w:line="460" w:lineRule="exact"/>
        <w:ind w:firstLine="539" w:firstLineChars="245"/>
        <w:rPr>
          <w:rFonts w:ascii="宋体" w:hAnsi="宋体" w:cs="宋体"/>
          <w:sz w:val="22"/>
          <w:szCs w:val="22"/>
        </w:rPr>
      </w:pPr>
      <w:r>
        <w:rPr>
          <w:rFonts w:hint="eastAsia" w:ascii="宋体" w:hAnsi="宋体" w:cs="宋体"/>
          <w:kern w:val="0"/>
          <w:sz w:val="22"/>
          <w:szCs w:val="22"/>
        </w:rPr>
        <w:t>投标</w:t>
      </w:r>
      <w:r>
        <w:rPr>
          <w:rFonts w:hint="eastAsia" w:ascii="宋体" w:hAnsi="宋体" w:cs="宋体"/>
          <w:kern w:val="0"/>
          <w:sz w:val="22"/>
          <w:szCs w:val="22"/>
          <w:lang w:val="zh-CN"/>
        </w:rPr>
        <w:t>文件应当包括以下主要内容：资格文件、报价文件、商务技术文件。</w:t>
      </w:r>
    </w:p>
    <w:p>
      <w:pPr>
        <w:spacing w:line="460" w:lineRule="exact"/>
        <w:ind w:firstLine="541" w:firstLineChars="245"/>
        <w:rPr>
          <w:rFonts w:ascii="宋体" w:hAnsi="宋体" w:cs="宋体"/>
          <w:b/>
          <w:bCs/>
          <w:kern w:val="0"/>
          <w:sz w:val="22"/>
          <w:szCs w:val="22"/>
          <w:lang w:val="zh-CN"/>
        </w:rPr>
      </w:pPr>
      <w:r>
        <w:rPr>
          <w:rFonts w:hint="eastAsia" w:ascii="宋体" w:hAnsi="宋体" w:cs="宋体"/>
          <w:b/>
          <w:bCs/>
          <w:kern w:val="0"/>
          <w:sz w:val="22"/>
          <w:szCs w:val="22"/>
        </w:rPr>
        <w:t>3.1</w:t>
      </w:r>
      <w:r>
        <w:rPr>
          <w:rFonts w:hint="eastAsia" w:ascii="宋体" w:hAnsi="宋体" w:cs="宋体"/>
          <w:b/>
          <w:bCs/>
          <w:kern w:val="0"/>
          <w:sz w:val="22"/>
          <w:szCs w:val="22"/>
          <w:lang w:val="zh-CN"/>
        </w:rPr>
        <w:t xml:space="preserve">投标人的资格文件至少应包括以下内容： </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lang w:val="zh-CN"/>
        </w:rPr>
        <w:t>基本资格条件审查材料：</w:t>
      </w:r>
      <w:r>
        <w:rPr>
          <w:rFonts w:hint="eastAsia" w:ascii="宋体" w:hAnsi="宋体" w:cs="宋体"/>
          <w:kern w:val="0"/>
          <w:sz w:val="22"/>
          <w:szCs w:val="22"/>
        </w:rPr>
        <w:t>即证明供应商</w:t>
      </w:r>
      <w:r>
        <w:rPr>
          <w:rFonts w:hint="eastAsia" w:ascii="宋体" w:hAnsi="宋体" w:cs="宋体"/>
          <w:kern w:val="0"/>
          <w:sz w:val="22"/>
          <w:szCs w:val="22"/>
          <w:lang w:val="zh-CN"/>
        </w:rPr>
        <w:t>参加本次政府采购活动前3年内</w:t>
      </w:r>
      <w:r>
        <w:rPr>
          <w:rFonts w:hint="eastAsia"/>
          <w:sz w:val="22"/>
          <w:szCs w:val="22"/>
        </w:rPr>
        <w:t>满足《中华人民共和国政府采购法》</w:t>
      </w:r>
      <w:r>
        <w:rPr>
          <w:rFonts w:hint="eastAsia" w:ascii="宋体" w:hAnsi="宋体" w:cs="宋体"/>
          <w:kern w:val="0"/>
          <w:sz w:val="22"/>
          <w:szCs w:val="22"/>
          <w:lang w:val="zh-CN"/>
        </w:rPr>
        <w:t>的有关资格证明文件。</w:t>
      </w:r>
      <w:r>
        <w:rPr>
          <w:rFonts w:hint="eastAsia" w:ascii="宋体" w:hAnsi="宋体" w:cs="宋体"/>
          <w:kern w:val="0"/>
          <w:sz w:val="22"/>
          <w:szCs w:val="22"/>
        </w:rPr>
        <w:t>包括：</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（1）资格条件承诺函；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 xml:space="preserve">（2）营业执照(或事业法人登记证书或其它工商等登记证明材料；自然人参与政府采购，提供身份证)复印件； </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（3）投标人信用查询；</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（4）采购活动现场确认声明书；</w:t>
      </w:r>
    </w:p>
    <w:p>
      <w:pPr>
        <w:snapToGrid w:val="0"/>
        <w:spacing w:line="460" w:lineRule="exact"/>
        <w:ind w:left="525" w:leftChars="250"/>
        <w:rPr>
          <w:rFonts w:ascii="宋体" w:hAnsi="宋体" w:cs="宋体"/>
          <w:sz w:val="22"/>
          <w:szCs w:val="22"/>
        </w:rPr>
      </w:pPr>
      <w:r>
        <w:rPr>
          <w:rFonts w:hint="eastAsia" w:ascii="宋体" w:hAnsi="宋体" w:cs="宋体"/>
          <w:sz w:val="22"/>
          <w:szCs w:val="22"/>
        </w:rPr>
        <w:t>上述资格条件审查材料有一项不提供的，视为资格审查不通过。</w:t>
      </w:r>
    </w:p>
    <w:p>
      <w:pPr>
        <w:snapToGrid w:val="0"/>
        <w:spacing w:line="460" w:lineRule="exact"/>
        <w:ind w:left="105" w:leftChars="50" w:firstLine="442" w:firstLineChars="200"/>
        <w:rPr>
          <w:rFonts w:ascii="宋体" w:hAnsi="宋体" w:cs="宋体"/>
          <w:sz w:val="22"/>
          <w:szCs w:val="22"/>
          <w:u w:val="single"/>
          <w:lang w:val="zh-CN"/>
        </w:rPr>
      </w:pPr>
      <w:r>
        <w:rPr>
          <w:rFonts w:hint="eastAsia" w:ascii="宋体" w:hAnsi="宋体" w:cs="宋体"/>
          <w:b/>
          <w:bCs/>
          <w:sz w:val="22"/>
          <w:szCs w:val="22"/>
        </w:rPr>
        <w:t xml:space="preserve">3.2投标人的报价文件至少应包括以下内容： </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（1）投标函；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（2）投标报价一览表；</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（3）投标分项报价表</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 xml:space="preserve">（4）中小企业声明函、监狱企业、残疾人福利性单位及其他相关的充分的证明材料。（如有） </w:t>
      </w:r>
    </w:p>
    <w:p>
      <w:pPr>
        <w:snapToGrid w:val="0"/>
        <w:spacing w:line="460" w:lineRule="exact"/>
        <w:ind w:firstLine="442" w:firstLineChars="200"/>
        <w:rPr>
          <w:rFonts w:ascii="宋体" w:hAnsi="宋体" w:cs="宋体"/>
          <w:b/>
          <w:bCs/>
          <w:kern w:val="0"/>
          <w:sz w:val="22"/>
          <w:szCs w:val="22"/>
          <w:lang w:val="zh-CN"/>
        </w:rPr>
      </w:pPr>
      <w:r>
        <w:rPr>
          <w:rFonts w:hint="eastAsia" w:ascii="宋体" w:hAnsi="宋体" w:cs="宋体"/>
          <w:b/>
          <w:bCs/>
          <w:kern w:val="0"/>
          <w:sz w:val="22"/>
          <w:szCs w:val="22"/>
        </w:rPr>
        <w:t>3.3</w:t>
      </w:r>
      <w:r>
        <w:rPr>
          <w:rFonts w:hint="eastAsia" w:ascii="宋体" w:hAnsi="宋体" w:cs="宋体"/>
          <w:b/>
          <w:bCs/>
          <w:kern w:val="0"/>
          <w:sz w:val="22"/>
          <w:szCs w:val="22"/>
          <w:lang w:val="zh-CN"/>
        </w:rPr>
        <w:t xml:space="preserve">投标人的商务技术文件应包括以下内容： </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（1）法定代表人授权委托书（需提供法定代表人及授权委托人的身份证复印件加盖公章）；</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（2）投标人情况表</w:t>
      </w:r>
    </w:p>
    <w:p>
      <w:pPr>
        <w:snapToGrid w:val="0"/>
        <w:spacing w:line="460" w:lineRule="exact"/>
        <w:ind w:firstLine="440" w:firstLineChars="200"/>
        <w:rPr>
          <w:rFonts w:ascii="宋体" w:hAnsi="宋体" w:cs="宋体"/>
          <w:sz w:val="22"/>
          <w:szCs w:val="22"/>
          <w:lang w:val="zh-CN"/>
        </w:rPr>
      </w:pPr>
      <w:r>
        <w:rPr>
          <w:rFonts w:hint="eastAsia" w:ascii="宋体" w:hAnsi="宋体" w:cs="宋体"/>
          <w:sz w:val="22"/>
          <w:szCs w:val="22"/>
          <w:lang w:val="zh-CN"/>
        </w:rPr>
        <w:t>（3）偏离表（商务、技术偏离）</w:t>
      </w:r>
    </w:p>
    <w:p>
      <w:pPr>
        <w:snapToGrid w:val="0"/>
        <w:spacing w:line="460" w:lineRule="exact"/>
        <w:ind w:firstLine="440" w:firstLineChars="200"/>
        <w:rPr>
          <w:rFonts w:ascii="宋体" w:hAnsi="宋体" w:cs="宋体"/>
          <w:sz w:val="22"/>
          <w:szCs w:val="22"/>
          <w:lang w:val="zh-CN"/>
        </w:rPr>
      </w:pPr>
      <w:r>
        <w:rPr>
          <w:rFonts w:hint="eastAsia" w:ascii="宋体" w:hAnsi="宋体" w:cs="宋体"/>
          <w:sz w:val="22"/>
          <w:szCs w:val="22"/>
        </w:rPr>
        <w:t>（4）详细供货清单说明一览表（如有）</w:t>
      </w:r>
    </w:p>
    <w:p>
      <w:pPr>
        <w:snapToGrid w:val="0"/>
        <w:spacing w:line="460" w:lineRule="exact"/>
        <w:ind w:firstLine="440" w:firstLineChars="200"/>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5</w:t>
      </w:r>
      <w:r>
        <w:rPr>
          <w:rFonts w:hint="eastAsia" w:ascii="宋体" w:hAnsi="宋体" w:cs="宋体"/>
          <w:sz w:val="22"/>
          <w:szCs w:val="22"/>
          <w:lang w:val="zh-CN"/>
        </w:rPr>
        <w:t>）企业资质</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6</w:t>
      </w:r>
      <w:r>
        <w:rPr>
          <w:rFonts w:hint="eastAsia" w:ascii="宋体" w:hAnsi="宋体" w:cs="宋体"/>
          <w:sz w:val="22"/>
          <w:szCs w:val="22"/>
        </w:rPr>
        <w:t>）需求理解</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7</w:t>
      </w:r>
      <w:r>
        <w:rPr>
          <w:rFonts w:hint="eastAsia" w:ascii="宋体" w:hAnsi="宋体" w:cs="宋体"/>
          <w:sz w:val="22"/>
          <w:szCs w:val="22"/>
        </w:rPr>
        <w:t>）实施方案</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8</w:t>
      </w:r>
      <w:r>
        <w:rPr>
          <w:rFonts w:hint="eastAsia" w:ascii="宋体" w:hAnsi="宋体" w:cs="宋体"/>
          <w:sz w:val="22"/>
          <w:szCs w:val="22"/>
        </w:rPr>
        <w:t>）项目团队</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9</w:t>
      </w:r>
      <w:r>
        <w:rPr>
          <w:rFonts w:hint="eastAsia" w:ascii="宋体" w:hAnsi="宋体" w:cs="宋体"/>
          <w:sz w:val="22"/>
          <w:szCs w:val="22"/>
        </w:rPr>
        <w:t>）系统技术指标和配置</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en-US" w:eastAsia="zh-CN"/>
        </w:rPr>
        <w:t>0</w:t>
      </w:r>
      <w:r>
        <w:rPr>
          <w:rFonts w:hint="eastAsia" w:ascii="宋体" w:hAnsi="宋体" w:cs="宋体"/>
          <w:sz w:val="22"/>
          <w:szCs w:val="22"/>
        </w:rPr>
        <w:t>）业绩</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en-US" w:eastAsia="zh-CN"/>
        </w:rPr>
        <w:t>1</w:t>
      </w:r>
      <w:r>
        <w:rPr>
          <w:rFonts w:hint="eastAsia" w:ascii="宋体" w:hAnsi="宋体" w:cs="宋体"/>
          <w:sz w:val="22"/>
          <w:szCs w:val="22"/>
        </w:rPr>
        <w:t>）售后服务</w:t>
      </w:r>
    </w:p>
    <w:p>
      <w:pPr>
        <w:snapToGrid w:val="0"/>
        <w:spacing w:line="460" w:lineRule="exact"/>
        <w:ind w:firstLine="440" w:firstLineChars="200"/>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en-US" w:eastAsia="zh-CN"/>
        </w:rPr>
        <w:t>2</w:t>
      </w:r>
      <w:r>
        <w:rPr>
          <w:rFonts w:hint="eastAsia" w:ascii="宋体" w:hAnsi="宋体" w:cs="宋体"/>
          <w:sz w:val="22"/>
          <w:szCs w:val="22"/>
        </w:rPr>
        <w:t>）其他必要提供的资料。</w:t>
      </w:r>
    </w:p>
    <w:p>
      <w:pPr>
        <w:spacing w:line="460" w:lineRule="exact"/>
        <w:ind w:firstLine="440" w:firstLineChars="200"/>
        <w:rPr>
          <w:rFonts w:ascii="宋体" w:hAnsi="宋体" w:cs="宋体"/>
          <w:bCs/>
          <w:sz w:val="22"/>
          <w:szCs w:val="22"/>
          <w:lang w:val="zh-CN"/>
        </w:rPr>
      </w:pPr>
      <w:r>
        <w:rPr>
          <w:rFonts w:hint="eastAsia" w:ascii="宋体" w:hAnsi="宋体" w:cs="宋体"/>
          <w:bCs/>
          <w:sz w:val="22"/>
          <w:szCs w:val="22"/>
          <w:lang w:val="zh-CN"/>
        </w:rPr>
        <w:t>投标文件中所需的各种证书、证件、证明资料如是复印件，须在复印件上加盖有效公章。</w:t>
      </w:r>
    </w:p>
    <w:p>
      <w:pPr>
        <w:pStyle w:val="29"/>
        <w:snapToGrid w:val="0"/>
        <w:spacing w:line="460" w:lineRule="exact"/>
        <w:ind w:firstLine="440" w:firstLineChars="200"/>
        <w:rPr>
          <w:rFonts w:hAnsi="宋体" w:cs="宋体"/>
          <w:b w:val="0"/>
          <w:bCs/>
          <w:sz w:val="22"/>
          <w:szCs w:val="22"/>
        </w:rPr>
      </w:pPr>
      <w:r>
        <w:rPr>
          <w:rFonts w:hint="eastAsia" w:hAnsi="宋体" w:cs="宋体"/>
          <w:b w:val="0"/>
          <w:bCs/>
          <w:sz w:val="22"/>
          <w:szCs w:val="22"/>
          <w:lang w:val="zh-CN"/>
        </w:rPr>
        <w:t>投标人的</w:t>
      </w:r>
      <w:r>
        <w:rPr>
          <w:rFonts w:hint="eastAsia" w:hAnsi="宋体" w:cs="宋体"/>
          <w:b w:val="0"/>
          <w:bCs/>
          <w:sz w:val="22"/>
          <w:szCs w:val="22"/>
        </w:rPr>
        <w:t>投标文件必须按照招标文件要求制作。</w:t>
      </w:r>
    </w:p>
    <w:p>
      <w:pPr>
        <w:pStyle w:val="29"/>
        <w:snapToGrid w:val="0"/>
        <w:spacing w:line="460" w:lineRule="exact"/>
        <w:ind w:firstLine="440" w:firstLineChars="200"/>
        <w:rPr>
          <w:rFonts w:hAnsi="宋体" w:cs="宋体"/>
          <w:bCs/>
          <w:sz w:val="22"/>
          <w:szCs w:val="22"/>
        </w:rPr>
      </w:pPr>
      <w:r>
        <w:rPr>
          <w:rFonts w:hint="eastAsia" w:hAnsi="宋体" w:cs="宋体"/>
          <w:b w:val="0"/>
          <w:bCs/>
          <w:sz w:val="22"/>
          <w:szCs w:val="22"/>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宋体" w:hAnsi="宋体" w:cs="宋体"/>
          <w:b/>
          <w:sz w:val="22"/>
          <w:szCs w:val="22"/>
        </w:rPr>
      </w:pPr>
      <w:r>
        <w:rPr>
          <w:rFonts w:hint="eastAsia" w:ascii="宋体" w:hAnsi="宋体" w:cs="宋体"/>
          <w:b/>
          <w:bCs/>
          <w:sz w:val="22"/>
          <w:szCs w:val="22"/>
        </w:rPr>
        <w:t>4、投标报价</w:t>
      </w:r>
    </w:p>
    <w:p>
      <w:pPr>
        <w:spacing w:line="460" w:lineRule="exact"/>
        <w:ind w:firstLine="539" w:firstLineChars="245"/>
        <w:rPr>
          <w:rFonts w:ascii="宋体" w:hAnsi="宋体" w:cs="宋体"/>
          <w:bCs/>
          <w:sz w:val="22"/>
          <w:szCs w:val="22"/>
        </w:rPr>
      </w:pPr>
      <w:r>
        <w:rPr>
          <w:rFonts w:hint="eastAsia" w:ascii="宋体" w:hAnsi="宋体" w:cs="宋体"/>
          <w:bCs/>
          <w:sz w:val="22"/>
        </w:rPr>
        <w:t>4.1投标报价以人民币为结算货币，承包报价必须包括完成本项目所提供相关服务所需的一切人员工资、奖金、各种加班费、高温补贴费、各种社会保险、食宿与交通、设备及工具、器材、消耗材料、管理费用、税费、利润、完成合同所需的一切本身和不可或缺的所有工作开支、政策性文件规定及合同包含的所有风险、责任等各项全部费用并承担一切风险责任。在合同服务期间内不得违反国家相关政策规定。</w:t>
      </w:r>
    </w:p>
    <w:p>
      <w:pPr>
        <w:spacing w:line="460" w:lineRule="exact"/>
        <w:ind w:firstLine="539" w:firstLineChars="245"/>
        <w:rPr>
          <w:rFonts w:ascii="宋体" w:hAnsi="宋体" w:cs="宋体"/>
          <w:b/>
          <w:sz w:val="22"/>
          <w:szCs w:val="22"/>
        </w:rPr>
      </w:pPr>
      <w:r>
        <w:rPr>
          <w:rFonts w:hint="eastAsia" w:ascii="宋体" w:hAnsi="宋体" w:cs="宋体"/>
          <w:sz w:val="22"/>
          <w:szCs w:val="22"/>
        </w:rPr>
        <w:t>4.2投标人必须按附件中的投标报价一览表、投标分项报价表内容填写价格，并由投标人代表签署。</w:t>
      </w:r>
    </w:p>
    <w:p>
      <w:pPr>
        <w:spacing w:line="460" w:lineRule="exact"/>
        <w:ind w:firstLine="539" w:firstLineChars="245"/>
        <w:rPr>
          <w:rFonts w:ascii="宋体" w:hAnsi="宋体" w:cs="宋体"/>
          <w:sz w:val="22"/>
          <w:szCs w:val="22"/>
        </w:rPr>
      </w:pPr>
      <w:r>
        <w:rPr>
          <w:rFonts w:hint="eastAsia" w:ascii="宋体" w:hAnsi="宋体" w:cs="宋体"/>
          <w:sz w:val="22"/>
          <w:szCs w:val="22"/>
        </w:rPr>
        <w:t>4.3</w:t>
      </w:r>
      <w:r>
        <w:rPr>
          <w:rFonts w:hint="eastAsia" w:ascii="宋体" w:hAnsi="宋体" w:cs="宋体"/>
          <w:sz w:val="22"/>
        </w:rPr>
        <w:t>投标货币以人民币进行投标</w:t>
      </w:r>
      <w:r>
        <w:rPr>
          <w:rFonts w:hint="eastAsia" w:ascii="宋体" w:hAnsi="宋体" w:cs="宋体"/>
          <w:sz w:val="22"/>
          <w:szCs w:val="22"/>
        </w:rPr>
        <w:t>。</w:t>
      </w:r>
    </w:p>
    <w:p>
      <w:pPr>
        <w:spacing w:line="460" w:lineRule="exact"/>
        <w:ind w:firstLine="539" w:firstLineChars="245"/>
        <w:rPr>
          <w:rFonts w:ascii="宋体" w:hAnsi="宋体" w:cs="宋体"/>
          <w:sz w:val="22"/>
          <w:szCs w:val="22"/>
        </w:rPr>
      </w:pPr>
      <w:r>
        <w:rPr>
          <w:rFonts w:hint="eastAsia" w:ascii="宋体" w:hAnsi="宋体" w:cs="宋体"/>
          <w:sz w:val="22"/>
          <w:szCs w:val="22"/>
        </w:rPr>
        <w:t>4.4</w:t>
      </w:r>
      <w:r>
        <w:rPr>
          <w:rFonts w:hint="eastAsia" w:ascii="宋体" w:hAnsi="宋体" w:cs="宋体"/>
          <w:sz w:val="22"/>
        </w:rPr>
        <w:t>招标人和招标代理机构不接受任何选择投标，对任何服务只允许一个价格。</w:t>
      </w:r>
    </w:p>
    <w:p>
      <w:pPr>
        <w:spacing w:line="460" w:lineRule="exact"/>
        <w:ind w:firstLine="539" w:firstLineChars="245"/>
        <w:rPr>
          <w:rFonts w:ascii="宋体" w:hAnsi="宋体" w:cs="宋体"/>
          <w:b/>
          <w:sz w:val="22"/>
          <w:szCs w:val="22"/>
        </w:rPr>
      </w:pPr>
      <w:r>
        <w:rPr>
          <w:rFonts w:hint="eastAsia" w:ascii="宋体" w:hAnsi="宋体" w:cs="宋体"/>
          <w:sz w:val="22"/>
          <w:szCs w:val="22"/>
        </w:rPr>
        <w:t>4.5招标人和</w:t>
      </w:r>
      <w:r>
        <w:rPr>
          <w:rFonts w:hint="eastAsia" w:ascii="宋体" w:hAnsi="宋体" w:cs="宋体"/>
          <w:sz w:val="22"/>
        </w:rPr>
        <w:t>招标代理机构</w:t>
      </w:r>
      <w:r>
        <w:rPr>
          <w:rFonts w:hint="eastAsia" w:ascii="宋体" w:hAnsi="宋体" w:cs="宋体"/>
          <w:sz w:val="22"/>
          <w:szCs w:val="22"/>
        </w:rPr>
        <w:t>要求分类报价是为了方便评标，但在任何情况下不限制招标人以其认为最合适的条款、条件签订合同的权利。</w:t>
      </w:r>
    </w:p>
    <w:p>
      <w:pPr>
        <w:spacing w:line="460" w:lineRule="exact"/>
        <w:ind w:firstLine="539" w:firstLineChars="245"/>
        <w:rPr>
          <w:rFonts w:ascii="宋体" w:hAnsi="宋体" w:cs="宋体"/>
          <w:bCs/>
          <w:sz w:val="22"/>
          <w:szCs w:val="22"/>
        </w:rPr>
      </w:pPr>
      <w:r>
        <w:rPr>
          <w:rFonts w:hint="eastAsia" w:ascii="宋体" w:hAnsi="宋体" w:cs="宋体"/>
          <w:bCs/>
          <w:sz w:val="22"/>
          <w:szCs w:val="22"/>
        </w:rPr>
        <w:t>4.6投标报价报出后，投标人不得以任何理由予以变更。任何包含价格调整的要求，将被认为是非实质性响应投标而予以否决。</w:t>
      </w:r>
    </w:p>
    <w:p>
      <w:pPr>
        <w:spacing w:line="460" w:lineRule="exact"/>
        <w:ind w:firstLine="539" w:firstLineChars="245"/>
        <w:rPr>
          <w:rFonts w:ascii="宋体" w:hAnsi="宋体" w:cs="宋体"/>
          <w:b/>
          <w:sz w:val="22"/>
          <w:szCs w:val="22"/>
        </w:rPr>
      </w:pPr>
      <w:r>
        <w:rPr>
          <w:rFonts w:hint="eastAsia" w:ascii="宋体" w:hAnsi="宋体" w:cs="宋体"/>
          <w:bCs/>
          <w:sz w:val="22"/>
          <w:szCs w:val="22"/>
        </w:rPr>
        <w:t>4.7最低报价不能作为中标的保证。</w:t>
      </w:r>
    </w:p>
    <w:p>
      <w:pPr>
        <w:spacing w:line="460" w:lineRule="exact"/>
        <w:ind w:firstLine="541" w:firstLineChars="245"/>
        <w:rPr>
          <w:rFonts w:ascii="宋体" w:hAnsi="宋体" w:cs="宋体"/>
          <w:b/>
          <w:sz w:val="22"/>
          <w:szCs w:val="22"/>
        </w:rPr>
      </w:pPr>
      <w:r>
        <w:rPr>
          <w:rFonts w:hint="eastAsia" w:ascii="宋体" w:hAnsi="宋体" w:cs="宋体"/>
          <w:b/>
          <w:bCs/>
          <w:sz w:val="22"/>
          <w:szCs w:val="22"/>
        </w:rPr>
        <w:t>5、投标有效期</w:t>
      </w:r>
    </w:p>
    <w:p>
      <w:pPr>
        <w:spacing w:line="460" w:lineRule="exact"/>
        <w:ind w:firstLine="539" w:firstLineChars="245"/>
        <w:rPr>
          <w:rFonts w:ascii="宋体" w:hAnsi="宋体" w:cs="宋体"/>
          <w:bCs/>
          <w:sz w:val="22"/>
          <w:szCs w:val="22"/>
        </w:rPr>
      </w:pPr>
      <w:r>
        <w:rPr>
          <w:rFonts w:hint="eastAsia" w:ascii="宋体" w:hAnsi="宋体" w:cs="宋体"/>
          <w:bCs/>
          <w:sz w:val="22"/>
          <w:szCs w:val="22"/>
        </w:rPr>
        <w:t>5.1自开标之日起 120 天内投标应保持有效。</w:t>
      </w:r>
    </w:p>
    <w:p>
      <w:pPr>
        <w:spacing w:line="460" w:lineRule="exact"/>
        <w:ind w:firstLine="539" w:firstLineChars="245"/>
        <w:rPr>
          <w:rFonts w:ascii="宋体" w:hAnsi="宋体" w:cs="宋体"/>
          <w:sz w:val="22"/>
          <w:szCs w:val="22"/>
        </w:rPr>
      </w:pPr>
      <w:r>
        <w:rPr>
          <w:rFonts w:hint="eastAsia" w:ascii="宋体" w:hAnsi="宋体" w:cs="宋体"/>
          <w:sz w:val="22"/>
          <w:szCs w:val="22"/>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6、投标保证金</w:t>
      </w:r>
    </w:p>
    <w:p>
      <w:pPr>
        <w:spacing w:line="460" w:lineRule="exact"/>
        <w:ind w:firstLine="539" w:firstLineChars="245"/>
        <w:rPr>
          <w:rFonts w:ascii="宋体" w:hAnsi="宋体" w:cs="宋体"/>
          <w:sz w:val="22"/>
          <w:szCs w:val="22"/>
        </w:rPr>
      </w:pPr>
      <w:r>
        <w:rPr>
          <w:rFonts w:hint="eastAsia" w:ascii="宋体" w:hAnsi="宋体" w:cs="宋体"/>
          <w:sz w:val="22"/>
          <w:szCs w:val="22"/>
        </w:rPr>
        <w:t>无。</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7、投标文件编制</w:t>
      </w:r>
    </w:p>
    <w:p>
      <w:pPr>
        <w:spacing w:line="460" w:lineRule="exact"/>
        <w:ind w:firstLine="539" w:firstLineChars="245"/>
        <w:rPr>
          <w:rFonts w:ascii="宋体" w:hAnsi="宋体" w:cs="宋体"/>
          <w:sz w:val="22"/>
          <w:szCs w:val="22"/>
        </w:rPr>
      </w:pPr>
      <w:r>
        <w:rPr>
          <w:rFonts w:hint="eastAsia" w:ascii="宋体" w:hAnsi="宋体" w:cs="宋体"/>
          <w:sz w:val="22"/>
          <w:szCs w:val="22"/>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39" w:firstLineChars="245"/>
        <w:rPr>
          <w:rFonts w:ascii="宋体" w:hAnsi="宋体" w:cs="宋体"/>
          <w:sz w:val="22"/>
          <w:szCs w:val="22"/>
        </w:rPr>
      </w:pPr>
      <w:r>
        <w:rPr>
          <w:rFonts w:hint="eastAsia" w:ascii="宋体" w:hAnsi="宋体" w:cs="宋体"/>
          <w:sz w:val="22"/>
          <w:szCs w:val="22"/>
        </w:rPr>
        <w:t>7.2投标人应当按照本章节 “投标文件的构成”规定的内容及顺序在“政采云电子交易客户端”编制投标文件。其中《资格文件》和《商务技术文件》中不得出现本项目投标报价。</w:t>
      </w:r>
    </w:p>
    <w:p>
      <w:pPr>
        <w:spacing w:line="460" w:lineRule="exact"/>
        <w:ind w:firstLine="539" w:firstLineChars="245"/>
        <w:rPr>
          <w:rFonts w:ascii="宋体" w:hAnsi="宋体" w:cs="宋体"/>
          <w:sz w:val="22"/>
          <w:szCs w:val="22"/>
        </w:rPr>
      </w:pPr>
      <w:r>
        <w:rPr>
          <w:rFonts w:hint="eastAsia" w:ascii="宋体" w:hAnsi="宋体" w:cs="宋体"/>
          <w:sz w:val="22"/>
          <w:szCs w:val="22"/>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39" w:firstLineChars="245"/>
        <w:rPr>
          <w:rFonts w:ascii="宋体" w:hAnsi="宋体" w:cs="宋体"/>
          <w:sz w:val="22"/>
          <w:szCs w:val="22"/>
        </w:rPr>
      </w:pPr>
      <w:r>
        <w:rPr>
          <w:rFonts w:hint="eastAsia" w:ascii="宋体" w:hAnsi="宋体" w:cs="宋体"/>
          <w:sz w:val="22"/>
          <w:szCs w:val="22"/>
        </w:rPr>
        <w:t>7.4《投标文件》内容不完整、编排混乱导致《投标文件》被误读、漏读或者查找不到相关内容的，投标人自行负责。</w:t>
      </w:r>
    </w:p>
    <w:p>
      <w:pPr>
        <w:spacing w:line="460" w:lineRule="exact"/>
        <w:ind w:firstLine="539" w:firstLineChars="245"/>
        <w:rPr>
          <w:rFonts w:ascii="宋体" w:hAnsi="宋体" w:cs="宋体"/>
          <w:sz w:val="22"/>
          <w:szCs w:val="22"/>
        </w:rPr>
      </w:pPr>
      <w:r>
        <w:rPr>
          <w:rFonts w:hint="eastAsia" w:ascii="宋体" w:hAnsi="宋体" w:cs="宋体"/>
          <w:sz w:val="22"/>
          <w:szCs w:val="22"/>
        </w:rPr>
        <w:t>7.5《投标文件》因字迹潦草或表达不清所引起的后果由投标人负责。</w:t>
      </w:r>
    </w:p>
    <w:p>
      <w:pPr>
        <w:spacing w:line="460" w:lineRule="exact"/>
        <w:ind w:firstLine="539" w:firstLineChars="245"/>
        <w:rPr>
          <w:rFonts w:ascii="宋体" w:hAnsi="宋体" w:cs="宋体"/>
          <w:sz w:val="22"/>
          <w:szCs w:val="22"/>
        </w:rPr>
      </w:pPr>
      <w:r>
        <w:rPr>
          <w:rFonts w:hint="eastAsia" w:ascii="宋体" w:hAnsi="宋体" w:cs="宋体"/>
          <w:sz w:val="22"/>
          <w:szCs w:val="22"/>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8、投标文件的签章</w:t>
      </w:r>
    </w:p>
    <w:p>
      <w:pPr>
        <w:spacing w:line="460" w:lineRule="exact"/>
        <w:ind w:firstLine="539" w:firstLineChars="245"/>
        <w:rPr>
          <w:rFonts w:ascii="宋体" w:hAnsi="宋体" w:cs="宋体"/>
          <w:sz w:val="22"/>
          <w:szCs w:val="22"/>
        </w:rPr>
      </w:pPr>
      <w:r>
        <w:rPr>
          <w:rFonts w:hint="eastAsia" w:ascii="宋体" w:hAnsi="宋体" w:cs="宋体"/>
          <w:sz w:val="22"/>
          <w:szCs w:val="22"/>
        </w:rPr>
        <w:t>8.1《投标文件》的签章：见《前附表》；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8.2《投标文件》应由投标人法定代表人或其授权代表签字（或盖章），并时加盖投标人公章。</w:t>
      </w:r>
    </w:p>
    <w:p>
      <w:pPr>
        <w:spacing w:line="460" w:lineRule="exact"/>
        <w:ind w:firstLine="539" w:firstLineChars="245"/>
        <w:rPr>
          <w:rFonts w:ascii="宋体" w:hAnsi="宋体" w:cs="宋体"/>
          <w:sz w:val="22"/>
          <w:szCs w:val="22"/>
        </w:rPr>
      </w:pPr>
      <w:r>
        <w:rPr>
          <w:rFonts w:hint="eastAsia" w:ascii="宋体" w:hAnsi="宋体" w:cs="宋体"/>
          <w:sz w:val="22"/>
          <w:szCs w:val="22"/>
        </w:rPr>
        <w:t>8.3电子签章操作指南详见采购公告附件《供应商项目采购-电子招投标操作指南》。</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9、投标文件的形式</w:t>
      </w:r>
    </w:p>
    <w:p>
      <w:pPr>
        <w:spacing w:line="460" w:lineRule="exact"/>
        <w:ind w:firstLine="539" w:firstLineChars="245"/>
        <w:rPr>
          <w:rFonts w:ascii="宋体" w:hAnsi="宋体" w:cs="宋体"/>
          <w:sz w:val="22"/>
          <w:szCs w:val="22"/>
        </w:rPr>
      </w:pPr>
      <w:r>
        <w:rPr>
          <w:rFonts w:hint="eastAsia" w:ascii="宋体" w:hAnsi="宋体" w:cs="宋体"/>
          <w:sz w:val="22"/>
          <w:szCs w:val="22"/>
        </w:rPr>
        <w:t>9.1投标文件的形式：见《前附表》；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9.2“电子加密投标文件”：“电子加密投标文件”是指通过“政采云电子交易客户端”完成投标文件编制后生成并加密的数据电文形式的投标文件。</w:t>
      </w:r>
    </w:p>
    <w:p>
      <w:pPr>
        <w:spacing w:line="460" w:lineRule="exact"/>
        <w:ind w:firstLine="539" w:firstLineChars="245"/>
        <w:rPr>
          <w:rFonts w:ascii="宋体" w:hAnsi="宋体" w:cs="宋体"/>
          <w:sz w:val="22"/>
          <w:szCs w:val="22"/>
        </w:rPr>
      </w:pPr>
      <w:r>
        <w:rPr>
          <w:rFonts w:hint="eastAsia" w:ascii="宋体" w:hAnsi="宋体" w:cs="宋体"/>
          <w:sz w:val="22"/>
          <w:szCs w:val="22"/>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10、投标文件的份数</w:t>
      </w:r>
    </w:p>
    <w:p>
      <w:pPr>
        <w:spacing w:line="460" w:lineRule="exact"/>
        <w:ind w:firstLine="539" w:firstLineChars="245"/>
        <w:rPr>
          <w:rFonts w:ascii="宋体" w:hAnsi="宋体" w:cs="宋体"/>
          <w:b/>
          <w:bCs/>
          <w:sz w:val="22"/>
          <w:szCs w:val="22"/>
        </w:rPr>
      </w:pPr>
      <w:r>
        <w:rPr>
          <w:rFonts w:hint="eastAsia" w:ascii="宋体" w:hAnsi="宋体" w:cs="宋体"/>
          <w:sz w:val="22"/>
          <w:szCs w:val="22"/>
        </w:rPr>
        <w:t>10.1投标文件的份数：见《前附表》。</w:t>
      </w:r>
    </w:p>
    <w:p>
      <w:pPr>
        <w:spacing w:before="100" w:beforeAutospacing="1" w:after="100" w:afterAutospacing="1" w:line="440" w:lineRule="exact"/>
        <w:jc w:val="center"/>
        <w:outlineLvl w:val="1"/>
        <w:rPr>
          <w:rFonts w:ascii="宋体" w:hAnsi="宋体" w:cs="宋体"/>
          <w:b/>
          <w:bCs/>
          <w:sz w:val="22"/>
          <w:szCs w:val="22"/>
        </w:rPr>
      </w:pPr>
      <w:bookmarkStart w:id="16" w:name="_Toc18542"/>
      <w:bookmarkStart w:id="17" w:name="_Toc15422"/>
      <w:r>
        <w:rPr>
          <w:rFonts w:hint="eastAsia" w:ascii="宋体" w:hAnsi="宋体" w:cs="宋体"/>
          <w:b/>
          <w:bCs/>
          <w:sz w:val="22"/>
          <w:szCs w:val="22"/>
        </w:rPr>
        <w:t>四、 投标文件的递交</w:t>
      </w:r>
      <w:bookmarkEnd w:id="16"/>
      <w:bookmarkEnd w:id="17"/>
    </w:p>
    <w:p>
      <w:pPr>
        <w:spacing w:line="460" w:lineRule="exact"/>
        <w:ind w:firstLine="539" w:firstLineChars="245"/>
        <w:rPr>
          <w:rFonts w:ascii="宋体" w:hAnsi="宋体" w:cs="宋体"/>
          <w:sz w:val="22"/>
          <w:szCs w:val="22"/>
        </w:rPr>
      </w:pPr>
      <w:r>
        <w:rPr>
          <w:rFonts w:hint="eastAsia" w:ascii="宋体" w:hAnsi="宋体" w:cs="宋体"/>
          <w:sz w:val="22"/>
          <w:szCs w:val="22"/>
        </w:rPr>
        <w:t>1、投标文件的上传和递交</w:t>
      </w:r>
    </w:p>
    <w:p>
      <w:pPr>
        <w:spacing w:line="460" w:lineRule="exact"/>
        <w:ind w:firstLine="539" w:firstLineChars="245"/>
        <w:rPr>
          <w:rFonts w:ascii="宋体" w:hAnsi="宋体" w:cs="宋体"/>
          <w:sz w:val="22"/>
          <w:szCs w:val="22"/>
        </w:rPr>
      </w:pPr>
      <w:r>
        <w:rPr>
          <w:rFonts w:hint="eastAsia" w:ascii="宋体" w:hAnsi="宋体" w:cs="宋体"/>
          <w:sz w:val="22"/>
          <w:szCs w:val="22"/>
        </w:rPr>
        <w:t>1.1“投标文件”的上传、递交：见《前附表》。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2、“电子加密投标文件”解密和异常情况处理</w:t>
      </w:r>
    </w:p>
    <w:p>
      <w:pPr>
        <w:spacing w:line="460" w:lineRule="exact"/>
        <w:ind w:firstLine="539" w:firstLineChars="245"/>
        <w:rPr>
          <w:rFonts w:ascii="宋体" w:hAnsi="宋体" w:cs="宋体"/>
          <w:sz w:val="22"/>
          <w:szCs w:val="22"/>
        </w:rPr>
      </w:pPr>
      <w:r>
        <w:rPr>
          <w:rFonts w:hint="eastAsia" w:ascii="宋体" w:hAnsi="宋体" w:cs="宋体"/>
          <w:sz w:val="22"/>
          <w:szCs w:val="22"/>
        </w:rPr>
        <w:t>2.1“电子加密投标文件”解密：见《前附表》。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3、投标文件的补充、修改或撤回</w:t>
      </w:r>
    </w:p>
    <w:p>
      <w:pPr>
        <w:spacing w:line="460" w:lineRule="exact"/>
        <w:ind w:firstLine="539" w:firstLineChars="245"/>
        <w:rPr>
          <w:rFonts w:ascii="宋体" w:hAnsi="宋体" w:cs="宋体"/>
          <w:sz w:val="22"/>
          <w:szCs w:val="22"/>
        </w:rPr>
      </w:pPr>
      <w:r>
        <w:rPr>
          <w:rFonts w:hint="eastAsia" w:ascii="宋体" w:hAnsi="宋体" w:cs="宋体"/>
          <w:sz w:val="22"/>
          <w:szCs w:val="22"/>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ascii="宋体" w:hAnsi="宋体" w:cs="宋体"/>
          <w:sz w:val="22"/>
          <w:szCs w:val="22"/>
        </w:rPr>
      </w:pPr>
      <w:r>
        <w:rPr>
          <w:rFonts w:hint="eastAsia" w:ascii="宋体" w:hAnsi="宋体" w:cs="宋体"/>
          <w:sz w:val="22"/>
          <w:szCs w:val="22"/>
        </w:rPr>
        <w:t>3.2投标截止时间后，投标人不得撤回、修改《投标文件》。</w:t>
      </w:r>
    </w:p>
    <w:p>
      <w:pPr>
        <w:spacing w:line="460" w:lineRule="exact"/>
        <w:ind w:firstLine="539" w:firstLineChars="245"/>
        <w:rPr>
          <w:rFonts w:ascii="宋体" w:hAnsi="宋体" w:cs="宋体"/>
          <w:sz w:val="22"/>
          <w:szCs w:val="22"/>
        </w:rPr>
      </w:pPr>
      <w:r>
        <w:rPr>
          <w:rFonts w:hint="eastAsia" w:ascii="宋体" w:hAnsi="宋体" w:cs="宋体"/>
          <w:sz w:val="22"/>
          <w:szCs w:val="22"/>
        </w:rPr>
        <w:t>4、投标文件的备选方案</w:t>
      </w:r>
    </w:p>
    <w:p>
      <w:pPr>
        <w:spacing w:line="460" w:lineRule="exact"/>
        <w:ind w:firstLine="539" w:firstLineChars="245"/>
        <w:rPr>
          <w:rFonts w:ascii="宋体" w:hAnsi="宋体" w:cs="宋体"/>
          <w:b/>
          <w:bCs/>
          <w:sz w:val="22"/>
          <w:szCs w:val="22"/>
        </w:rPr>
      </w:pPr>
      <w:r>
        <w:rPr>
          <w:rFonts w:hint="eastAsia" w:ascii="宋体" w:hAnsi="宋体" w:cs="宋体"/>
          <w:sz w:val="22"/>
          <w:szCs w:val="22"/>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ascii="宋体" w:hAnsi="宋体" w:cs="宋体"/>
          <w:b/>
          <w:bCs/>
          <w:sz w:val="22"/>
          <w:szCs w:val="22"/>
        </w:rPr>
      </w:pPr>
      <w:bookmarkStart w:id="18" w:name="_Toc8079"/>
      <w:bookmarkStart w:id="19" w:name="_Toc30172"/>
      <w:r>
        <w:rPr>
          <w:rFonts w:hint="eastAsia" w:ascii="宋体" w:hAnsi="宋体" w:cs="宋体"/>
          <w:b/>
          <w:bCs/>
          <w:sz w:val="22"/>
          <w:szCs w:val="22"/>
        </w:rPr>
        <w:t>五、 开标和评标</w:t>
      </w:r>
      <w:bookmarkEnd w:id="18"/>
      <w:bookmarkEnd w:id="19"/>
    </w:p>
    <w:p>
      <w:pPr>
        <w:spacing w:line="460" w:lineRule="exact"/>
        <w:ind w:firstLine="541" w:firstLineChars="245"/>
        <w:rPr>
          <w:rFonts w:ascii="宋体" w:hAnsi="宋体" w:cs="宋体"/>
          <w:b/>
          <w:sz w:val="22"/>
          <w:szCs w:val="22"/>
        </w:rPr>
      </w:pPr>
      <w:r>
        <w:rPr>
          <w:rFonts w:hint="eastAsia" w:ascii="宋体" w:hAnsi="宋体" w:cs="宋体"/>
          <w:b/>
          <w:bCs/>
          <w:sz w:val="22"/>
          <w:szCs w:val="22"/>
        </w:rPr>
        <w:t>1、评标委员会</w:t>
      </w:r>
    </w:p>
    <w:p>
      <w:pPr>
        <w:spacing w:line="460" w:lineRule="exact"/>
        <w:ind w:firstLine="539" w:firstLineChars="245"/>
        <w:rPr>
          <w:rFonts w:ascii="宋体" w:hAnsi="宋体" w:cs="宋体"/>
          <w:b/>
          <w:sz w:val="22"/>
          <w:szCs w:val="22"/>
        </w:rPr>
      </w:pPr>
      <w:r>
        <w:rPr>
          <w:rFonts w:hint="eastAsia" w:ascii="宋体" w:hAnsi="宋体" w:cs="宋体"/>
          <w:bCs/>
          <w:sz w:val="22"/>
          <w:szCs w:val="22"/>
        </w:rPr>
        <w:t>招标人和招标代理机构组建评标委员会。评标委员会的成员在评标过程中必须严格遵守《政府采购法》等有关法律、法规的规定。</w:t>
      </w:r>
    </w:p>
    <w:p>
      <w:pPr>
        <w:spacing w:line="460" w:lineRule="exact"/>
        <w:ind w:firstLine="541" w:firstLineChars="245"/>
        <w:rPr>
          <w:rFonts w:ascii="宋体" w:hAnsi="宋体" w:cs="宋体"/>
          <w:b/>
          <w:sz w:val="22"/>
          <w:szCs w:val="22"/>
        </w:rPr>
      </w:pPr>
      <w:r>
        <w:rPr>
          <w:rFonts w:hint="eastAsia" w:ascii="宋体" w:hAnsi="宋体" w:cs="宋体"/>
          <w:b/>
          <w:sz w:val="22"/>
          <w:szCs w:val="22"/>
        </w:rPr>
        <w:t>2、评标过程的保密性</w:t>
      </w:r>
    </w:p>
    <w:p>
      <w:pPr>
        <w:spacing w:line="460" w:lineRule="exact"/>
        <w:ind w:firstLine="539" w:firstLineChars="245"/>
        <w:rPr>
          <w:rFonts w:ascii="宋体" w:hAnsi="宋体" w:cs="宋体"/>
          <w:sz w:val="22"/>
          <w:szCs w:val="22"/>
        </w:rPr>
      </w:pPr>
      <w:r>
        <w:rPr>
          <w:rFonts w:hint="eastAsia" w:ascii="宋体" w:hAnsi="宋体" w:cs="宋体"/>
          <w:bCs/>
          <w:sz w:val="22"/>
          <w:szCs w:val="22"/>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3、开标形式</w:t>
      </w:r>
    </w:p>
    <w:p>
      <w:pPr>
        <w:spacing w:line="460" w:lineRule="exact"/>
        <w:ind w:firstLine="539" w:firstLineChars="245"/>
        <w:rPr>
          <w:rFonts w:ascii="宋体" w:hAnsi="宋体" w:cs="宋体"/>
          <w:bCs/>
          <w:sz w:val="22"/>
          <w:szCs w:val="22"/>
        </w:rPr>
      </w:pPr>
      <w:r>
        <w:rPr>
          <w:rFonts w:hint="eastAsia" w:ascii="宋体" w:hAnsi="宋体" w:cs="宋体"/>
          <w:bCs/>
          <w:sz w:val="22"/>
          <w:szCs w:val="22"/>
        </w:rPr>
        <w:t xml:space="preserve"> 采购组织机构将按照招标文件规定的时间通过“政府采购云平台”组织开标、开启投标文件，所有供应商均应当准时(在线)参加。</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4、开标准备</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4.1开标的准备工作由采购组织机构负责落实；</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4.2</w:t>
      </w:r>
      <w:r>
        <w:rPr>
          <w:rFonts w:hint="eastAsia" w:ascii="宋体" w:hAnsi="宋体" w:cs="宋体"/>
          <w:sz w:val="22"/>
          <w:szCs w:val="22"/>
        </w:rPr>
        <w:t>采购组织机构将按照招标文件规定的时间通过“政府采购云平台”组织开标、开启投标文件，所有供应商均应当准时(在线)参加。</w:t>
      </w:r>
      <w:r>
        <w:rPr>
          <w:rFonts w:hint="eastAsia" w:ascii="宋体" w:hAnsi="宋体" w:cs="宋体"/>
          <w:kern w:val="0"/>
          <w:sz w:val="22"/>
          <w:szCs w:val="22"/>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5、开标流程</w:t>
      </w:r>
    </w:p>
    <w:p>
      <w:pPr>
        <w:spacing w:line="460" w:lineRule="exact"/>
        <w:ind w:firstLine="539" w:firstLineChars="245"/>
        <w:rPr>
          <w:rFonts w:ascii="宋体" w:hAnsi="宋体" w:cs="宋体"/>
          <w:bCs/>
          <w:kern w:val="0"/>
          <w:sz w:val="22"/>
          <w:szCs w:val="22"/>
        </w:rPr>
      </w:pPr>
      <w:r>
        <w:rPr>
          <w:rFonts w:hint="eastAsia" w:ascii="宋体" w:hAnsi="宋体" w:cs="宋体"/>
          <w:bCs/>
          <w:kern w:val="0"/>
          <w:sz w:val="22"/>
          <w:szCs w:val="22"/>
        </w:rPr>
        <w:t>5.1开标、评标</w:t>
      </w:r>
    </w:p>
    <w:p>
      <w:pPr>
        <w:spacing w:line="460" w:lineRule="exact"/>
        <w:ind w:firstLine="539" w:firstLineChars="245"/>
        <w:rPr>
          <w:rFonts w:ascii="宋体" w:hAnsi="宋体" w:cs="宋体"/>
          <w:sz w:val="22"/>
          <w:szCs w:val="22"/>
        </w:rPr>
      </w:pPr>
      <w:r>
        <w:rPr>
          <w:rFonts w:hint="eastAsia" w:ascii="宋体" w:hAnsi="宋体" w:cs="宋体"/>
          <w:kern w:val="0"/>
          <w:sz w:val="22"/>
          <w:szCs w:val="22"/>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ascii="宋体" w:hAnsi="宋体" w:cs="宋体"/>
        </w:rPr>
      </w:pPr>
      <w:r>
        <w:rPr>
          <w:rFonts w:hint="eastAsia" w:ascii="宋体" w:hAnsi="宋体" w:cs="宋体"/>
          <w:bCs/>
          <w:sz w:val="22"/>
          <w:szCs w:val="22"/>
        </w:rPr>
        <w:t>投标人不足3家的，不得开标。</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（2）解密成功后，开启投标人的《报价文件》，由供应商对自己报价文件相关内容进行签字确认，（不予确认的应说明理由，否则视为无异议）。</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（3）开启《投标文件》，进入资格审查；</w:t>
      </w:r>
      <w:r>
        <w:rPr>
          <w:rFonts w:hint="eastAsia" w:ascii="宋体" w:hAnsi="宋体" w:cs="宋体"/>
          <w:bCs/>
          <w:sz w:val="22"/>
          <w:szCs w:val="22"/>
        </w:rPr>
        <w:t>合格投标人不足3家的，不得评标。</w:t>
      </w:r>
    </w:p>
    <w:p>
      <w:pPr>
        <w:spacing w:line="460" w:lineRule="exact"/>
        <w:ind w:firstLine="539" w:firstLineChars="245"/>
        <w:rPr>
          <w:rFonts w:ascii="宋体" w:hAnsi="宋体" w:cs="宋体"/>
          <w:bCs/>
          <w:kern w:val="0"/>
          <w:sz w:val="22"/>
          <w:szCs w:val="22"/>
        </w:rPr>
      </w:pPr>
      <w:r>
        <w:rPr>
          <w:rFonts w:hint="eastAsia" w:ascii="宋体" w:hAnsi="宋体" w:cs="宋体"/>
          <w:bCs/>
          <w:kern w:val="0"/>
          <w:sz w:val="22"/>
          <w:szCs w:val="22"/>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ascii="宋体" w:hAnsi="宋体" w:cs="宋体"/>
          <w:bCs/>
          <w:sz w:val="22"/>
          <w:szCs w:val="22"/>
        </w:rPr>
      </w:pPr>
      <w:r>
        <w:rPr>
          <w:rFonts w:hint="eastAsia" w:ascii="宋体" w:hAnsi="宋体" w:cs="宋体"/>
          <w:kern w:val="0"/>
          <w:sz w:val="22"/>
          <w:szCs w:val="22"/>
        </w:rPr>
        <w:t>（4）开启资格审查通过的投标人的商务技术文件进入符合性审查，</w:t>
      </w:r>
      <w:r>
        <w:rPr>
          <w:rFonts w:hint="eastAsia" w:ascii="宋体" w:hAnsi="宋体" w:cs="宋体"/>
          <w:bCs/>
          <w:sz w:val="22"/>
          <w:szCs w:val="22"/>
        </w:rPr>
        <w:t>以确定其是否满足招标文件的实质性要求，合格投标人不足3家的，不得评标。</w:t>
      </w:r>
    </w:p>
    <w:p>
      <w:pPr>
        <w:spacing w:line="460" w:lineRule="exact"/>
        <w:ind w:firstLine="541" w:firstLineChars="245"/>
        <w:rPr>
          <w:rFonts w:ascii="宋体" w:hAnsi="宋体" w:cs="宋体"/>
          <w:bCs/>
          <w:sz w:val="22"/>
          <w:szCs w:val="22"/>
        </w:rPr>
      </w:pPr>
      <w:r>
        <w:rPr>
          <w:rFonts w:hint="eastAsia" w:ascii="宋体" w:hAnsi="宋体" w:cs="宋体"/>
          <w:b/>
          <w:sz w:val="22"/>
          <w:szCs w:val="22"/>
        </w:rPr>
        <w:t>没有满足招标文件的实质性要求的投标作无效标处理。</w:t>
      </w:r>
      <w:r>
        <w:rPr>
          <w:rFonts w:hint="eastAsia" w:ascii="宋体" w:hAnsi="宋体" w:cs="宋体"/>
          <w:bCs/>
          <w:sz w:val="22"/>
          <w:szCs w:val="22"/>
        </w:rPr>
        <w:t>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宋体" w:hAnsi="宋体" w:cs="宋体"/>
        </w:rPr>
      </w:pPr>
      <w:r>
        <w:rPr>
          <w:rFonts w:hint="eastAsia" w:ascii="宋体" w:hAnsi="宋体" w:cs="宋体"/>
          <w:bCs/>
          <w:sz w:val="22"/>
          <w:szCs w:val="22"/>
        </w:rPr>
        <w:t>（5）对通过资格审查、符合性审查的合格供应商进行商务技术部分的评审。</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（6）评标委员会对报价的合理性、准确性等进行审查核实。</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ascii="宋体" w:hAnsi="宋体" w:cs="宋体"/>
          <w:b/>
          <w:kern w:val="0"/>
          <w:sz w:val="22"/>
          <w:szCs w:val="22"/>
        </w:rPr>
      </w:pPr>
      <w:r>
        <w:rPr>
          <w:rFonts w:hint="eastAsia" w:ascii="宋体" w:hAnsi="宋体" w:cs="宋体"/>
          <w:b/>
          <w:kern w:val="0"/>
          <w:sz w:val="22"/>
          <w:szCs w:val="22"/>
        </w:rPr>
        <w:t>特别说明：如遇“政府采购云平台”电子化开标或评审程序调整的，按调整后程序执行。</w:t>
      </w:r>
    </w:p>
    <w:p>
      <w:pPr>
        <w:spacing w:line="460" w:lineRule="exact"/>
        <w:ind w:firstLine="539" w:firstLineChars="245"/>
        <w:rPr>
          <w:rFonts w:ascii="宋体" w:hAnsi="宋体" w:cs="宋体"/>
          <w:sz w:val="22"/>
          <w:szCs w:val="22"/>
        </w:rPr>
      </w:pPr>
      <w:bookmarkStart w:id="20" w:name="_Toc33194393"/>
      <w:bookmarkStart w:id="21" w:name="_Toc24550037"/>
      <w:r>
        <w:rPr>
          <w:rFonts w:hint="eastAsia" w:ascii="宋体" w:hAnsi="宋体" w:cs="宋体"/>
          <w:sz w:val="22"/>
          <w:szCs w:val="22"/>
        </w:rPr>
        <w:t>6、投标人资格审查</w:t>
      </w:r>
      <w:bookmarkEnd w:id="20"/>
      <w:bookmarkEnd w:id="21"/>
    </w:p>
    <w:p>
      <w:pPr>
        <w:spacing w:line="460" w:lineRule="exact"/>
        <w:ind w:firstLine="539" w:firstLineChars="245"/>
        <w:rPr>
          <w:rFonts w:ascii="宋体" w:hAnsi="宋体" w:cs="宋体"/>
          <w:sz w:val="22"/>
          <w:szCs w:val="22"/>
        </w:rPr>
      </w:pPr>
      <w:r>
        <w:rPr>
          <w:rFonts w:hint="eastAsia" w:ascii="宋体" w:hAnsi="宋体" w:cs="宋体"/>
          <w:bCs/>
          <w:sz w:val="22"/>
          <w:szCs w:val="22"/>
        </w:rPr>
        <w:t>6.1开标大会结束后，招标人或采购代理机构首先依法对各投标人的资格进行审查，审查各投标人的资格是否满足招标文件的要求。招</w:t>
      </w:r>
      <w:r>
        <w:rPr>
          <w:rFonts w:hint="eastAsia" w:ascii="宋体" w:hAnsi="宋体" w:cs="宋体"/>
          <w:sz w:val="22"/>
          <w:szCs w:val="22"/>
        </w:rPr>
        <w:t>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39" w:firstLineChars="245"/>
        <w:rPr>
          <w:rFonts w:ascii="宋体" w:hAnsi="宋体" w:cs="宋体"/>
          <w:bCs/>
          <w:kern w:val="0"/>
          <w:sz w:val="22"/>
          <w:szCs w:val="22"/>
        </w:rPr>
      </w:pPr>
      <w:r>
        <w:rPr>
          <w:rFonts w:hint="eastAsia" w:ascii="宋体" w:hAnsi="宋体" w:cs="宋体"/>
          <w:bCs/>
          <w:sz w:val="22"/>
          <w:szCs w:val="22"/>
        </w:rPr>
        <w:t>6.2投标人提交的资格证明材料无法证明其符合招标文件规定的“投标人资格要求”的，招标人或采购代理机构</w:t>
      </w:r>
      <w:r>
        <w:rPr>
          <w:rFonts w:hint="eastAsia" w:ascii="宋体" w:hAnsi="宋体" w:cs="宋体"/>
          <w:bCs/>
          <w:kern w:val="0"/>
          <w:sz w:val="22"/>
          <w:szCs w:val="22"/>
        </w:rPr>
        <w:t>将对其作资格审查不通过处理（无效投标），并不再将其投标提交评标委员会进行后续评审。</w:t>
      </w:r>
    </w:p>
    <w:p>
      <w:pPr>
        <w:spacing w:line="460" w:lineRule="exact"/>
        <w:ind w:firstLine="539" w:firstLineChars="245"/>
        <w:rPr>
          <w:rFonts w:ascii="宋体" w:hAnsi="宋体" w:cs="宋体"/>
          <w:bCs/>
          <w:sz w:val="22"/>
          <w:szCs w:val="22"/>
        </w:rPr>
      </w:pPr>
      <w:r>
        <w:rPr>
          <w:rFonts w:hint="eastAsia" w:ascii="宋体" w:hAnsi="宋体" w:cs="宋体"/>
          <w:bCs/>
          <w:sz w:val="22"/>
          <w:szCs w:val="22"/>
        </w:rPr>
        <w:t>6</w:t>
      </w:r>
      <w:r>
        <w:rPr>
          <w:rFonts w:hint="eastAsia" w:ascii="宋体" w:hAnsi="宋体" w:cs="宋体"/>
          <w:bCs/>
          <w:kern w:val="0"/>
          <w:sz w:val="22"/>
          <w:szCs w:val="22"/>
        </w:rPr>
        <w:t>.3单位负责人为同一人或者存在直接控股、管理关系的不同供应商参加同一合同项下的政府采购活动的，相关投标人均作资格无效处理。</w:t>
      </w:r>
    </w:p>
    <w:p>
      <w:pPr>
        <w:spacing w:line="460" w:lineRule="exact"/>
        <w:ind w:firstLine="539" w:firstLineChars="245"/>
        <w:rPr>
          <w:rFonts w:ascii="宋体" w:hAnsi="宋体" w:cs="宋体"/>
          <w:bCs/>
          <w:sz w:val="22"/>
          <w:szCs w:val="22"/>
        </w:rPr>
      </w:pPr>
      <w:r>
        <w:rPr>
          <w:rFonts w:hint="eastAsia" w:ascii="宋体" w:hAnsi="宋体" w:cs="宋体"/>
          <w:bCs/>
          <w:sz w:val="22"/>
          <w:szCs w:val="22"/>
        </w:rPr>
        <w:t>7、评标委员按照招标文件中规定的评标方法和标准，对投标文件进行商务和技术评估，综合比较与评价。</w:t>
      </w:r>
    </w:p>
    <w:p>
      <w:pPr>
        <w:spacing w:line="460" w:lineRule="exact"/>
        <w:ind w:firstLine="541" w:firstLineChars="245"/>
        <w:rPr>
          <w:rFonts w:ascii="宋体" w:hAnsi="宋体" w:cs="宋体"/>
          <w:b/>
          <w:sz w:val="22"/>
          <w:szCs w:val="22"/>
          <w:u w:val="single"/>
        </w:rPr>
      </w:pPr>
      <w:r>
        <w:rPr>
          <w:rFonts w:hint="eastAsia" w:ascii="宋体" w:hAnsi="宋体" w:cs="宋体"/>
          <w:b/>
          <w:sz w:val="22"/>
          <w:szCs w:val="22"/>
          <w:u w:val="single"/>
        </w:rPr>
        <w:t>8、投标人存在下列情况之一的，投标无效：</w:t>
      </w:r>
    </w:p>
    <w:p>
      <w:pPr>
        <w:spacing w:line="460" w:lineRule="exact"/>
        <w:ind w:firstLine="539" w:firstLineChars="245"/>
        <w:rPr>
          <w:rFonts w:ascii="宋体" w:hAnsi="宋体" w:cs="宋体"/>
          <w:bCs/>
          <w:sz w:val="22"/>
          <w:szCs w:val="22"/>
        </w:rPr>
      </w:pPr>
      <w:r>
        <w:rPr>
          <w:rFonts w:hint="eastAsia" w:ascii="宋体" w:hAnsi="宋体" w:cs="宋体"/>
          <w:bCs/>
          <w:sz w:val="22"/>
          <w:szCs w:val="22"/>
        </w:rPr>
        <w:t>（1）投标文件未按招标文件要求签署、盖章的；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 xml:space="preserve">（2）不具备招标文件中规定的资格要求的； </w:t>
      </w:r>
    </w:p>
    <w:p>
      <w:pPr>
        <w:spacing w:line="460" w:lineRule="exact"/>
        <w:ind w:firstLine="539" w:firstLineChars="245"/>
        <w:rPr>
          <w:rFonts w:ascii="宋体" w:hAnsi="宋体" w:cs="宋体"/>
          <w:bCs/>
          <w:sz w:val="22"/>
          <w:szCs w:val="22"/>
        </w:rPr>
      </w:pPr>
      <w:r>
        <w:rPr>
          <w:rFonts w:hint="eastAsia" w:ascii="宋体" w:hAnsi="宋体" w:cs="宋体"/>
          <w:bCs/>
          <w:sz w:val="22"/>
          <w:szCs w:val="22"/>
        </w:rPr>
        <w:t>（3）明显不符合招标文件中主要技术规格、技术标准的；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（4）投标文件内容不全或关键字迹模糊无法辨认的；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（5）报价超过招标文件中规定的预算金额的；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（6）投标人代表没有法定代表人合法、有效委托的；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（7）投标文件存在一个或一个以上备选（替代）投标方案的；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（8）仅提交“备份投标文件”的；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（9）投标文件含有招标人不能接受的附加条件的；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（10）法律、法规和招标文件规定的其他无效情形。</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9、有下列情形之一的，视为投标人串通投标，其投标无效</w:t>
      </w:r>
    </w:p>
    <w:p>
      <w:pPr>
        <w:spacing w:line="460" w:lineRule="exact"/>
        <w:ind w:firstLine="539" w:firstLineChars="245"/>
        <w:rPr>
          <w:rFonts w:ascii="宋体" w:hAnsi="宋体" w:cs="宋体"/>
          <w:sz w:val="22"/>
          <w:szCs w:val="22"/>
        </w:rPr>
      </w:pPr>
      <w:r>
        <w:rPr>
          <w:rFonts w:hint="eastAsia" w:ascii="宋体" w:hAnsi="宋体" w:cs="宋体"/>
          <w:sz w:val="22"/>
          <w:szCs w:val="22"/>
        </w:rPr>
        <w:t>（1）不同投标人的投标文件由同一单位或者个人编制；</w:t>
      </w:r>
    </w:p>
    <w:p>
      <w:pPr>
        <w:spacing w:line="460" w:lineRule="exact"/>
        <w:ind w:firstLine="539" w:firstLineChars="245"/>
        <w:rPr>
          <w:rFonts w:ascii="宋体" w:hAnsi="宋体" w:cs="宋体"/>
          <w:sz w:val="22"/>
          <w:szCs w:val="22"/>
        </w:rPr>
      </w:pPr>
      <w:r>
        <w:rPr>
          <w:rFonts w:hint="eastAsia" w:ascii="宋体" w:hAnsi="宋体" w:cs="宋体"/>
          <w:sz w:val="22"/>
          <w:szCs w:val="22"/>
        </w:rPr>
        <w:t>（2）不同投标人委托同一单位或者个人办理投标事宜；</w:t>
      </w:r>
    </w:p>
    <w:p>
      <w:pPr>
        <w:spacing w:line="460" w:lineRule="exact"/>
        <w:ind w:firstLine="539" w:firstLineChars="245"/>
        <w:rPr>
          <w:rFonts w:ascii="宋体" w:hAnsi="宋体" w:cs="宋体"/>
          <w:sz w:val="22"/>
          <w:szCs w:val="22"/>
        </w:rPr>
      </w:pPr>
      <w:r>
        <w:rPr>
          <w:rFonts w:hint="eastAsia" w:ascii="宋体" w:hAnsi="宋体" w:cs="宋体"/>
          <w:sz w:val="22"/>
          <w:szCs w:val="22"/>
        </w:rPr>
        <w:t>（3）不同投标人的投标文件载明的项目管理成员或者联系人员为同一人；</w:t>
      </w:r>
    </w:p>
    <w:p>
      <w:pPr>
        <w:spacing w:line="460" w:lineRule="exact"/>
        <w:ind w:firstLine="539" w:firstLineChars="245"/>
        <w:rPr>
          <w:rFonts w:ascii="宋体" w:hAnsi="宋体" w:cs="宋体"/>
          <w:sz w:val="22"/>
          <w:szCs w:val="22"/>
        </w:rPr>
      </w:pPr>
      <w:r>
        <w:rPr>
          <w:rFonts w:hint="eastAsia" w:ascii="宋体" w:hAnsi="宋体" w:cs="宋体"/>
          <w:sz w:val="22"/>
          <w:szCs w:val="22"/>
        </w:rPr>
        <w:t>（4）不同投标人的投标文件异常一致或者投标报价呈规律性差异；</w:t>
      </w:r>
    </w:p>
    <w:p>
      <w:pPr>
        <w:spacing w:line="460" w:lineRule="exact"/>
        <w:ind w:firstLine="539" w:firstLineChars="245"/>
        <w:rPr>
          <w:rFonts w:ascii="宋体" w:hAnsi="宋体" w:cs="宋体"/>
          <w:sz w:val="22"/>
          <w:szCs w:val="22"/>
        </w:rPr>
      </w:pPr>
      <w:r>
        <w:rPr>
          <w:rFonts w:hint="eastAsia" w:ascii="宋体" w:hAnsi="宋体" w:cs="宋体"/>
          <w:sz w:val="22"/>
          <w:szCs w:val="22"/>
        </w:rPr>
        <w:t>（5）不同投标人的投标文件相互混装。</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10、投标文件报价出现前后不一致的，按照下列规定修正：</w:t>
      </w:r>
    </w:p>
    <w:p>
      <w:pPr>
        <w:spacing w:line="460" w:lineRule="exact"/>
        <w:ind w:firstLine="539" w:firstLineChars="245"/>
        <w:rPr>
          <w:rFonts w:ascii="宋体" w:hAnsi="宋体" w:cs="宋体"/>
          <w:sz w:val="22"/>
          <w:szCs w:val="22"/>
        </w:rPr>
      </w:pPr>
      <w:r>
        <w:rPr>
          <w:rFonts w:hint="eastAsia" w:ascii="宋体" w:hAnsi="宋体" w:cs="宋体"/>
          <w:sz w:val="22"/>
          <w:szCs w:val="22"/>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ascii="宋体" w:hAnsi="宋体" w:cs="宋体"/>
          <w:sz w:val="22"/>
          <w:szCs w:val="22"/>
        </w:rPr>
      </w:pPr>
      <w:r>
        <w:rPr>
          <w:rFonts w:hint="eastAsia" w:ascii="宋体" w:hAnsi="宋体" w:cs="宋体"/>
          <w:sz w:val="22"/>
          <w:szCs w:val="22"/>
        </w:rPr>
        <w:t>（2）大写金额和小写金额不一致的，以大写金额为准；</w:t>
      </w:r>
    </w:p>
    <w:p>
      <w:pPr>
        <w:spacing w:line="460" w:lineRule="exact"/>
        <w:ind w:firstLine="539" w:firstLineChars="245"/>
        <w:rPr>
          <w:rFonts w:ascii="宋体" w:hAnsi="宋体" w:cs="宋体"/>
          <w:sz w:val="22"/>
          <w:szCs w:val="22"/>
        </w:rPr>
      </w:pPr>
      <w:r>
        <w:rPr>
          <w:rFonts w:hint="eastAsia" w:ascii="宋体" w:hAnsi="宋体" w:cs="宋体"/>
          <w:sz w:val="22"/>
          <w:szCs w:val="22"/>
        </w:rPr>
        <w:t>（3）单价金额小数点或者百分比有明显错位的，以开标一览表的总价为准，并修改单价；</w:t>
      </w:r>
    </w:p>
    <w:p>
      <w:pPr>
        <w:spacing w:line="460" w:lineRule="exact"/>
        <w:ind w:firstLine="539" w:firstLineChars="245"/>
        <w:rPr>
          <w:rFonts w:ascii="宋体" w:hAnsi="宋体" w:cs="宋体"/>
          <w:sz w:val="22"/>
          <w:szCs w:val="22"/>
        </w:rPr>
      </w:pPr>
      <w:r>
        <w:rPr>
          <w:rFonts w:hint="eastAsia" w:ascii="宋体" w:hAnsi="宋体" w:cs="宋体"/>
          <w:sz w:val="22"/>
          <w:szCs w:val="22"/>
        </w:rPr>
        <w:t>（4）总价金额与按单价汇总金额不一致的，以单价金额计算结果为准。</w:t>
      </w:r>
    </w:p>
    <w:p>
      <w:pPr>
        <w:spacing w:line="460" w:lineRule="exact"/>
        <w:ind w:firstLine="539" w:firstLineChars="245"/>
        <w:rPr>
          <w:rFonts w:ascii="宋体" w:hAnsi="宋体" w:cs="宋体"/>
          <w:sz w:val="22"/>
          <w:szCs w:val="22"/>
        </w:rPr>
      </w:pPr>
      <w:r>
        <w:rPr>
          <w:rFonts w:hint="eastAsia" w:ascii="宋体" w:hAnsi="宋体" w:cs="宋体"/>
          <w:sz w:val="22"/>
          <w:szCs w:val="22"/>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ascii="宋体" w:hAnsi="宋体" w:cs="宋体"/>
          <w:bCs/>
          <w:sz w:val="22"/>
          <w:szCs w:val="22"/>
        </w:rPr>
      </w:pPr>
      <w:r>
        <w:rPr>
          <w:rFonts w:hint="eastAsia" w:ascii="宋体" w:hAnsi="宋体" w:cs="宋体"/>
          <w:bCs/>
          <w:sz w:val="22"/>
          <w:szCs w:val="22"/>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12、投标文件的澄清</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宋体" w:hAnsi="宋体" w:cs="宋体"/>
          <w:b/>
          <w:sz w:val="22"/>
          <w:szCs w:val="22"/>
        </w:rPr>
      </w:pPr>
      <w:r>
        <w:rPr>
          <w:rFonts w:hint="eastAsia" w:ascii="宋体" w:hAnsi="宋体" w:cs="宋体"/>
          <w:sz w:val="22"/>
          <w:szCs w:val="22"/>
        </w:rPr>
        <w:t>拒不按要求对其投标文件进行澄清，说明或补正的投标人，评标委员会可以否决其投标。</w:t>
      </w:r>
    </w:p>
    <w:p>
      <w:pPr>
        <w:spacing w:line="460" w:lineRule="exact"/>
        <w:ind w:firstLine="759" w:firstLineChars="345"/>
        <w:rPr>
          <w:rFonts w:ascii="宋体" w:hAnsi="宋体" w:cs="宋体"/>
          <w:sz w:val="22"/>
          <w:szCs w:val="22"/>
        </w:rPr>
      </w:pPr>
      <w:r>
        <w:rPr>
          <w:rFonts w:hint="eastAsia" w:ascii="宋体" w:hAnsi="宋体" w:cs="宋体"/>
          <w:sz w:val="22"/>
          <w:szCs w:val="22"/>
        </w:rPr>
        <w:t>12.2经澄清后，若偏差仍存在，且不可接受，投标人则被认为是“没有实质性响应招标文件要求”，其投标将被拒绝。</w:t>
      </w:r>
    </w:p>
    <w:p>
      <w:pPr>
        <w:spacing w:line="460" w:lineRule="exact"/>
        <w:ind w:firstLine="759" w:firstLineChars="345"/>
        <w:rPr>
          <w:rFonts w:ascii="宋体" w:hAnsi="宋体" w:cs="宋体"/>
          <w:sz w:val="22"/>
          <w:szCs w:val="22"/>
        </w:rPr>
      </w:pPr>
      <w:r>
        <w:rPr>
          <w:rFonts w:hint="eastAsia" w:ascii="宋体" w:hAnsi="宋体" w:cs="宋体"/>
          <w:sz w:val="22"/>
          <w:szCs w:val="22"/>
        </w:rPr>
        <w:t>13、评审结果的修改</w:t>
      </w:r>
    </w:p>
    <w:p>
      <w:pPr>
        <w:spacing w:line="460" w:lineRule="exact"/>
        <w:ind w:firstLine="759" w:firstLineChars="345"/>
        <w:rPr>
          <w:rFonts w:ascii="宋体" w:hAnsi="宋体" w:cs="宋体"/>
          <w:sz w:val="22"/>
          <w:szCs w:val="22"/>
        </w:rPr>
      </w:pPr>
      <w:r>
        <w:rPr>
          <w:rFonts w:hint="eastAsia" w:ascii="宋体" w:hAnsi="宋体" w:cs="宋体"/>
          <w:sz w:val="22"/>
          <w:szCs w:val="22"/>
        </w:rPr>
        <w:t>13.1评标结果汇总完成后，除下列情形外，任何人不得修改评标结果：</w:t>
      </w:r>
    </w:p>
    <w:p>
      <w:pPr>
        <w:spacing w:line="460" w:lineRule="exact"/>
        <w:ind w:firstLine="759" w:firstLineChars="345"/>
        <w:rPr>
          <w:rFonts w:ascii="宋体" w:hAnsi="宋体" w:cs="宋体"/>
          <w:sz w:val="22"/>
          <w:szCs w:val="22"/>
        </w:rPr>
      </w:pPr>
      <w:r>
        <w:rPr>
          <w:rFonts w:hint="eastAsia" w:ascii="宋体" w:hAnsi="宋体" w:cs="宋体"/>
          <w:sz w:val="22"/>
          <w:szCs w:val="22"/>
        </w:rPr>
        <w:t>（1）分值汇总计算错误的；</w:t>
      </w:r>
    </w:p>
    <w:p>
      <w:pPr>
        <w:spacing w:line="460" w:lineRule="exact"/>
        <w:ind w:firstLine="759" w:firstLineChars="345"/>
        <w:rPr>
          <w:rFonts w:ascii="宋体" w:hAnsi="宋体" w:cs="宋体"/>
          <w:sz w:val="22"/>
          <w:szCs w:val="22"/>
        </w:rPr>
      </w:pPr>
      <w:r>
        <w:rPr>
          <w:rFonts w:hint="eastAsia" w:ascii="宋体" w:hAnsi="宋体" w:cs="宋体"/>
          <w:sz w:val="22"/>
          <w:szCs w:val="22"/>
        </w:rPr>
        <w:t>（2）分项评分超出评分标准范围的；</w:t>
      </w:r>
    </w:p>
    <w:p>
      <w:pPr>
        <w:spacing w:line="460" w:lineRule="exact"/>
        <w:ind w:firstLine="759" w:firstLineChars="345"/>
        <w:rPr>
          <w:rFonts w:ascii="宋体" w:hAnsi="宋体" w:cs="宋体"/>
          <w:sz w:val="22"/>
          <w:szCs w:val="22"/>
        </w:rPr>
      </w:pPr>
      <w:r>
        <w:rPr>
          <w:rFonts w:hint="eastAsia" w:ascii="宋体" w:hAnsi="宋体" w:cs="宋体"/>
          <w:sz w:val="22"/>
          <w:szCs w:val="22"/>
        </w:rPr>
        <w:t>（3）评标委员会成员对客观评审因素评分不一致的；</w:t>
      </w:r>
    </w:p>
    <w:p>
      <w:pPr>
        <w:spacing w:line="460" w:lineRule="exact"/>
        <w:ind w:firstLine="759" w:firstLineChars="345"/>
        <w:rPr>
          <w:rFonts w:ascii="宋体" w:hAnsi="宋体" w:cs="宋体"/>
          <w:sz w:val="22"/>
          <w:szCs w:val="22"/>
        </w:rPr>
      </w:pPr>
      <w:r>
        <w:rPr>
          <w:rFonts w:hint="eastAsia" w:ascii="宋体" w:hAnsi="宋体" w:cs="宋体"/>
          <w:sz w:val="22"/>
          <w:szCs w:val="22"/>
        </w:rPr>
        <w:t>（4）经评标委员会认定评分畸高、畸低的。</w:t>
      </w:r>
    </w:p>
    <w:p>
      <w:pPr>
        <w:spacing w:line="460" w:lineRule="exact"/>
        <w:ind w:firstLine="759" w:firstLineChars="345"/>
        <w:rPr>
          <w:rFonts w:ascii="宋体" w:hAnsi="宋体" w:cs="宋体"/>
          <w:bCs/>
        </w:rPr>
      </w:pPr>
      <w:r>
        <w:rPr>
          <w:rFonts w:hint="eastAsia" w:ascii="宋体" w:hAnsi="宋体" w:cs="宋体"/>
          <w:bCs/>
          <w:sz w:val="22"/>
          <w:szCs w:val="22"/>
        </w:rPr>
        <w:t>13.2书面评标报告签署前，经复核发现存在以上情形之一的，评标委员会将当场修改评标结果，并在评标报告中记载。</w:t>
      </w:r>
    </w:p>
    <w:p>
      <w:pPr>
        <w:spacing w:line="460" w:lineRule="exact"/>
        <w:ind w:firstLine="759" w:firstLineChars="345"/>
        <w:rPr>
          <w:rFonts w:ascii="宋体" w:hAnsi="宋体" w:cs="宋体"/>
          <w:b/>
          <w:sz w:val="22"/>
          <w:szCs w:val="22"/>
        </w:rPr>
      </w:pPr>
      <w:r>
        <w:rPr>
          <w:rFonts w:hint="eastAsia" w:ascii="宋体" w:hAnsi="宋体" w:cs="宋体"/>
          <w:sz w:val="22"/>
          <w:szCs w:val="22"/>
        </w:rPr>
        <w:t>14</w:t>
      </w:r>
      <w:r>
        <w:rPr>
          <w:rFonts w:hint="eastAsia" w:ascii="宋体" w:hAnsi="宋体" w:cs="宋体"/>
          <w:kern w:val="0"/>
          <w:sz w:val="22"/>
          <w:szCs w:val="22"/>
        </w:rPr>
        <w:t>、</w:t>
      </w:r>
      <w:r>
        <w:rPr>
          <w:rFonts w:hint="eastAsia" w:ascii="宋体" w:hAnsi="宋体" w:cs="宋体"/>
          <w:sz w:val="22"/>
          <w:szCs w:val="22"/>
        </w:rPr>
        <w:t>确定中标候选人</w:t>
      </w:r>
    </w:p>
    <w:p>
      <w:pPr>
        <w:spacing w:line="460" w:lineRule="exact"/>
        <w:ind w:firstLine="759" w:firstLineChars="345"/>
        <w:rPr>
          <w:rFonts w:ascii="宋体" w:hAnsi="宋体" w:cs="宋体"/>
          <w:sz w:val="22"/>
          <w:szCs w:val="22"/>
        </w:rPr>
      </w:pPr>
      <w:r>
        <w:rPr>
          <w:rFonts w:hint="eastAsia" w:ascii="宋体" w:hAnsi="宋体" w:cs="宋体"/>
          <w:sz w:val="22"/>
          <w:szCs w:val="22"/>
        </w:rPr>
        <w:t>14.1由评标委员会确定中标候选人。</w:t>
      </w:r>
    </w:p>
    <w:p>
      <w:pPr>
        <w:spacing w:line="460" w:lineRule="exact"/>
        <w:ind w:firstLine="759" w:firstLineChars="345"/>
        <w:rPr>
          <w:rFonts w:ascii="宋体" w:hAnsi="宋体" w:cs="宋体"/>
          <w:sz w:val="22"/>
          <w:szCs w:val="22"/>
        </w:rPr>
      </w:pPr>
      <w:r>
        <w:rPr>
          <w:rFonts w:hint="eastAsia" w:ascii="宋体" w:hAnsi="宋体" w:cs="宋体"/>
          <w:sz w:val="22"/>
          <w:szCs w:val="22"/>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59" w:firstLineChars="345"/>
        <w:rPr>
          <w:rFonts w:ascii="宋体" w:hAnsi="宋体" w:cs="宋体"/>
          <w:sz w:val="22"/>
          <w:szCs w:val="22"/>
        </w:rPr>
      </w:pPr>
      <w:r>
        <w:rPr>
          <w:rFonts w:hint="eastAsia" w:ascii="宋体" w:hAnsi="宋体" w:cs="宋体"/>
          <w:sz w:val="22"/>
          <w:szCs w:val="22"/>
        </w:rPr>
        <w:t>15、确定中标人</w:t>
      </w:r>
    </w:p>
    <w:p>
      <w:pPr>
        <w:spacing w:line="460" w:lineRule="exact"/>
        <w:ind w:firstLine="759" w:firstLineChars="345"/>
        <w:rPr>
          <w:rFonts w:ascii="宋体" w:hAnsi="宋体" w:cs="宋体"/>
          <w:sz w:val="22"/>
          <w:szCs w:val="22"/>
        </w:rPr>
      </w:pPr>
      <w:r>
        <w:rPr>
          <w:rFonts w:hint="eastAsia" w:ascii="宋体" w:hAnsi="宋体" w:cs="宋体"/>
          <w:sz w:val="22"/>
          <w:szCs w:val="22"/>
        </w:rPr>
        <w:t>15.1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宋体" w:hAnsi="宋体" w:cs="宋体"/>
          <w:sz w:val="22"/>
          <w:szCs w:val="22"/>
        </w:rPr>
      </w:pPr>
      <w:r>
        <w:rPr>
          <w:rFonts w:hint="eastAsia" w:ascii="宋体" w:hAnsi="宋体" w:cs="宋体"/>
          <w:sz w:val="22"/>
          <w:szCs w:val="22"/>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ascii="宋体" w:hAnsi="宋体" w:cs="宋体"/>
          <w:sz w:val="22"/>
          <w:szCs w:val="22"/>
        </w:rPr>
      </w:pPr>
      <w:r>
        <w:rPr>
          <w:rFonts w:hint="eastAsia" w:ascii="宋体" w:hAnsi="宋体" w:cs="宋体"/>
          <w:sz w:val="22"/>
          <w:szCs w:val="22"/>
        </w:rPr>
        <w:t>16、起草、签署评审报告</w:t>
      </w:r>
    </w:p>
    <w:p>
      <w:pPr>
        <w:spacing w:line="460" w:lineRule="exact"/>
        <w:ind w:firstLine="759" w:firstLineChars="345"/>
        <w:rPr>
          <w:rFonts w:ascii="宋体" w:hAnsi="宋体" w:cs="宋体"/>
          <w:b/>
          <w:bCs/>
          <w:sz w:val="22"/>
          <w:szCs w:val="22"/>
        </w:rPr>
      </w:pPr>
      <w:r>
        <w:rPr>
          <w:rFonts w:hint="eastAsia" w:ascii="宋体" w:hAnsi="宋体" w:cs="宋体"/>
          <w:sz w:val="22"/>
          <w:szCs w:val="22"/>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ascii="宋体" w:hAnsi="宋体" w:cs="宋体"/>
          <w:sz w:val="22"/>
          <w:szCs w:val="22"/>
        </w:rPr>
      </w:pPr>
      <w:r>
        <w:rPr>
          <w:rFonts w:hint="eastAsia" w:ascii="宋体" w:hAnsi="宋体" w:cs="宋体"/>
          <w:sz w:val="22"/>
          <w:szCs w:val="22"/>
        </w:rPr>
        <w:t>17</w:t>
      </w:r>
      <w:r>
        <w:rPr>
          <w:rFonts w:hint="eastAsia" w:ascii="宋体" w:hAnsi="宋体" w:cs="宋体"/>
          <w:kern w:val="0"/>
          <w:sz w:val="22"/>
          <w:szCs w:val="22"/>
        </w:rPr>
        <w:t>、</w:t>
      </w:r>
      <w:r>
        <w:rPr>
          <w:rFonts w:hint="eastAsia" w:ascii="宋体" w:hAnsi="宋体" w:cs="宋体"/>
          <w:sz w:val="22"/>
          <w:szCs w:val="22"/>
        </w:rPr>
        <w:t>中标人确定后，招标人将在政府指定媒体公告中标结果，招标人向中标人发出中标通知书。</w:t>
      </w:r>
    </w:p>
    <w:p>
      <w:pPr>
        <w:spacing w:line="460" w:lineRule="exact"/>
        <w:ind w:firstLine="759" w:firstLineChars="345"/>
        <w:rPr>
          <w:rFonts w:ascii="宋体" w:hAnsi="宋体" w:cs="宋体"/>
          <w:sz w:val="22"/>
          <w:szCs w:val="22"/>
        </w:rPr>
      </w:pPr>
      <w:r>
        <w:rPr>
          <w:rFonts w:hint="eastAsia" w:ascii="宋体" w:hAnsi="宋体" w:cs="宋体"/>
          <w:sz w:val="22"/>
          <w:szCs w:val="22"/>
        </w:rPr>
        <w:t>18、招标人对决标结果不做任何解释，也不保证最低价中标。</w:t>
      </w:r>
    </w:p>
    <w:p>
      <w:pPr>
        <w:spacing w:line="460" w:lineRule="exact"/>
        <w:ind w:firstLine="759" w:firstLineChars="345"/>
        <w:rPr>
          <w:rFonts w:ascii="宋体" w:hAnsi="宋体" w:cs="宋体"/>
          <w:b/>
          <w:sz w:val="22"/>
          <w:szCs w:val="22"/>
        </w:rPr>
      </w:pPr>
      <w:r>
        <w:rPr>
          <w:rFonts w:hint="eastAsia" w:ascii="宋体" w:hAnsi="宋体" w:cs="宋体"/>
          <w:sz w:val="22"/>
          <w:szCs w:val="22"/>
        </w:rPr>
        <w:t>19、评标细则详见“评标原则及方法”。</w:t>
      </w:r>
    </w:p>
    <w:p>
      <w:pPr>
        <w:spacing w:before="100" w:beforeAutospacing="1" w:after="100" w:afterAutospacing="1" w:line="440" w:lineRule="exact"/>
        <w:jc w:val="center"/>
        <w:outlineLvl w:val="1"/>
        <w:rPr>
          <w:rFonts w:ascii="宋体" w:hAnsi="宋体" w:cs="宋体"/>
          <w:b/>
          <w:bCs/>
          <w:sz w:val="26"/>
          <w:szCs w:val="26"/>
        </w:rPr>
      </w:pPr>
      <w:bookmarkStart w:id="22" w:name="_Toc21056"/>
      <w:bookmarkStart w:id="23" w:name="_Toc26836"/>
      <w:r>
        <w:rPr>
          <w:rFonts w:hint="eastAsia" w:ascii="宋体" w:hAnsi="宋体" w:cs="宋体"/>
          <w:b/>
          <w:bCs/>
          <w:sz w:val="26"/>
          <w:szCs w:val="26"/>
        </w:rPr>
        <w:t>六、 授予合同</w:t>
      </w:r>
      <w:bookmarkEnd w:id="22"/>
      <w:bookmarkEnd w:id="23"/>
    </w:p>
    <w:p>
      <w:pPr>
        <w:spacing w:line="460" w:lineRule="exact"/>
        <w:ind w:firstLine="539" w:firstLineChars="245"/>
        <w:rPr>
          <w:rFonts w:ascii="宋体" w:hAnsi="宋体" w:cs="宋体"/>
          <w:bCs/>
          <w:sz w:val="22"/>
          <w:szCs w:val="22"/>
        </w:rPr>
      </w:pPr>
      <w:r>
        <w:rPr>
          <w:rFonts w:hint="eastAsia" w:ascii="宋体" w:hAnsi="宋体" w:cs="宋体"/>
          <w:bCs/>
          <w:sz w:val="22"/>
        </w:rPr>
        <w:t>1、中标通知书</w:t>
      </w:r>
    </w:p>
    <w:p>
      <w:pPr>
        <w:spacing w:line="460" w:lineRule="exact"/>
        <w:ind w:firstLine="539" w:firstLineChars="245"/>
        <w:rPr>
          <w:rFonts w:ascii="宋体" w:hAnsi="宋体" w:cs="宋体"/>
          <w:bCs/>
          <w:sz w:val="22"/>
          <w:szCs w:val="22"/>
        </w:rPr>
      </w:pPr>
      <w:r>
        <w:rPr>
          <w:rFonts w:hint="eastAsia" w:ascii="宋体" w:hAnsi="宋体" w:cs="宋体"/>
          <w:bCs/>
          <w:sz w:val="22"/>
          <w:szCs w:val="22"/>
        </w:rPr>
        <w:t xml:space="preserve">1.1中标人确定后，招标人将向中标人发出中标通知书。 </w:t>
      </w:r>
    </w:p>
    <w:p>
      <w:pPr>
        <w:spacing w:line="460" w:lineRule="exact"/>
        <w:ind w:firstLine="539" w:firstLineChars="245"/>
        <w:rPr>
          <w:rFonts w:ascii="宋体" w:hAnsi="宋体" w:cs="宋体"/>
          <w:bCs/>
          <w:sz w:val="22"/>
          <w:szCs w:val="22"/>
        </w:rPr>
      </w:pPr>
      <w:r>
        <w:rPr>
          <w:rFonts w:hint="eastAsia" w:ascii="宋体" w:hAnsi="宋体" w:cs="宋体"/>
          <w:bCs/>
          <w:sz w:val="22"/>
          <w:szCs w:val="22"/>
        </w:rPr>
        <w:t>1.2中标通知书是合同的一个组成部分,对招标人和中标人均具有同等法律效力。</w:t>
      </w:r>
    </w:p>
    <w:p>
      <w:pPr>
        <w:spacing w:line="460" w:lineRule="exact"/>
        <w:ind w:firstLine="539" w:firstLineChars="245"/>
        <w:rPr>
          <w:rFonts w:ascii="宋体" w:hAnsi="宋体" w:cs="宋体"/>
          <w:bCs/>
          <w:sz w:val="22"/>
          <w:szCs w:val="22"/>
        </w:rPr>
      </w:pPr>
      <w:r>
        <w:rPr>
          <w:rFonts w:hint="eastAsia" w:ascii="宋体" w:hAnsi="宋体" w:cs="宋体"/>
          <w:bCs/>
          <w:sz w:val="22"/>
        </w:rPr>
        <w:t>2、授标时更改采购货物数量的权力</w:t>
      </w:r>
    </w:p>
    <w:p>
      <w:pPr>
        <w:spacing w:line="460" w:lineRule="exact"/>
        <w:ind w:firstLine="539" w:firstLineChars="245"/>
        <w:rPr>
          <w:rFonts w:ascii="宋体" w:hAnsi="宋体" w:cs="宋体"/>
          <w:bCs/>
          <w:sz w:val="22"/>
          <w:szCs w:val="22"/>
        </w:rPr>
      </w:pPr>
      <w:r>
        <w:rPr>
          <w:rFonts w:hint="eastAsia" w:ascii="宋体" w:hAnsi="宋体" w:cs="宋体"/>
          <w:bCs/>
          <w:sz w:val="22"/>
          <w:szCs w:val="22"/>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宋体" w:hAnsi="宋体" w:cs="宋体"/>
          <w:bCs/>
          <w:sz w:val="22"/>
          <w:szCs w:val="22"/>
        </w:rPr>
      </w:pPr>
      <w:r>
        <w:rPr>
          <w:rFonts w:hint="eastAsia" w:ascii="宋体" w:hAnsi="宋体" w:cs="宋体"/>
          <w:bCs/>
          <w:sz w:val="22"/>
        </w:rPr>
        <w:t>3、签订合同</w:t>
      </w:r>
    </w:p>
    <w:p>
      <w:pPr>
        <w:spacing w:line="460" w:lineRule="exact"/>
        <w:ind w:firstLine="539" w:firstLineChars="245"/>
        <w:rPr>
          <w:rFonts w:ascii="宋体" w:hAnsi="宋体" w:cs="宋体"/>
          <w:bCs/>
          <w:sz w:val="22"/>
          <w:szCs w:val="22"/>
        </w:rPr>
      </w:pPr>
      <w:r>
        <w:rPr>
          <w:rFonts w:hint="eastAsia" w:ascii="宋体" w:hAnsi="宋体" w:cs="宋体"/>
          <w:bCs/>
          <w:sz w:val="22"/>
          <w:szCs w:val="22"/>
        </w:rPr>
        <w:t>3.1中标人应按中标通知书规定的时间、地点与招标人签订合同。</w:t>
      </w:r>
    </w:p>
    <w:p>
      <w:pPr>
        <w:spacing w:line="460" w:lineRule="exact"/>
        <w:ind w:firstLine="539" w:firstLineChars="245"/>
        <w:rPr>
          <w:rFonts w:ascii="宋体" w:hAnsi="宋体" w:cs="宋体"/>
          <w:bCs/>
          <w:sz w:val="22"/>
          <w:szCs w:val="22"/>
        </w:rPr>
      </w:pPr>
      <w:r>
        <w:rPr>
          <w:rFonts w:hint="eastAsia" w:ascii="宋体" w:hAnsi="宋体" w:cs="宋体"/>
          <w:bCs/>
          <w:sz w:val="22"/>
          <w:szCs w:val="22"/>
        </w:rPr>
        <w:t>3.2</w:t>
      </w:r>
      <w:r>
        <w:rPr>
          <w:rFonts w:hint="eastAsia" w:ascii="宋体" w:hAnsi="宋体" w:cs="宋体"/>
          <w:bCs/>
          <w:spacing w:val="6"/>
          <w:sz w:val="22"/>
          <w:szCs w:val="22"/>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宋体" w:hAnsi="宋体" w:cs="宋体"/>
          <w:bCs/>
          <w:sz w:val="22"/>
          <w:szCs w:val="22"/>
        </w:rPr>
      </w:pPr>
      <w:r>
        <w:rPr>
          <w:rFonts w:hint="eastAsia" w:ascii="宋体" w:hAnsi="宋体" w:cs="宋体"/>
          <w:bCs/>
          <w:sz w:val="22"/>
          <w:szCs w:val="22"/>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宋体" w:hAnsi="宋体" w:cs="宋体"/>
          <w:bCs/>
          <w:sz w:val="22"/>
          <w:szCs w:val="22"/>
        </w:rPr>
      </w:pPr>
      <w:r>
        <w:rPr>
          <w:rFonts w:hint="eastAsia" w:ascii="宋体" w:hAnsi="宋体" w:cs="宋体"/>
          <w:bCs/>
          <w:sz w:val="22"/>
          <w:szCs w:val="22"/>
        </w:rPr>
        <w:t>3.4拒签合同的违约责任</w:t>
      </w:r>
    </w:p>
    <w:p>
      <w:pPr>
        <w:spacing w:line="460" w:lineRule="exact"/>
        <w:ind w:firstLine="568" w:firstLineChars="245"/>
        <w:rPr>
          <w:rFonts w:ascii="宋体" w:hAnsi="宋体" w:cs="宋体"/>
          <w:bCs/>
          <w:spacing w:val="6"/>
          <w:sz w:val="22"/>
          <w:szCs w:val="22"/>
        </w:rPr>
      </w:pPr>
      <w:r>
        <w:rPr>
          <w:rFonts w:hint="eastAsia" w:ascii="宋体" w:hAnsi="宋体" w:cs="宋体"/>
          <w:bCs/>
          <w:spacing w:val="6"/>
          <w:sz w:val="22"/>
          <w:szCs w:val="22"/>
        </w:rPr>
        <w:t>中标人接到中标通知书后，在规定时间内借故否认已经承诺的条件而拒签合同的，以违约处理。</w:t>
      </w:r>
    </w:p>
    <w:p>
      <w:pPr>
        <w:spacing w:line="460" w:lineRule="exact"/>
        <w:ind w:firstLine="539" w:firstLineChars="245"/>
        <w:rPr>
          <w:rFonts w:ascii="宋体" w:hAnsi="宋体" w:cs="宋体"/>
          <w:bCs/>
          <w:sz w:val="22"/>
          <w:szCs w:val="22"/>
        </w:rPr>
      </w:pPr>
      <w:r>
        <w:rPr>
          <w:rFonts w:hint="eastAsia" w:ascii="宋体" w:hAnsi="宋体" w:cs="宋体"/>
          <w:bCs/>
          <w:sz w:val="22"/>
        </w:rPr>
        <w:t>4、质疑与投诉</w:t>
      </w:r>
    </w:p>
    <w:p>
      <w:pPr>
        <w:spacing w:line="460" w:lineRule="exact"/>
        <w:ind w:firstLine="539" w:firstLineChars="245"/>
        <w:rPr>
          <w:rFonts w:ascii="宋体" w:hAnsi="宋体" w:cs="宋体"/>
          <w:bCs/>
          <w:sz w:val="22"/>
          <w:szCs w:val="22"/>
        </w:rPr>
      </w:pPr>
      <w:r>
        <w:rPr>
          <w:rFonts w:hint="eastAsia" w:ascii="宋体" w:hAnsi="宋体" w:cs="宋体"/>
          <w:bCs/>
          <w:sz w:val="22"/>
        </w:rPr>
        <w:t>4.1投标人认为招标文件、采购过程、中标和成交结果使自己的合法权益受到损害的，可以在知道或应知道其权益受到损害之日起七个工作日内以书面形式向招标人或招标代理机构提出质疑。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宋体" w:hAnsi="宋体" w:cs="宋体"/>
          <w:bCs/>
          <w:sz w:val="22"/>
          <w:szCs w:val="22"/>
        </w:rPr>
      </w:pPr>
      <w:r>
        <w:rPr>
          <w:rFonts w:hint="eastAsia" w:ascii="宋体" w:hAnsi="宋体" w:cs="宋体"/>
          <w:bCs/>
          <w:sz w:val="22"/>
        </w:rPr>
        <w:t>4.2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宋体" w:hAnsi="宋体" w:cs="宋体"/>
          <w:bCs/>
          <w:sz w:val="22"/>
        </w:rPr>
      </w:pPr>
      <w:r>
        <w:rPr>
          <w:rFonts w:hint="eastAsia" w:ascii="宋体" w:hAnsi="宋体" w:cs="宋体"/>
          <w:bCs/>
          <w:sz w:val="22"/>
        </w:rPr>
        <w:t>4.3投诉人投诉时，应提交投诉书，投诉书应当由本人并由法定代表人签字盖公章，投诉书应说明具体的投诉事项及事实依据。投诉人对投诉书的真实性负责，恶意投诉将承当相应的法律和民事责任。</w:t>
      </w:r>
    </w:p>
    <w:p>
      <w:pPr>
        <w:rPr>
          <w:rFonts w:ascii="宋体" w:hAnsi="宋体" w:cs="宋体"/>
        </w:rPr>
      </w:pPr>
      <w:bookmarkStart w:id="24" w:name="_Toc19043"/>
      <w:bookmarkStart w:id="25" w:name="_Toc28194"/>
    </w:p>
    <w:p>
      <w:pPr>
        <w:rPr>
          <w:rFonts w:ascii="宋体" w:hAnsi="宋体" w:cs="宋体"/>
        </w:rPr>
      </w:pPr>
      <w:r>
        <w:rPr>
          <w:rFonts w:hint="eastAsia" w:ascii="宋体" w:hAnsi="宋体" w:cs="宋体"/>
        </w:rPr>
        <w:br w:type="page"/>
      </w:r>
    </w:p>
    <w:p>
      <w:pPr>
        <w:pStyle w:val="2"/>
        <w:rPr>
          <w:rFonts w:ascii="宋体" w:hAnsi="宋体" w:eastAsia="宋体" w:cs="宋体"/>
        </w:rPr>
      </w:pPr>
      <w:r>
        <w:rPr>
          <w:rFonts w:hint="eastAsia" w:ascii="宋体" w:hAnsi="宋体" w:eastAsia="宋体" w:cs="宋体"/>
        </w:rPr>
        <w:t>第二部分    合同主要条款</w:t>
      </w:r>
      <w:bookmarkEnd w:id="24"/>
      <w:bookmarkEnd w:id="25"/>
    </w:p>
    <w:p>
      <w:pPr>
        <w:spacing w:line="460" w:lineRule="exact"/>
        <w:ind w:firstLine="541" w:firstLineChars="245"/>
        <w:rPr>
          <w:rFonts w:ascii="宋体" w:hAnsi="宋体" w:cs="宋体"/>
          <w:b/>
          <w:sz w:val="22"/>
          <w:szCs w:val="22"/>
        </w:rPr>
      </w:pPr>
      <w:r>
        <w:rPr>
          <w:rFonts w:hint="eastAsia" w:ascii="宋体" w:hAnsi="宋体" w:cs="宋体"/>
          <w:b/>
          <w:sz w:val="22"/>
          <w:szCs w:val="22"/>
        </w:rPr>
        <w:t>注：如甲、乙双方同意，合同格式也可以按照其他形式, 具体条款以甲方为主协商确定。但合同条款的基本内容应与以下要求的内容相一致。</w:t>
      </w:r>
    </w:p>
    <w:p>
      <w:pPr>
        <w:widowControl/>
        <w:tabs>
          <w:tab w:val="left" w:pos="495"/>
        </w:tabs>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黑体"/>
          <w:b/>
          <w:bCs/>
          <w:kern w:val="0"/>
          <w:sz w:val="22"/>
          <w:szCs w:val="22"/>
        </w:rPr>
        <w:t>一、</w:t>
      </w:r>
      <w:r>
        <w:rPr>
          <w:rFonts w:hint="eastAsia" w:ascii="新宋体" w:hAnsi="新宋体" w:eastAsia="新宋体" w:cs="宋体"/>
          <w:b/>
          <w:bCs/>
          <w:kern w:val="0"/>
          <w:sz w:val="22"/>
          <w:szCs w:val="22"/>
        </w:rPr>
        <w:t>总则</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 xml:space="preserve">（一） </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年</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月</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日在温州市中医院的招标采购中，甲方接受乙方对本次</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项目的投标，甲、乙双方根据《中华人民共和国民法典》、《中华人民共和国政府采购法》等法律法规和本合同的招标文件、投标文件及其投标中的承诺，经双方协商，同意按下述条款和条件签订本合同，共同遵守。</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（二）项目建设目标：（根据招标文件、投标文件内容填写）</w:t>
      </w:r>
    </w:p>
    <w:p>
      <w:pPr>
        <w:widowControl/>
        <w:numPr>
          <w:ilvl w:val="0"/>
          <w:numId w:val="3"/>
        </w:numPr>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项目建设内容：（根据招标文件、投标文件内容填写）</w:t>
      </w:r>
    </w:p>
    <w:p>
      <w:pPr>
        <w:widowControl/>
        <w:tabs>
          <w:tab w:val="left" w:pos="495"/>
        </w:tabs>
        <w:snapToGrid w:val="0"/>
        <w:spacing w:line="460" w:lineRule="exact"/>
        <w:jc w:val="left"/>
        <w:outlineLvl w:val="1"/>
        <w:rPr>
          <w:rFonts w:ascii="新宋体" w:hAnsi="新宋体" w:eastAsia="新宋体" w:cs="黑体"/>
          <w:b/>
          <w:bCs/>
          <w:kern w:val="0"/>
          <w:sz w:val="22"/>
          <w:szCs w:val="22"/>
        </w:rPr>
      </w:pPr>
      <w:r>
        <w:rPr>
          <w:rFonts w:hint="eastAsia" w:ascii="新宋体" w:hAnsi="新宋体" w:eastAsia="新宋体" w:cs="黑体"/>
          <w:b/>
          <w:bCs/>
          <w:kern w:val="0"/>
          <w:sz w:val="22"/>
          <w:szCs w:val="22"/>
        </w:rPr>
        <w:t>二、甲方责任</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 xml:space="preserve">（一）甲方提出项目建设任务和需求，负责项目的总体组织工作，并保留根据实际工作需求，提出对项目建设方案进行适当修改的权利。 </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（二）甲方应为乙方的调研、安装、测试、调试等工作提供必要的工作环境及协助人员。</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（三）甲方负责组织由乙方提供的技术培训工作。</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（四）甲方负责协调最终甲方和乙方的关系，并提供最终甲方的联系方式。</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（五）甲方对乙方向甲方提供的内部资料予以保密，且不向任何第三方泄露乙方的商业机密和技术机密。</w:t>
      </w:r>
    </w:p>
    <w:p>
      <w:pPr>
        <w:widowControl/>
        <w:tabs>
          <w:tab w:val="left" w:pos="495"/>
        </w:tabs>
        <w:snapToGrid w:val="0"/>
        <w:spacing w:line="460" w:lineRule="exact"/>
        <w:jc w:val="left"/>
        <w:outlineLvl w:val="1"/>
        <w:rPr>
          <w:rFonts w:ascii="新宋体" w:hAnsi="新宋体" w:eastAsia="新宋体" w:cs="黑体"/>
          <w:b/>
          <w:bCs/>
          <w:kern w:val="0"/>
          <w:sz w:val="22"/>
          <w:szCs w:val="22"/>
        </w:rPr>
      </w:pPr>
      <w:r>
        <w:rPr>
          <w:rFonts w:hint="eastAsia" w:ascii="新宋体" w:hAnsi="新宋体" w:eastAsia="新宋体" w:cs="黑体"/>
          <w:b/>
          <w:bCs/>
          <w:kern w:val="0"/>
          <w:sz w:val="22"/>
          <w:szCs w:val="22"/>
        </w:rPr>
        <w:t>三、乙方责任</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（一）乙方应根据项目招标文件的要求细化项目建设需求，并根据投标文件进行项目建设，负责项目的具体实施工作。</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（二）乙方根据招标文件的基本技术要求与甲方共同确定项目所需的系统软件、硬件的数量及规格要求。</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（三）乙方保证按合同规定时间完工，并在工程结束时提交完整的相应技术文档及用户手册，并积极配合甲方对工程项目进行验收。</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（四）乙方向甲方提供</w:t>
      </w:r>
      <w:r>
        <w:rPr>
          <w:rFonts w:hint="eastAsia" w:ascii="新宋体" w:hAnsi="新宋体" w:eastAsia="新宋体" w:cs="仿宋_GB2312"/>
          <w:kern w:val="0"/>
          <w:sz w:val="22"/>
          <w:szCs w:val="22"/>
          <w:u w:val="single"/>
        </w:rPr>
        <w:t xml:space="preserve"> </w:t>
      </w:r>
      <w:r>
        <w:rPr>
          <w:rFonts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年的原厂商免费维护和保修服务（详见附件《技术支持和售后服务方案》）(包括软件、硬件及系统)，免费维护和保修服务从验收合格之日起计算。</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（五）乙方为甲方提供项目的所有软件使用、管理及维护等方面的</w:t>
      </w:r>
      <w:r>
        <w:rPr>
          <w:rFonts w:hint="eastAsia" w:ascii="新宋体" w:hAnsi="新宋体" w:eastAsia="新宋体" w:cs="仿宋_GB2312"/>
          <w:kern w:val="0"/>
          <w:sz w:val="22"/>
          <w:szCs w:val="22"/>
          <w:u w:val="single"/>
        </w:rPr>
        <w:t xml:space="preserve"> 免费</w:t>
      </w:r>
      <w:r>
        <w:rPr>
          <w:rFonts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培训（详见附件《技术支持和售后服务方案》）。</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六）未经甲方书面授权或同意，乙方不得以任何方式将项目部分或全部转交第三方或由第三方提供相关服务。否则一经发现，甲方有权立即单方解除合同，乙方应立即返还甲方已经支付的全部项目款，并赔偿甲方合同总价</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%的违约金。</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（七）乙方应对甲方提供的系统运行中获取的包括但不限于甲方联系方式等内部资料采取必要的保密技术手段，不得运用于乙方任何研发、销售、技术分析等用途，且不得向任何第三方泄露甲方的任何内部资料。</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八）乙方自行负责为其工作人员配备符合工作、劳动条件的设备、装置、器具、保障其饮食起居等问题，在任何情况下乙方对其工作人员的人身安全、施工安全等负全部责任，甲方对此概不负责。如因情况紧急等原因甲方先行承担的，有权向乙方追偿。</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九）乙方应满足上述产品质量标准，并保证该软件硬件的运行不影响甲方内部网络信息安全性和保密性，因乙方没有履行上述义务造成甲方被第三方追责或损失的，乙方应承担全部责任，甲方先行赔偿的，有权按赔偿金额及损失向乙方追偿。</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（十）本项目中定制开发的软件知识产权及使用权归甲方所有，乙方应在项目验收时将该项目定制开发系统的全部源代码无偿交付甲方。</w:t>
      </w:r>
    </w:p>
    <w:p>
      <w:pPr>
        <w:widowControl/>
        <w:tabs>
          <w:tab w:val="left" w:pos="495"/>
        </w:tabs>
        <w:snapToGrid w:val="0"/>
        <w:spacing w:line="460" w:lineRule="exact"/>
        <w:jc w:val="left"/>
        <w:outlineLvl w:val="1"/>
        <w:rPr>
          <w:rFonts w:ascii="新宋体" w:hAnsi="新宋体" w:eastAsia="新宋体" w:cs="黑体"/>
          <w:b/>
          <w:bCs/>
          <w:kern w:val="0"/>
          <w:sz w:val="22"/>
          <w:szCs w:val="22"/>
        </w:rPr>
      </w:pPr>
      <w:r>
        <w:rPr>
          <w:rFonts w:hint="eastAsia" w:ascii="新宋体" w:hAnsi="新宋体" w:eastAsia="新宋体" w:cs="黑体"/>
          <w:b/>
          <w:bCs/>
          <w:kern w:val="0"/>
          <w:sz w:val="22"/>
          <w:szCs w:val="22"/>
        </w:rPr>
        <w:t>四、项目工期与进度表（请填写招标文件要求的合同工期与进度计划）</w:t>
      </w:r>
    </w:p>
    <w:p>
      <w:pPr>
        <w:widowControl/>
        <w:tabs>
          <w:tab w:val="left" w:pos="495"/>
        </w:tabs>
        <w:snapToGrid w:val="0"/>
        <w:spacing w:line="460" w:lineRule="exact"/>
        <w:ind w:firstLine="440" w:firstLineChars="200"/>
        <w:jc w:val="left"/>
        <w:rPr>
          <w:rFonts w:ascii="新宋体" w:hAnsi="新宋体" w:eastAsia="新宋体" w:cs="仿宋_GB2312"/>
          <w:kern w:val="0"/>
          <w:sz w:val="22"/>
          <w:szCs w:val="22"/>
        </w:rPr>
      </w:pPr>
      <w:r>
        <w:rPr>
          <w:rFonts w:hint="eastAsia" w:ascii="宋体" w:hAnsi="宋体" w:cs="宋体"/>
          <w:sz w:val="22"/>
          <w:szCs w:val="22"/>
          <w:highlight w:val="none"/>
        </w:rPr>
        <w:t>本次项目建设周期为</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。本建设项目实施阶段工期要求在</w:t>
      </w:r>
      <w:r>
        <w:rPr>
          <w:rFonts w:hint="eastAsia" w:ascii="宋体" w:hAnsi="宋体" w:cs="宋体"/>
          <w:sz w:val="22"/>
          <w:szCs w:val="22"/>
          <w:highlight w:val="none"/>
          <w:u w:val="single"/>
        </w:rPr>
        <w:t xml:space="preserve">   </w:t>
      </w:r>
      <w:r>
        <w:rPr>
          <w:rFonts w:hint="eastAsia" w:ascii="宋体" w:hAnsi="宋体" w:cs="宋体"/>
          <w:sz w:val="22"/>
          <w:szCs w:val="22"/>
          <w:highlight w:val="none"/>
        </w:rPr>
        <w:t>年</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月底之前项目整体交付</w:t>
      </w:r>
      <w:r>
        <w:rPr>
          <w:rFonts w:hint="eastAsia" w:ascii="新宋体" w:hAnsi="新宋体" w:eastAsia="新宋体" w:cs="仿宋_GB2312"/>
          <w:kern w:val="0"/>
          <w:sz w:val="22"/>
          <w:szCs w:val="22"/>
          <w:highlight w:val="none"/>
        </w:rPr>
        <w:t>，</w:t>
      </w:r>
      <w:r>
        <w:rPr>
          <w:rFonts w:hint="eastAsia" w:ascii="新宋体" w:hAnsi="新宋体" w:eastAsia="新宋体" w:cs="仿宋_GB2312"/>
          <w:kern w:val="0"/>
          <w:sz w:val="22"/>
          <w:szCs w:val="22"/>
        </w:rPr>
        <w:t>工期以合同签订日起计算，项目验收合格日截止。参考项目进度表如下：</w:t>
      </w:r>
    </w:p>
    <w:p>
      <w:pPr>
        <w:pStyle w:val="340"/>
        <w:spacing w:before="156" w:after="156"/>
        <w:ind w:firstLine="420"/>
      </w:pPr>
    </w:p>
    <w:p>
      <w:pPr>
        <w:widowControl/>
        <w:tabs>
          <w:tab w:val="left" w:pos="495"/>
        </w:tabs>
        <w:snapToGrid w:val="0"/>
        <w:spacing w:line="460" w:lineRule="exact"/>
        <w:jc w:val="left"/>
        <w:outlineLvl w:val="1"/>
        <w:rPr>
          <w:rFonts w:ascii="新宋体" w:hAnsi="新宋体" w:eastAsia="新宋体" w:cs="黑体"/>
          <w:b/>
          <w:bCs/>
          <w:kern w:val="0"/>
          <w:sz w:val="22"/>
          <w:szCs w:val="22"/>
        </w:rPr>
      </w:pPr>
      <w:r>
        <w:rPr>
          <w:rFonts w:hint="eastAsia" w:ascii="新宋体" w:hAnsi="新宋体" w:eastAsia="新宋体" w:cs="黑体"/>
          <w:b/>
          <w:bCs/>
          <w:kern w:val="0"/>
          <w:sz w:val="22"/>
          <w:szCs w:val="22"/>
        </w:rPr>
        <w:t>五、项目上线、试运行和验收</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一）乙方应在系统上线前，进行完整系统测试后，向甲方提供详细的系统上线方案，由甲方确认。在甲方确认无误后，乙方应负责按系统上线方案进行系统的安装调试工作。在安装、调试过程中，乙方应对甲方技术人员所提出的问题给予满意的答复，并提供安装调试过程中的各种文档资料，以便于甲方能掌握操作方法和维修方法。项目上线后，乙方应向甲方提供安装、调试报告，报告中应包括安装调试结果和安装调试过程中出现的问题及解决办法等内容。</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（二）项目上线、软件及系统的安装调试工作完成后，应进行至少为期</w:t>
      </w:r>
      <w:r>
        <w:rPr>
          <w:rFonts w:hint="eastAsia" w:ascii="新宋体" w:hAnsi="新宋体" w:eastAsia="新宋体" w:cs="仿宋_GB2312"/>
          <w:i/>
          <w:iCs/>
          <w:kern w:val="0"/>
          <w:sz w:val="22"/>
          <w:szCs w:val="22"/>
          <w:u w:val="single"/>
        </w:rPr>
        <w:t xml:space="preserve">   </w:t>
      </w:r>
      <w:r>
        <w:rPr>
          <w:rFonts w:hint="eastAsia" w:ascii="新宋体" w:hAnsi="新宋体" w:eastAsia="新宋体" w:cs="仿宋_GB2312"/>
          <w:kern w:val="0"/>
          <w:sz w:val="22"/>
          <w:szCs w:val="22"/>
        </w:rPr>
        <w:t>个月的试运行，乙方应派遣技术人员（应明确人数及资质要求）免费在现场进行技术服务，负责软件及系统试运行阶段的服务工作。</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（三）在试运行期间，由于各种原因造成某些技术指标达不到要求，乙方应负责解决，且试运行期相应顺延。</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（四）软件及系统试运行结束后，进行验收。</w:t>
      </w:r>
    </w:p>
    <w:p>
      <w:pPr>
        <w:widowControl/>
        <w:tabs>
          <w:tab w:val="left" w:pos="495"/>
        </w:tabs>
        <w:snapToGrid w:val="0"/>
        <w:spacing w:line="460" w:lineRule="exact"/>
        <w:jc w:val="left"/>
        <w:outlineLvl w:val="1"/>
        <w:rPr>
          <w:rFonts w:ascii="新宋体" w:hAnsi="新宋体" w:eastAsia="新宋体" w:cs="黑体"/>
          <w:b/>
          <w:bCs/>
          <w:kern w:val="0"/>
          <w:sz w:val="22"/>
          <w:szCs w:val="22"/>
        </w:rPr>
      </w:pPr>
      <w:r>
        <w:rPr>
          <w:rFonts w:hint="eastAsia" w:ascii="新宋体" w:hAnsi="新宋体" w:eastAsia="新宋体" w:cs="黑体"/>
          <w:b/>
          <w:bCs/>
          <w:kern w:val="0"/>
          <w:sz w:val="22"/>
          <w:szCs w:val="22"/>
        </w:rPr>
        <w:t>六、售后服务和技术培训</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乙方应按附件《技术支持和售后服务方案》的内容为甲方提供免费技术培训和售后服务。</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七、项目合同金额</w:t>
      </w:r>
    </w:p>
    <w:p>
      <w:pPr>
        <w:widowControl/>
        <w:snapToGrid w:val="0"/>
        <w:spacing w:line="460" w:lineRule="exact"/>
        <w:jc w:val="left"/>
        <w:rPr>
          <w:rFonts w:ascii="新宋体" w:hAnsi="新宋体" w:eastAsia="新宋体" w:cs="仿宋_GB2312"/>
          <w:kern w:val="0"/>
          <w:sz w:val="22"/>
          <w:szCs w:val="22"/>
        </w:rPr>
      </w:pPr>
      <w:bookmarkStart w:id="26" w:name="_Hlk75268894"/>
      <w:r>
        <w:rPr>
          <w:rFonts w:hint="eastAsia" w:ascii="新宋体" w:hAnsi="新宋体" w:eastAsia="新宋体" w:cs="仿宋_GB2312"/>
          <w:kern w:val="0"/>
          <w:sz w:val="22"/>
          <w:szCs w:val="22"/>
        </w:rPr>
        <w:t>（一）本合同中提及金额均为含税价。</w:t>
      </w:r>
    </w:p>
    <w:p>
      <w:pPr>
        <w:widowControl/>
        <w:snapToGrid w:val="0"/>
        <w:spacing w:line="460" w:lineRule="exact"/>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（二）合同总金额为：人民币：</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元（大写：</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元整）</w:t>
      </w:r>
    </w:p>
    <w:bookmarkEnd w:id="26"/>
    <w:p>
      <w:pPr>
        <w:widowControl/>
        <w:snapToGrid w:val="0"/>
        <w:spacing w:line="460" w:lineRule="exact"/>
        <w:jc w:val="left"/>
        <w:rPr>
          <w:rFonts w:ascii="新宋体" w:hAnsi="新宋体" w:eastAsia="新宋体" w:cs="仿宋_GB2312"/>
          <w:kern w:val="0"/>
          <w:sz w:val="22"/>
          <w:szCs w:val="22"/>
        </w:rPr>
      </w:pPr>
      <w:bookmarkStart w:id="27" w:name="_Hlk75268919"/>
      <w:r>
        <w:rPr>
          <w:rFonts w:hint="eastAsia" w:ascii="新宋体" w:hAnsi="新宋体" w:eastAsia="新宋体" w:cs="仿宋_GB2312"/>
          <w:kern w:val="0"/>
          <w:sz w:val="22"/>
          <w:szCs w:val="22"/>
        </w:rPr>
        <w:t>（三）合同详细价格清单</w:t>
      </w:r>
    </w:p>
    <w:bookmarkEnd w:id="27"/>
    <w:tbl>
      <w:tblPr>
        <w:tblStyle w:val="52"/>
        <w:tblW w:w="994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3550"/>
        <w:gridCol w:w="590"/>
        <w:gridCol w:w="1080"/>
        <w:gridCol w:w="1251"/>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top w:val="double" w:color="auto" w:sz="4" w:space="0"/>
              <w:left w:val="double" w:color="auto" w:sz="4" w:space="0"/>
            </w:tcBorders>
            <w:vAlign w:val="center"/>
          </w:tcPr>
          <w:p>
            <w:pPr>
              <w:widowControl/>
              <w:spacing w:line="460" w:lineRule="exact"/>
              <w:jc w:val="center"/>
              <w:rPr>
                <w:rFonts w:ascii="新宋体" w:hAnsi="新宋体" w:eastAsia="新宋体" w:cs="仿宋_GB2312"/>
                <w:caps/>
                <w:kern w:val="0"/>
                <w:sz w:val="22"/>
                <w:szCs w:val="22"/>
              </w:rPr>
            </w:pPr>
            <w:r>
              <w:rPr>
                <w:rFonts w:hint="eastAsia" w:ascii="新宋体" w:hAnsi="新宋体" w:eastAsia="新宋体" w:cs="仿宋_GB2312"/>
                <w:caps/>
                <w:kern w:val="0"/>
                <w:sz w:val="22"/>
                <w:szCs w:val="22"/>
              </w:rPr>
              <w:t>软件模块名称</w:t>
            </w:r>
          </w:p>
        </w:tc>
        <w:tc>
          <w:tcPr>
            <w:tcW w:w="3550" w:type="dxa"/>
            <w:tcBorders>
              <w:top w:val="double" w:color="auto" w:sz="4" w:space="0"/>
            </w:tcBorders>
            <w:vAlign w:val="center"/>
          </w:tcPr>
          <w:p>
            <w:pPr>
              <w:widowControl/>
              <w:spacing w:line="460" w:lineRule="exact"/>
              <w:jc w:val="center"/>
              <w:rPr>
                <w:rFonts w:ascii="新宋体" w:hAnsi="新宋体" w:eastAsia="新宋体" w:cs="仿宋_GB2312"/>
                <w:caps/>
                <w:kern w:val="0"/>
                <w:sz w:val="22"/>
                <w:szCs w:val="22"/>
              </w:rPr>
            </w:pPr>
            <w:r>
              <w:rPr>
                <w:rFonts w:hint="eastAsia" w:ascii="新宋体" w:hAnsi="新宋体" w:eastAsia="新宋体" w:cs="仿宋_GB2312"/>
                <w:caps/>
                <w:kern w:val="0"/>
                <w:sz w:val="22"/>
                <w:szCs w:val="22"/>
              </w:rPr>
              <w:t>说明</w:t>
            </w:r>
          </w:p>
        </w:tc>
        <w:tc>
          <w:tcPr>
            <w:tcW w:w="590" w:type="dxa"/>
            <w:tcBorders>
              <w:top w:val="double" w:color="auto" w:sz="4" w:space="0"/>
            </w:tcBorders>
            <w:vAlign w:val="center"/>
          </w:tcPr>
          <w:p>
            <w:pPr>
              <w:widowControl/>
              <w:spacing w:line="460" w:lineRule="exact"/>
              <w:jc w:val="center"/>
              <w:rPr>
                <w:rFonts w:ascii="新宋体" w:hAnsi="新宋体" w:eastAsia="新宋体" w:cs="仿宋_GB2312"/>
                <w:caps/>
                <w:kern w:val="0"/>
                <w:sz w:val="22"/>
                <w:szCs w:val="22"/>
              </w:rPr>
            </w:pPr>
            <w:r>
              <w:rPr>
                <w:rFonts w:hint="eastAsia" w:ascii="新宋体" w:hAnsi="新宋体" w:eastAsia="新宋体" w:cs="仿宋_GB2312"/>
                <w:caps/>
                <w:kern w:val="0"/>
                <w:sz w:val="22"/>
                <w:szCs w:val="22"/>
              </w:rPr>
              <w:t>数量</w:t>
            </w:r>
          </w:p>
        </w:tc>
        <w:tc>
          <w:tcPr>
            <w:tcW w:w="1080" w:type="dxa"/>
            <w:tcBorders>
              <w:top w:val="double" w:color="auto" w:sz="4" w:space="0"/>
            </w:tcBorders>
            <w:vAlign w:val="center"/>
          </w:tcPr>
          <w:p>
            <w:pPr>
              <w:widowControl/>
              <w:spacing w:line="460" w:lineRule="exact"/>
              <w:jc w:val="center"/>
              <w:rPr>
                <w:rFonts w:ascii="新宋体" w:hAnsi="新宋体" w:eastAsia="新宋体" w:cs="仿宋_GB2312"/>
                <w:caps/>
                <w:kern w:val="0"/>
                <w:sz w:val="22"/>
                <w:szCs w:val="22"/>
              </w:rPr>
            </w:pPr>
            <w:r>
              <w:rPr>
                <w:rFonts w:hint="eastAsia" w:ascii="新宋体" w:hAnsi="新宋体" w:eastAsia="新宋体" w:cs="仿宋_GB2312"/>
                <w:caps/>
                <w:kern w:val="0"/>
                <w:sz w:val="22"/>
                <w:szCs w:val="22"/>
              </w:rPr>
              <w:t>单价</w:t>
            </w:r>
          </w:p>
        </w:tc>
        <w:tc>
          <w:tcPr>
            <w:tcW w:w="1251" w:type="dxa"/>
            <w:tcBorders>
              <w:top w:val="double" w:color="auto" w:sz="4" w:space="0"/>
            </w:tcBorders>
            <w:vAlign w:val="center"/>
          </w:tcPr>
          <w:p>
            <w:pPr>
              <w:widowControl/>
              <w:spacing w:line="460" w:lineRule="exact"/>
              <w:jc w:val="center"/>
              <w:rPr>
                <w:rFonts w:ascii="新宋体" w:hAnsi="新宋体" w:eastAsia="新宋体" w:cs="仿宋_GB2312"/>
                <w:caps/>
                <w:kern w:val="0"/>
                <w:sz w:val="22"/>
                <w:szCs w:val="22"/>
              </w:rPr>
            </w:pPr>
            <w:r>
              <w:rPr>
                <w:rFonts w:hint="eastAsia" w:ascii="新宋体" w:hAnsi="新宋体" w:eastAsia="新宋体" w:cs="仿宋_GB2312"/>
                <w:caps/>
                <w:kern w:val="0"/>
                <w:sz w:val="22"/>
                <w:szCs w:val="22"/>
              </w:rPr>
              <w:t>总价</w:t>
            </w:r>
          </w:p>
        </w:tc>
        <w:tc>
          <w:tcPr>
            <w:tcW w:w="1386" w:type="dxa"/>
            <w:tcBorders>
              <w:top w:val="double" w:color="auto" w:sz="4" w:space="0"/>
              <w:right w:val="double" w:color="auto" w:sz="4" w:space="0"/>
            </w:tcBorders>
            <w:vAlign w:val="center"/>
          </w:tcPr>
          <w:p>
            <w:pPr>
              <w:widowControl/>
              <w:spacing w:line="460" w:lineRule="exact"/>
              <w:jc w:val="center"/>
              <w:rPr>
                <w:rFonts w:ascii="新宋体" w:hAnsi="新宋体" w:eastAsia="新宋体" w:cs="仿宋_GB2312"/>
                <w:caps/>
                <w:kern w:val="0"/>
                <w:sz w:val="22"/>
                <w:szCs w:val="22"/>
              </w:rPr>
            </w:pPr>
            <w:r>
              <w:rPr>
                <w:rFonts w:hint="eastAsia" w:ascii="新宋体" w:hAnsi="新宋体" w:eastAsia="新宋体" w:cs="仿宋_GB2312"/>
                <w:caps/>
                <w:kern w:val="0"/>
                <w:sz w:val="22"/>
                <w:szCs w:val="22"/>
              </w:rPr>
              <w:t>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vAlign w:val="center"/>
          </w:tcPr>
          <w:p>
            <w:pPr>
              <w:spacing w:line="460" w:lineRule="exact"/>
              <w:rPr>
                <w:rFonts w:ascii="新宋体" w:hAnsi="新宋体" w:eastAsia="新宋体" w:cs="仿宋_GB2312"/>
                <w:sz w:val="22"/>
                <w:szCs w:val="22"/>
              </w:rPr>
            </w:pPr>
          </w:p>
        </w:tc>
        <w:tc>
          <w:tcPr>
            <w:tcW w:w="3550" w:type="dxa"/>
            <w:vAlign w:val="center"/>
          </w:tcPr>
          <w:p>
            <w:pPr>
              <w:spacing w:line="460" w:lineRule="exact"/>
              <w:rPr>
                <w:rFonts w:ascii="新宋体" w:hAnsi="新宋体" w:eastAsia="新宋体" w:cs="仿宋_GB2312"/>
                <w:sz w:val="22"/>
                <w:szCs w:val="22"/>
              </w:rPr>
            </w:pPr>
          </w:p>
        </w:tc>
        <w:tc>
          <w:tcPr>
            <w:tcW w:w="590" w:type="dxa"/>
            <w:vAlign w:val="center"/>
          </w:tcPr>
          <w:p>
            <w:pPr>
              <w:spacing w:line="460" w:lineRule="exact"/>
              <w:jc w:val="center"/>
              <w:rPr>
                <w:rFonts w:ascii="新宋体" w:hAnsi="新宋体" w:eastAsia="新宋体" w:cs="仿宋_GB2312"/>
                <w:sz w:val="22"/>
                <w:szCs w:val="22"/>
              </w:rPr>
            </w:pPr>
          </w:p>
        </w:tc>
        <w:tc>
          <w:tcPr>
            <w:tcW w:w="1080" w:type="dxa"/>
            <w:vAlign w:val="center"/>
          </w:tcPr>
          <w:p>
            <w:pPr>
              <w:spacing w:line="460" w:lineRule="exact"/>
              <w:jc w:val="right"/>
              <w:rPr>
                <w:rFonts w:ascii="新宋体" w:hAnsi="新宋体" w:eastAsia="新宋体" w:cs="仿宋_GB2312"/>
                <w:sz w:val="22"/>
                <w:szCs w:val="22"/>
              </w:rPr>
            </w:pPr>
          </w:p>
        </w:tc>
        <w:tc>
          <w:tcPr>
            <w:tcW w:w="1251" w:type="dxa"/>
            <w:vAlign w:val="center"/>
          </w:tcPr>
          <w:p>
            <w:pPr>
              <w:spacing w:line="460" w:lineRule="exact"/>
              <w:jc w:val="right"/>
              <w:rPr>
                <w:rFonts w:ascii="新宋体" w:hAnsi="新宋体" w:eastAsia="新宋体" w:cs="仿宋_GB2312"/>
                <w:sz w:val="22"/>
                <w:szCs w:val="22"/>
              </w:rPr>
            </w:pPr>
          </w:p>
        </w:tc>
        <w:tc>
          <w:tcPr>
            <w:tcW w:w="1386" w:type="dxa"/>
            <w:tcBorders>
              <w:right w:val="double" w:color="auto" w:sz="4" w:space="0"/>
            </w:tcBorders>
            <w:vAlign w:val="center"/>
          </w:tcPr>
          <w:p>
            <w:pPr>
              <w:pStyle w:val="29"/>
              <w:tabs>
                <w:tab w:val="left" w:pos="8540"/>
              </w:tabs>
              <w:spacing w:line="460" w:lineRule="exact"/>
              <w:jc w:val="center"/>
              <w:rPr>
                <w:rFonts w:ascii="新宋体" w:hAnsi="新宋体" w:eastAsia="新宋体"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vAlign w:val="center"/>
          </w:tcPr>
          <w:p>
            <w:pPr>
              <w:spacing w:line="460" w:lineRule="exact"/>
              <w:rPr>
                <w:rFonts w:ascii="新宋体" w:hAnsi="新宋体" w:eastAsia="新宋体" w:cs="仿宋_GB2312"/>
                <w:sz w:val="22"/>
                <w:szCs w:val="22"/>
              </w:rPr>
            </w:pPr>
          </w:p>
        </w:tc>
        <w:tc>
          <w:tcPr>
            <w:tcW w:w="3550" w:type="dxa"/>
            <w:vAlign w:val="center"/>
          </w:tcPr>
          <w:p>
            <w:pPr>
              <w:spacing w:line="460" w:lineRule="exact"/>
              <w:rPr>
                <w:rFonts w:ascii="新宋体" w:hAnsi="新宋体" w:eastAsia="新宋体" w:cs="仿宋_GB2312"/>
                <w:sz w:val="22"/>
                <w:szCs w:val="22"/>
              </w:rPr>
            </w:pPr>
          </w:p>
        </w:tc>
        <w:tc>
          <w:tcPr>
            <w:tcW w:w="590" w:type="dxa"/>
            <w:vAlign w:val="center"/>
          </w:tcPr>
          <w:p>
            <w:pPr>
              <w:spacing w:line="460" w:lineRule="exact"/>
              <w:jc w:val="center"/>
              <w:rPr>
                <w:rFonts w:ascii="新宋体" w:hAnsi="新宋体" w:eastAsia="新宋体" w:cs="仿宋_GB2312"/>
                <w:sz w:val="22"/>
                <w:szCs w:val="22"/>
              </w:rPr>
            </w:pPr>
          </w:p>
        </w:tc>
        <w:tc>
          <w:tcPr>
            <w:tcW w:w="1080" w:type="dxa"/>
            <w:vAlign w:val="center"/>
          </w:tcPr>
          <w:p>
            <w:pPr>
              <w:spacing w:line="460" w:lineRule="exact"/>
              <w:jc w:val="right"/>
              <w:rPr>
                <w:rFonts w:ascii="新宋体" w:hAnsi="新宋体" w:eastAsia="新宋体" w:cs="仿宋_GB2312"/>
                <w:sz w:val="22"/>
                <w:szCs w:val="22"/>
              </w:rPr>
            </w:pPr>
          </w:p>
        </w:tc>
        <w:tc>
          <w:tcPr>
            <w:tcW w:w="1251" w:type="dxa"/>
            <w:vAlign w:val="center"/>
          </w:tcPr>
          <w:p>
            <w:pPr>
              <w:spacing w:line="460" w:lineRule="exact"/>
              <w:jc w:val="right"/>
              <w:rPr>
                <w:rFonts w:ascii="新宋体" w:hAnsi="新宋体" w:eastAsia="新宋体" w:cs="仿宋_GB2312"/>
                <w:sz w:val="22"/>
                <w:szCs w:val="22"/>
              </w:rPr>
            </w:pPr>
          </w:p>
        </w:tc>
        <w:tc>
          <w:tcPr>
            <w:tcW w:w="1386" w:type="dxa"/>
            <w:tcBorders>
              <w:right w:val="double" w:color="auto" w:sz="4" w:space="0"/>
            </w:tcBorders>
            <w:vAlign w:val="center"/>
          </w:tcPr>
          <w:p>
            <w:pPr>
              <w:pStyle w:val="29"/>
              <w:tabs>
                <w:tab w:val="left" w:pos="8540"/>
              </w:tabs>
              <w:spacing w:line="460" w:lineRule="exact"/>
              <w:jc w:val="center"/>
              <w:rPr>
                <w:rFonts w:ascii="新宋体" w:hAnsi="新宋体" w:eastAsia="新宋体"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vAlign w:val="center"/>
          </w:tcPr>
          <w:p>
            <w:pPr>
              <w:spacing w:line="460" w:lineRule="exact"/>
              <w:rPr>
                <w:rFonts w:ascii="新宋体" w:hAnsi="新宋体" w:eastAsia="新宋体" w:cs="仿宋_GB2312"/>
                <w:sz w:val="22"/>
                <w:szCs w:val="22"/>
              </w:rPr>
            </w:pPr>
          </w:p>
        </w:tc>
        <w:tc>
          <w:tcPr>
            <w:tcW w:w="3550" w:type="dxa"/>
            <w:vAlign w:val="center"/>
          </w:tcPr>
          <w:p>
            <w:pPr>
              <w:spacing w:line="460" w:lineRule="exact"/>
              <w:rPr>
                <w:rFonts w:ascii="新宋体" w:hAnsi="新宋体" w:eastAsia="新宋体" w:cs="仿宋_GB2312"/>
                <w:sz w:val="22"/>
                <w:szCs w:val="22"/>
              </w:rPr>
            </w:pPr>
          </w:p>
        </w:tc>
        <w:tc>
          <w:tcPr>
            <w:tcW w:w="590" w:type="dxa"/>
            <w:vAlign w:val="center"/>
          </w:tcPr>
          <w:p>
            <w:pPr>
              <w:spacing w:line="460" w:lineRule="exact"/>
              <w:jc w:val="center"/>
              <w:rPr>
                <w:rFonts w:ascii="新宋体" w:hAnsi="新宋体" w:eastAsia="新宋体" w:cs="仿宋_GB2312"/>
                <w:sz w:val="22"/>
                <w:szCs w:val="22"/>
              </w:rPr>
            </w:pPr>
          </w:p>
        </w:tc>
        <w:tc>
          <w:tcPr>
            <w:tcW w:w="1080" w:type="dxa"/>
            <w:vAlign w:val="center"/>
          </w:tcPr>
          <w:p>
            <w:pPr>
              <w:spacing w:line="460" w:lineRule="exact"/>
              <w:jc w:val="right"/>
              <w:rPr>
                <w:rFonts w:ascii="新宋体" w:hAnsi="新宋体" w:eastAsia="新宋体" w:cs="仿宋_GB2312"/>
                <w:sz w:val="22"/>
                <w:szCs w:val="22"/>
              </w:rPr>
            </w:pPr>
          </w:p>
        </w:tc>
        <w:tc>
          <w:tcPr>
            <w:tcW w:w="1251" w:type="dxa"/>
            <w:vAlign w:val="center"/>
          </w:tcPr>
          <w:p>
            <w:pPr>
              <w:spacing w:line="460" w:lineRule="exact"/>
              <w:jc w:val="right"/>
              <w:rPr>
                <w:rFonts w:ascii="新宋体" w:hAnsi="新宋体" w:eastAsia="新宋体" w:cs="仿宋_GB2312"/>
                <w:sz w:val="22"/>
                <w:szCs w:val="22"/>
              </w:rPr>
            </w:pPr>
          </w:p>
        </w:tc>
        <w:tc>
          <w:tcPr>
            <w:tcW w:w="1386" w:type="dxa"/>
            <w:tcBorders>
              <w:right w:val="double" w:color="auto" w:sz="4" w:space="0"/>
            </w:tcBorders>
            <w:vAlign w:val="center"/>
          </w:tcPr>
          <w:p>
            <w:pPr>
              <w:pStyle w:val="29"/>
              <w:tabs>
                <w:tab w:val="left" w:pos="8540"/>
              </w:tabs>
              <w:spacing w:line="460" w:lineRule="exact"/>
              <w:jc w:val="center"/>
              <w:rPr>
                <w:rFonts w:ascii="新宋体" w:hAnsi="新宋体" w:eastAsia="新宋体"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vAlign w:val="center"/>
          </w:tcPr>
          <w:p>
            <w:pPr>
              <w:spacing w:line="460" w:lineRule="exact"/>
              <w:rPr>
                <w:rFonts w:ascii="新宋体" w:hAnsi="新宋体" w:eastAsia="新宋体" w:cs="仿宋_GB2312"/>
                <w:sz w:val="22"/>
                <w:szCs w:val="22"/>
              </w:rPr>
            </w:pPr>
          </w:p>
        </w:tc>
        <w:tc>
          <w:tcPr>
            <w:tcW w:w="3550" w:type="dxa"/>
            <w:vAlign w:val="center"/>
          </w:tcPr>
          <w:p>
            <w:pPr>
              <w:spacing w:line="460" w:lineRule="exact"/>
              <w:rPr>
                <w:rFonts w:ascii="新宋体" w:hAnsi="新宋体" w:eastAsia="新宋体" w:cs="仿宋_GB2312"/>
                <w:sz w:val="22"/>
                <w:szCs w:val="22"/>
              </w:rPr>
            </w:pPr>
          </w:p>
        </w:tc>
        <w:tc>
          <w:tcPr>
            <w:tcW w:w="590" w:type="dxa"/>
            <w:vAlign w:val="center"/>
          </w:tcPr>
          <w:p>
            <w:pPr>
              <w:spacing w:line="460" w:lineRule="exact"/>
              <w:jc w:val="center"/>
              <w:rPr>
                <w:rFonts w:ascii="新宋体" w:hAnsi="新宋体" w:eastAsia="新宋体" w:cs="仿宋_GB2312"/>
                <w:sz w:val="22"/>
                <w:szCs w:val="22"/>
              </w:rPr>
            </w:pPr>
          </w:p>
        </w:tc>
        <w:tc>
          <w:tcPr>
            <w:tcW w:w="1080" w:type="dxa"/>
            <w:vAlign w:val="center"/>
          </w:tcPr>
          <w:p>
            <w:pPr>
              <w:spacing w:line="460" w:lineRule="exact"/>
              <w:jc w:val="right"/>
              <w:rPr>
                <w:rFonts w:ascii="新宋体" w:hAnsi="新宋体" w:eastAsia="新宋体" w:cs="仿宋_GB2312"/>
                <w:sz w:val="22"/>
                <w:szCs w:val="22"/>
              </w:rPr>
            </w:pPr>
          </w:p>
        </w:tc>
        <w:tc>
          <w:tcPr>
            <w:tcW w:w="1251" w:type="dxa"/>
            <w:vAlign w:val="center"/>
          </w:tcPr>
          <w:p>
            <w:pPr>
              <w:spacing w:line="460" w:lineRule="exact"/>
              <w:jc w:val="right"/>
              <w:rPr>
                <w:rFonts w:ascii="新宋体" w:hAnsi="新宋体" w:eastAsia="新宋体" w:cs="仿宋_GB2312"/>
                <w:sz w:val="22"/>
                <w:szCs w:val="22"/>
              </w:rPr>
            </w:pPr>
          </w:p>
        </w:tc>
        <w:tc>
          <w:tcPr>
            <w:tcW w:w="1386" w:type="dxa"/>
            <w:tcBorders>
              <w:right w:val="double" w:color="auto" w:sz="4" w:space="0"/>
            </w:tcBorders>
            <w:vAlign w:val="center"/>
          </w:tcPr>
          <w:p>
            <w:pPr>
              <w:pStyle w:val="29"/>
              <w:tabs>
                <w:tab w:val="left" w:pos="8540"/>
              </w:tabs>
              <w:spacing w:line="460" w:lineRule="exact"/>
              <w:jc w:val="center"/>
              <w:rPr>
                <w:rFonts w:ascii="新宋体" w:hAnsi="新宋体" w:eastAsia="新宋体"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85" w:type="dxa"/>
            <w:tcBorders>
              <w:left w:val="double" w:color="auto" w:sz="4" w:space="0"/>
              <w:bottom w:val="double" w:color="auto" w:sz="4" w:space="0"/>
            </w:tcBorders>
            <w:vAlign w:val="center"/>
          </w:tcPr>
          <w:p>
            <w:pPr>
              <w:pStyle w:val="29"/>
              <w:tabs>
                <w:tab w:val="left" w:pos="8540"/>
              </w:tabs>
              <w:spacing w:line="460" w:lineRule="exact"/>
              <w:jc w:val="center"/>
              <w:rPr>
                <w:rFonts w:ascii="新宋体" w:hAnsi="新宋体" w:eastAsia="新宋体" w:cs="仿宋_GB2312"/>
                <w:sz w:val="22"/>
                <w:szCs w:val="22"/>
              </w:rPr>
            </w:pPr>
            <w:r>
              <w:rPr>
                <w:rFonts w:hint="eastAsia" w:ascii="新宋体" w:hAnsi="新宋体" w:eastAsia="新宋体" w:cs="仿宋_GB2312"/>
                <w:sz w:val="22"/>
                <w:szCs w:val="22"/>
              </w:rPr>
              <w:t>合计总价</w:t>
            </w:r>
          </w:p>
        </w:tc>
        <w:tc>
          <w:tcPr>
            <w:tcW w:w="5220" w:type="dxa"/>
            <w:gridSpan w:val="3"/>
            <w:tcBorders>
              <w:bottom w:val="double" w:color="auto" w:sz="4" w:space="0"/>
            </w:tcBorders>
            <w:vAlign w:val="center"/>
          </w:tcPr>
          <w:p>
            <w:pPr>
              <w:pStyle w:val="29"/>
              <w:tabs>
                <w:tab w:val="left" w:pos="8540"/>
              </w:tabs>
              <w:spacing w:line="460" w:lineRule="exact"/>
              <w:rPr>
                <w:rFonts w:ascii="新宋体" w:hAnsi="新宋体" w:eastAsia="新宋体" w:cs="仿宋_GB2312"/>
                <w:sz w:val="22"/>
                <w:szCs w:val="22"/>
              </w:rPr>
            </w:pPr>
            <w:r>
              <w:rPr>
                <w:rFonts w:hint="eastAsia" w:ascii="新宋体" w:hAnsi="新宋体" w:eastAsia="新宋体" w:cs="仿宋_GB2312"/>
                <w:sz w:val="22"/>
                <w:szCs w:val="22"/>
              </w:rPr>
              <w:t>（大写）</w:t>
            </w:r>
          </w:p>
        </w:tc>
        <w:tc>
          <w:tcPr>
            <w:tcW w:w="2637" w:type="dxa"/>
            <w:gridSpan w:val="2"/>
            <w:tcBorders>
              <w:bottom w:val="double" w:color="auto" w:sz="4" w:space="0"/>
              <w:right w:val="double" w:color="auto" w:sz="4" w:space="0"/>
            </w:tcBorders>
            <w:vAlign w:val="center"/>
          </w:tcPr>
          <w:p>
            <w:pPr>
              <w:pStyle w:val="29"/>
              <w:tabs>
                <w:tab w:val="left" w:pos="8540"/>
              </w:tabs>
              <w:spacing w:line="460" w:lineRule="exact"/>
              <w:jc w:val="center"/>
              <w:rPr>
                <w:rFonts w:ascii="新宋体" w:hAnsi="新宋体" w:eastAsia="新宋体" w:cs="仿宋_GB2312"/>
                <w:sz w:val="22"/>
                <w:szCs w:val="22"/>
              </w:rPr>
            </w:pPr>
            <w:r>
              <w:rPr>
                <w:rFonts w:hint="eastAsia" w:ascii="新宋体" w:hAnsi="新宋体" w:eastAsia="新宋体" w:cs="仿宋_GB2312"/>
                <w:sz w:val="22"/>
                <w:szCs w:val="22"/>
              </w:rPr>
              <w:t>￥：</w:t>
            </w:r>
          </w:p>
        </w:tc>
      </w:tr>
    </w:tbl>
    <w:p>
      <w:pPr>
        <w:widowControl/>
        <w:snapToGrid w:val="0"/>
        <w:spacing w:line="460" w:lineRule="exact"/>
        <w:jc w:val="left"/>
        <w:outlineLvl w:val="1"/>
        <w:rPr>
          <w:rFonts w:ascii="新宋体" w:hAnsi="新宋体" w:eastAsia="新宋体" w:cs="黑体"/>
          <w:b/>
          <w:bCs/>
          <w:kern w:val="0"/>
          <w:sz w:val="22"/>
          <w:szCs w:val="22"/>
        </w:rPr>
      </w:pPr>
      <w:r>
        <w:rPr>
          <w:rFonts w:hint="eastAsia" w:ascii="新宋体" w:hAnsi="新宋体" w:eastAsia="新宋体" w:cs="黑体"/>
          <w:b/>
          <w:bCs/>
          <w:kern w:val="0"/>
          <w:sz w:val="22"/>
          <w:szCs w:val="22"/>
        </w:rPr>
        <w:t>八、项目合同支付条款</w:t>
      </w:r>
    </w:p>
    <w:p>
      <w:pPr>
        <w:widowControl/>
        <w:snapToGrid w:val="0"/>
        <w:spacing w:line="460" w:lineRule="exact"/>
        <w:ind w:firstLine="440" w:firstLineChars="200"/>
        <w:jc w:val="left"/>
        <w:outlineLvl w:val="1"/>
        <w:rPr>
          <w:rFonts w:ascii="宋体" w:hAnsi="宋体" w:cs="宋体"/>
          <w:bCs/>
          <w:sz w:val="22"/>
          <w:szCs w:val="22"/>
          <w:highlight w:val="none"/>
        </w:rPr>
      </w:pPr>
      <w:r>
        <w:rPr>
          <w:rFonts w:hint="eastAsia" w:ascii="宋体" w:hAnsi="宋体" w:cs="宋体"/>
          <w:sz w:val="22"/>
          <w:szCs w:val="22"/>
          <w:highlight w:val="none"/>
        </w:rPr>
        <w:t>合同签订后，乙方向甲方开具与合同同等金额的发票，甲方在收到发票后向乙方支付50%合同价款，乙方项目总体完成验收后，甲方向乙方支付剩余合同价款。</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九、项目合同修改</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项目建设过程中原则上不能进行合同变更、修改和补充。若确需变更，经合同双方协商一致后，由项目建设部门向温州市中医院行政部提交变更申请，并经审计等部门论证、审核。只有在双方授权的代表签署书面文件后才有效，并作为附件成为本合同不可分割的组成部分。</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十、违约责任</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（一）在履行合同的过程中，如果乙方遇到除不可抗力因素外的情形将不能按照合同规定的时间完成系统实施和提供服务时，应当在情况发生时</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日内以书面形式将拖延的事实、可能拖延的时间和原因通知甲方。甲方在收到乙方通知后，应尽快对情况进行评价，并确定是否酌情延长交货时间和提供服务以及是否收取误期赔偿费。延期应通过修改合同的方式由双方书面确认。</w:t>
      </w:r>
    </w:p>
    <w:p>
      <w:pPr>
        <w:widowControl/>
        <w:snapToGrid w:val="0"/>
        <w:spacing w:line="460" w:lineRule="exact"/>
        <w:ind w:firstLine="440" w:firstLineChars="200"/>
        <w:jc w:val="left"/>
        <w:rPr>
          <w:rFonts w:ascii="新宋体" w:hAnsi="新宋体" w:eastAsia="新宋体" w:cs="宋体"/>
          <w:kern w:val="0"/>
          <w:sz w:val="22"/>
          <w:szCs w:val="22"/>
        </w:rPr>
      </w:pPr>
      <w:r>
        <w:rPr>
          <w:rFonts w:hint="eastAsia" w:ascii="新宋体" w:hAnsi="新宋体" w:eastAsia="新宋体" w:cs="仿宋_GB2312"/>
          <w:kern w:val="0"/>
          <w:sz w:val="22"/>
          <w:szCs w:val="22"/>
        </w:rPr>
        <w:t>（二）除了合同条款第十二条的情况外，除非延期是根据合同条款第十条第（一）的规定取得甲方的同意而不收取误期赔偿费之外，若乙方违反本合同第三条、第四条约定提供服务，甲方有权从合同价中扣除误期赔偿费每延期一日，乙方应向甲方支付合同总价</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%的违约金。延期超过</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日（延期时间原则上不超过本项目总工期的0</w:t>
      </w:r>
      <w:r>
        <w:rPr>
          <w:rFonts w:ascii="新宋体" w:hAnsi="新宋体" w:eastAsia="新宋体" w:cs="仿宋_GB2312"/>
          <w:kern w:val="0"/>
          <w:sz w:val="22"/>
          <w:szCs w:val="22"/>
        </w:rPr>
        <w:t>.5</w:t>
      </w:r>
      <w:r>
        <w:rPr>
          <w:rFonts w:hint="eastAsia" w:ascii="新宋体" w:hAnsi="新宋体" w:eastAsia="新宋体" w:cs="仿宋_GB2312"/>
          <w:kern w:val="0"/>
          <w:sz w:val="22"/>
          <w:szCs w:val="22"/>
        </w:rPr>
        <w:t>倍），甲方有权单方解除合同，要求乙方退回已支付的全部项目款并要求乙方向甲方支付合同总价</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%的违约金。</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三）乙方应提供项目所需的软件硬件符合国家、部门、行业相关技术标准的证明，且不侵犯任何第三方包括但不限于知识产权等任何权益，并保证该软件硬件的运行不影响甲方内部网络信息安全性和保密性问题，因乙方没有履行上述义务造成甲方被第三方追责或损失的，所有责任与损失均由乙方承担，如甲方先行承担的，有权向乙方追偿。乙方应当同时用相同功能的合法软件硬件进行替换，或者取得相关授权，确保能够继续履行本合同所规定的各项权利，并且乙方应当赔偿甲方由此而造成的损失。</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（四）乙方应在工程结束时向甲方提交一式</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份完整的相应技术文档及用户手册，如在工程验收合格之日起</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日内仍未按上述要求提交的，每延迟一日，应向甲方支付违约</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元。</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 xml:space="preserve">十一、项目合同终止 </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由于合同一方不履行合同或严重违反合同，造成合同部分或全部无法履行时，对方除有权向违约方索赔外，并有权单方终止合同。</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（一）违约终止合同</w:t>
      </w:r>
    </w:p>
    <w:p>
      <w:pPr>
        <w:spacing w:line="460" w:lineRule="exact"/>
        <w:ind w:firstLine="440" w:firstLineChars="200"/>
        <w:rPr>
          <w:rFonts w:ascii="新宋体" w:hAnsi="新宋体" w:eastAsia="新宋体"/>
          <w:sz w:val="22"/>
          <w:szCs w:val="22"/>
        </w:rPr>
      </w:pPr>
      <w:r>
        <w:rPr>
          <w:rFonts w:ascii="新宋体" w:hAnsi="新宋体" w:eastAsia="新宋体"/>
          <w:sz w:val="22"/>
          <w:szCs w:val="22"/>
        </w:rPr>
        <w:t>若乙方存在以下情形</w:t>
      </w:r>
      <w:r>
        <w:rPr>
          <w:rFonts w:hint="eastAsia" w:ascii="新宋体" w:hAnsi="新宋体" w:eastAsia="新宋体"/>
          <w:sz w:val="22"/>
          <w:szCs w:val="22"/>
        </w:rPr>
        <w:t>，</w:t>
      </w:r>
      <w:r>
        <w:rPr>
          <w:rFonts w:ascii="新宋体" w:hAnsi="新宋体" w:eastAsia="新宋体"/>
          <w:sz w:val="22"/>
          <w:szCs w:val="22"/>
        </w:rPr>
        <w:t>则视乙方违约</w:t>
      </w:r>
      <w:r>
        <w:rPr>
          <w:rFonts w:hint="eastAsia" w:ascii="新宋体" w:hAnsi="新宋体" w:eastAsia="新宋体"/>
          <w:sz w:val="22"/>
          <w:szCs w:val="22"/>
        </w:rPr>
        <w:t>，</w:t>
      </w:r>
      <w:r>
        <w:rPr>
          <w:rFonts w:ascii="新宋体" w:hAnsi="新宋体" w:eastAsia="新宋体"/>
          <w:sz w:val="22"/>
          <w:szCs w:val="22"/>
        </w:rPr>
        <w:t>甲方可单方向乙方发出书面解除合同通知书</w:t>
      </w:r>
      <w:r>
        <w:rPr>
          <w:rFonts w:hint="eastAsia" w:ascii="新宋体" w:hAnsi="新宋体" w:eastAsia="新宋体"/>
          <w:sz w:val="22"/>
          <w:szCs w:val="22"/>
        </w:rPr>
        <w:t>，</w:t>
      </w:r>
      <w:r>
        <w:rPr>
          <w:rFonts w:ascii="新宋体" w:hAnsi="新宋体" w:eastAsia="新宋体"/>
          <w:sz w:val="22"/>
          <w:szCs w:val="22"/>
        </w:rPr>
        <w:t>提出终止合同</w:t>
      </w:r>
      <w:r>
        <w:rPr>
          <w:rFonts w:hint="eastAsia" w:ascii="新宋体" w:hAnsi="新宋体" w:eastAsia="新宋体"/>
          <w:sz w:val="22"/>
          <w:szCs w:val="22"/>
        </w:rPr>
        <w:t>，</w:t>
      </w:r>
      <w:r>
        <w:rPr>
          <w:rFonts w:ascii="新宋体" w:hAnsi="新宋体" w:eastAsia="新宋体"/>
          <w:sz w:val="22"/>
          <w:szCs w:val="22"/>
        </w:rPr>
        <w:t>同时甲方有权要求乙方退回己支付的全部项目款以及支付合同总价</w:t>
      </w:r>
      <w:r>
        <w:rPr>
          <w:rFonts w:hint="eastAsia" w:ascii="新宋体" w:hAnsi="新宋体" w:eastAsia="新宋体"/>
          <w:sz w:val="22"/>
          <w:szCs w:val="22"/>
          <w:u w:val="single"/>
        </w:rPr>
        <w:t xml:space="preserve"> </w:t>
      </w:r>
      <w:r>
        <w:rPr>
          <w:rFonts w:ascii="新宋体" w:hAnsi="新宋体" w:eastAsia="新宋体"/>
          <w:sz w:val="22"/>
          <w:szCs w:val="22"/>
          <w:u w:val="single"/>
        </w:rPr>
        <w:t xml:space="preserve"> </w:t>
      </w:r>
      <w:r>
        <w:rPr>
          <w:rFonts w:ascii="新宋体" w:hAnsi="新宋体" w:eastAsia="新宋体"/>
          <w:sz w:val="22"/>
          <w:szCs w:val="22"/>
        </w:rPr>
        <w:t>%违约金：</w:t>
      </w:r>
    </w:p>
    <w:p>
      <w:pPr>
        <w:spacing w:line="460" w:lineRule="exact"/>
        <w:ind w:firstLine="440" w:firstLineChars="200"/>
        <w:rPr>
          <w:rFonts w:ascii="新宋体" w:hAnsi="新宋体" w:eastAsia="新宋体"/>
          <w:sz w:val="22"/>
          <w:szCs w:val="22"/>
        </w:rPr>
      </w:pPr>
      <w:r>
        <w:rPr>
          <w:rFonts w:ascii="新宋体" w:hAnsi="新宋体" w:eastAsia="新宋体"/>
          <w:sz w:val="22"/>
          <w:szCs w:val="22"/>
        </w:rPr>
        <w:t>l、乙方未能在合同规定的期限内通过竣工验收</w:t>
      </w:r>
      <w:r>
        <w:rPr>
          <w:rFonts w:hint="eastAsia" w:ascii="新宋体" w:hAnsi="新宋体" w:eastAsia="新宋体"/>
          <w:sz w:val="22"/>
          <w:szCs w:val="22"/>
        </w:rPr>
        <w:t>，</w:t>
      </w:r>
      <w:r>
        <w:rPr>
          <w:rFonts w:ascii="新宋体" w:hAnsi="新宋体" w:eastAsia="新宋体"/>
          <w:sz w:val="22"/>
          <w:szCs w:val="22"/>
        </w:rPr>
        <w:t>延期超过</w:t>
      </w:r>
      <w:r>
        <w:rPr>
          <w:rFonts w:hint="eastAsia" w:ascii="新宋体" w:hAnsi="新宋体" w:eastAsia="新宋体"/>
          <w:sz w:val="22"/>
          <w:szCs w:val="22"/>
          <w:u w:val="single"/>
        </w:rPr>
        <w:t xml:space="preserve"> </w:t>
      </w:r>
      <w:r>
        <w:rPr>
          <w:rFonts w:ascii="新宋体" w:hAnsi="新宋体" w:eastAsia="新宋体"/>
          <w:sz w:val="22"/>
          <w:szCs w:val="22"/>
          <w:u w:val="single"/>
        </w:rPr>
        <w:t xml:space="preserve"> </w:t>
      </w:r>
      <w:r>
        <w:rPr>
          <w:rFonts w:ascii="新宋体" w:hAnsi="新宋体" w:eastAsia="新宋体"/>
          <w:sz w:val="22"/>
          <w:szCs w:val="22"/>
        </w:rPr>
        <w:t>日的或未能在甲方同意延长的限期内完成合同规定义务的</w:t>
      </w:r>
      <w:r>
        <w:rPr>
          <w:rFonts w:hint="eastAsia" w:ascii="新宋体" w:hAnsi="新宋体" w:eastAsia="新宋体"/>
          <w:sz w:val="22"/>
          <w:szCs w:val="22"/>
        </w:rPr>
        <w:t>；</w:t>
      </w:r>
    </w:p>
    <w:p>
      <w:pPr>
        <w:spacing w:line="460" w:lineRule="exact"/>
        <w:ind w:firstLine="440" w:firstLineChars="200"/>
        <w:rPr>
          <w:rFonts w:ascii="新宋体" w:hAnsi="新宋体" w:eastAsia="新宋体"/>
          <w:sz w:val="22"/>
          <w:szCs w:val="22"/>
        </w:rPr>
      </w:pPr>
      <w:r>
        <w:rPr>
          <w:rFonts w:ascii="新宋体" w:hAnsi="新宋体" w:eastAsia="新宋体"/>
          <w:sz w:val="22"/>
          <w:szCs w:val="22"/>
        </w:rPr>
        <w:t>2 、乙方拒绝履行合同或者未达到合同所规定的建设需求和服务</w:t>
      </w:r>
      <w:r>
        <w:rPr>
          <w:rFonts w:hint="eastAsia" w:ascii="新宋体" w:hAnsi="新宋体" w:eastAsia="新宋体"/>
          <w:sz w:val="22"/>
          <w:szCs w:val="22"/>
        </w:rPr>
        <w:t>，</w:t>
      </w:r>
      <w:r>
        <w:rPr>
          <w:rFonts w:ascii="新宋体" w:hAnsi="新宋体" w:eastAsia="新宋体"/>
          <w:sz w:val="22"/>
          <w:szCs w:val="22"/>
        </w:rPr>
        <w:t>经甲方给予合理期限后仍不能达到建设需求和服务的</w:t>
      </w:r>
      <w:r>
        <w:rPr>
          <w:rFonts w:hint="eastAsia" w:ascii="新宋体" w:hAnsi="新宋体" w:eastAsia="新宋体"/>
          <w:sz w:val="22"/>
          <w:szCs w:val="22"/>
        </w:rPr>
        <w:t>；</w:t>
      </w:r>
    </w:p>
    <w:p>
      <w:pPr>
        <w:spacing w:line="460" w:lineRule="exact"/>
        <w:ind w:firstLine="440" w:firstLineChars="200"/>
        <w:rPr>
          <w:rFonts w:ascii="新宋体" w:hAnsi="新宋体" w:eastAsia="新宋体"/>
          <w:sz w:val="22"/>
          <w:szCs w:val="22"/>
        </w:rPr>
      </w:pPr>
      <w:r>
        <w:rPr>
          <w:rFonts w:hint="eastAsia" w:ascii="新宋体" w:hAnsi="新宋体" w:eastAsia="新宋体"/>
          <w:sz w:val="22"/>
          <w:szCs w:val="22"/>
        </w:rPr>
        <w:t>3</w:t>
      </w:r>
      <w:r>
        <w:rPr>
          <w:rFonts w:ascii="新宋体" w:hAnsi="新宋体" w:eastAsia="新宋体"/>
          <w:sz w:val="22"/>
          <w:szCs w:val="22"/>
        </w:rPr>
        <w:t>、未经甲方书面授权或同意</w:t>
      </w:r>
      <w:r>
        <w:rPr>
          <w:rFonts w:hint="eastAsia" w:ascii="新宋体" w:hAnsi="新宋体" w:eastAsia="新宋体"/>
          <w:sz w:val="22"/>
          <w:szCs w:val="22"/>
        </w:rPr>
        <w:t>，</w:t>
      </w:r>
      <w:r>
        <w:rPr>
          <w:rFonts w:ascii="新宋体" w:hAnsi="新宋体" w:eastAsia="新宋体"/>
          <w:sz w:val="22"/>
          <w:szCs w:val="22"/>
        </w:rPr>
        <w:t>乙方将项目部分或全部转交第三方或由第三方提供相关服务的。</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（二）因破产而终止合同</w:t>
      </w:r>
    </w:p>
    <w:p>
      <w:pPr>
        <w:spacing w:line="460" w:lineRule="exact"/>
        <w:ind w:firstLine="440" w:firstLineChars="200"/>
        <w:rPr>
          <w:rFonts w:ascii="新宋体" w:hAnsi="新宋体" w:eastAsia="新宋体" w:cs="仿宋_GB2312"/>
          <w:kern w:val="0"/>
          <w:sz w:val="22"/>
          <w:szCs w:val="22"/>
        </w:rPr>
      </w:pPr>
      <w:r>
        <w:rPr>
          <w:rFonts w:hint="eastAsia" w:ascii="新宋体" w:hAnsi="新宋体" w:eastAsia="新宋体" w:cs="仿宋_GB2312"/>
          <w:kern w:val="0"/>
          <w:sz w:val="22"/>
          <w:szCs w:val="22"/>
        </w:rPr>
        <w:t>如果乙方破产或无清偿能力，甲方可在任何时候以书面形式通知乙方，单方提出终止合同而未支付的尾款无需再支付，甲方对乙方已经履行的符合合同约定的部分合同内容不付任何价款，乙方应当返还甲方先前支付的全部预付款。该终止合同的行为视为不损害或不影响甲方已经采取或将要采取的任何行动或补救措施的权利。</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十二、不可抗力</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一）本合同规定的不可抗力事件是指甲、乙双方在缔结合同时所不能预见的，并且它的发生及其后果是无法避免和无法克服的事件，诸如战争和严重的风灾、水灾、雪灾、地震等自然灾害，以及政策性等不由双方控制的，也包括双方同意的其他不可抗力事件。</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（二）签约双方任一方由于受不可抗力事件的影响而不能执行合同时，履行合同的期限应予以延长，其延长的期限应相当于事件所影响的时间。</w:t>
      </w:r>
    </w:p>
    <w:p>
      <w:pPr>
        <w:spacing w:line="460" w:lineRule="exact"/>
        <w:ind w:firstLine="440" w:firstLineChars="200"/>
        <w:rPr>
          <w:rFonts w:ascii="新宋体" w:hAnsi="新宋体" w:eastAsia="新宋体" w:cs="仿宋_GB2312"/>
          <w:kern w:val="0"/>
          <w:sz w:val="22"/>
          <w:szCs w:val="22"/>
        </w:rPr>
      </w:pPr>
      <w:r>
        <w:rPr>
          <w:rFonts w:hint="eastAsia" w:ascii="新宋体" w:hAnsi="新宋体" w:eastAsia="新宋体" w:cs="仿宋_GB2312"/>
          <w:kern w:val="0"/>
          <w:sz w:val="22"/>
          <w:szCs w:val="22"/>
        </w:rPr>
        <w:t>（三）因不可抗力事件受阻一方应在不可抗力事件发生后尽快用书面方式或电报、传真通知对方，并于事件发生后7天内将有关国家职能机关或具有国家授权认定的机构出具的证明文件及其他说明材料用特快专递或挂号信寄给对方审阅确认。一旦不可抗力事件的影响预计持续120天以上，双方应通过友好协商在30天的时间内达成进一步履行合同的协议，如不能达成共识，甲方也有权单方解除合同，不付给乙方其他经济补偿，对乙方已经履行的符合合同约定的部分内容不付任何价款，乙方应当返还甲方先前支付给乙方的全部预付款。</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十三、项目保密</w:t>
      </w:r>
    </w:p>
    <w:p>
      <w:pPr>
        <w:widowControl/>
        <w:tabs>
          <w:tab w:val="left" w:pos="0"/>
        </w:tabs>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一）甲方向乙方提供的所有资料，仅供本项目小组人员参考使用，乙方须严守资料中所涉秘密、妥善保管，不得遗失、转借、复印。乙方更换本项目小组成员时应获得甲方书面同意，否则甲方有权直接扣除合同总金额</w:t>
      </w:r>
      <w:r>
        <w:rPr>
          <w:rFonts w:hint="eastAsia"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%的履约保证金。</w:t>
      </w:r>
    </w:p>
    <w:p>
      <w:pPr>
        <w:widowControl/>
        <w:tabs>
          <w:tab w:val="left" w:pos="0"/>
        </w:tabs>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（二）乙方发现甲方的保密事项已经泄露或可能泄露时，应当立即采取补救措施，并及时书面报告甲方。</w:t>
      </w:r>
    </w:p>
    <w:p>
      <w:pPr>
        <w:widowControl/>
        <w:tabs>
          <w:tab w:val="left" w:pos="0"/>
        </w:tabs>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（三）本项目完成后15天内，乙方应主动退还本项目过程中甲方提供的全部资料。</w:t>
      </w:r>
    </w:p>
    <w:p>
      <w:pPr>
        <w:widowControl/>
        <w:tabs>
          <w:tab w:val="left" w:pos="560"/>
        </w:tabs>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（四）乙方在接受和退还涉密内容的资料时建立登记制度。</w:t>
      </w:r>
    </w:p>
    <w:p>
      <w:pPr>
        <w:widowControl/>
        <w:tabs>
          <w:tab w:val="left" w:pos="560"/>
        </w:tabs>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（五）乙方造成的泄失密事件，乙方应承担违约责任，向甲方支付违约金，违约金数额为本合同总价的3</w:t>
      </w:r>
      <w:r>
        <w:rPr>
          <w:rFonts w:ascii="新宋体" w:hAnsi="新宋体" w:eastAsia="新宋体" w:cs="仿宋_GB2312"/>
          <w:kern w:val="0"/>
          <w:sz w:val="22"/>
          <w:szCs w:val="22"/>
        </w:rPr>
        <w:t>0</w:t>
      </w:r>
      <w:r>
        <w:rPr>
          <w:rFonts w:hint="eastAsia" w:ascii="新宋体" w:hAnsi="新宋体" w:eastAsia="新宋体" w:cs="仿宋_GB2312"/>
          <w:kern w:val="0"/>
          <w:sz w:val="22"/>
          <w:szCs w:val="22"/>
        </w:rPr>
        <w:t>%，若泄密事件造成甲方的实际经济损失大于违约金数额，则乙方应赔偿甲方实际经济损失；构成刑事犯罪的，还应依法追究刑事责任。</w:t>
      </w:r>
    </w:p>
    <w:p>
      <w:pPr>
        <w:widowControl/>
        <w:tabs>
          <w:tab w:val="left" w:pos="0"/>
        </w:tabs>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六）本项目所有文档及本项目所接触的双方资料，未经对方授权代表书面许可，不得向与合同无关的其他方泄漏任何技术文件或与合同有关的数据，包括合同本身。不论本协议或合同是否期满、变更、解除、终止，本条款均有效。</w:t>
      </w:r>
    </w:p>
    <w:p>
      <w:pPr>
        <w:widowControl/>
        <w:tabs>
          <w:tab w:val="left" w:pos="0"/>
        </w:tabs>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（七）甲方有权对乙方进行资格审查，开展安全教育，落实安全监管措施，指派具有相应技术能力的人员对乙方操作行为全程监督、严格审计。</w:t>
      </w:r>
    </w:p>
    <w:p>
      <w:pPr>
        <w:spacing w:line="460" w:lineRule="exact"/>
        <w:outlineLvl w:val="1"/>
        <w:rPr>
          <w:rFonts w:ascii="新宋体" w:hAnsi="新宋体" w:eastAsia="新宋体" w:cs="黑体"/>
          <w:b/>
          <w:bCs/>
          <w:kern w:val="0"/>
          <w:sz w:val="22"/>
          <w:szCs w:val="22"/>
        </w:rPr>
      </w:pPr>
      <w:r>
        <w:rPr>
          <w:rFonts w:hint="eastAsia" w:ascii="新宋体" w:hAnsi="新宋体" w:eastAsia="新宋体" w:cs="黑体"/>
          <w:b/>
          <w:bCs/>
          <w:kern w:val="0"/>
          <w:sz w:val="22"/>
          <w:szCs w:val="22"/>
        </w:rPr>
        <w:t>十四、争议解决方式</w:t>
      </w:r>
    </w:p>
    <w:p>
      <w:pPr>
        <w:spacing w:line="460" w:lineRule="exact"/>
        <w:ind w:firstLine="440" w:firstLineChars="200"/>
        <w:rPr>
          <w:rFonts w:ascii="新宋体" w:hAnsi="新宋体" w:eastAsia="新宋体" w:cs="仿宋_GB2312"/>
          <w:kern w:val="0"/>
          <w:sz w:val="22"/>
          <w:szCs w:val="22"/>
        </w:rPr>
      </w:pPr>
      <w:r>
        <w:rPr>
          <w:rFonts w:hint="eastAsia" w:ascii="新宋体" w:hAnsi="新宋体" w:eastAsia="新宋体" w:cs="仿宋_GB2312"/>
          <w:kern w:val="0"/>
          <w:sz w:val="22"/>
          <w:szCs w:val="22"/>
        </w:rPr>
        <w:t>（一）合同的实施或与合同有关的一切争端应通过双方友好协商解决。如果友好协商自争端出现之日起60天后还不能解决，任何一方都可依法提交甲方所在地有管辖权的人民法院解决。</w:t>
      </w:r>
    </w:p>
    <w:p>
      <w:pPr>
        <w:spacing w:line="460" w:lineRule="exact"/>
        <w:ind w:firstLine="440" w:firstLineChars="200"/>
        <w:rPr>
          <w:rFonts w:ascii="新宋体" w:hAnsi="新宋体" w:eastAsia="新宋体" w:cs="仿宋_GB2312"/>
          <w:kern w:val="0"/>
          <w:sz w:val="22"/>
          <w:szCs w:val="22"/>
        </w:rPr>
      </w:pPr>
      <w:r>
        <w:rPr>
          <w:rFonts w:hint="eastAsia" w:ascii="新宋体" w:hAnsi="新宋体" w:eastAsia="新宋体" w:cs="仿宋_GB2312"/>
          <w:kern w:val="0"/>
          <w:sz w:val="22"/>
          <w:szCs w:val="22"/>
        </w:rPr>
        <w:t>（二）由此产生的所有费用，包括但不限于诉讼费、律师费、公告费、保全费、差旅费等一切费用由败诉方承担。</w:t>
      </w:r>
    </w:p>
    <w:p>
      <w:pPr>
        <w:spacing w:line="460" w:lineRule="exact"/>
        <w:ind w:firstLine="440" w:firstLineChars="200"/>
        <w:rPr>
          <w:rFonts w:ascii="新宋体" w:hAnsi="新宋体" w:eastAsia="新宋体" w:cs="仿宋_GB2312"/>
          <w:kern w:val="0"/>
          <w:sz w:val="22"/>
          <w:szCs w:val="22"/>
        </w:rPr>
      </w:pPr>
      <w:r>
        <w:rPr>
          <w:rFonts w:hint="eastAsia" w:ascii="新宋体" w:hAnsi="新宋体" w:eastAsia="新宋体" w:cs="仿宋_GB2312"/>
          <w:kern w:val="0"/>
          <w:sz w:val="22"/>
          <w:szCs w:val="22"/>
        </w:rPr>
        <w:t>（三）在诉讼期间，除正在进行诉讼的部分以外，双方应继续执行合同的其余部分。</w:t>
      </w:r>
    </w:p>
    <w:p>
      <w:pPr>
        <w:spacing w:line="460" w:lineRule="exact"/>
        <w:ind w:firstLine="440" w:firstLineChars="200"/>
        <w:rPr>
          <w:rFonts w:ascii="新宋体" w:hAnsi="新宋体" w:eastAsia="新宋体" w:cs="仿宋_GB2312"/>
          <w:kern w:val="0"/>
          <w:sz w:val="22"/>
          <w:szCs w:val="22"/>
        </w:rPr>
      </w:pPr>
      <w:r>
        <w:rPr>
          <w:rFonts w:hint="eastAsia" w:ascii="新宋体" w:hAnsi="新宋体" w:eastAsia="新宋体" w:cs="仿宋_GB2312"/>
          <w:kern w:val="0"/>
          <w:sz w:val="22"/>
          <w:szCs w:val="22"/>
        </w:rPr>
        <w:t>（四）本合同适用中华人民共和国法律。</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十五、项目合同附件清单</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附件一：招标文件</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附件二：乙方投标书</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附件三：《技术支持和售后服务方案》</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附件四：技术方案</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附件五：项目管理小组成员</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（可按项目实际增加附件内容）</w:t>
      </w:r>
    </w:p>
    <w:p>
      <w:pPr>
        <w:widowControl/>
        <w:snapToGrid w:val="0"/>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十六、项目合同生效及其它</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（一）本合同自双方授权代表签字并加盖公章之日起生效。</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（二）</w:t>
      </w:r>
      <w:bookmarkStart w:id="28" w:name="_Hlk81835432"/>
      <w:r>
        <w:rPr>
          <w:rFonts w:hint="eastAsia" w:ascii="新宋体" w:hAnsi="新宋体" w:eastAsia="新宋体" w:cs="仿宋_GB2312"/>
          <w:kern w:val="0"/>
          <w:sz w:val="22"/>
          <w:szCs w:val="22"/>
        </w:rPr>
        <w:t>本合同一式</w:t>
      </w:r>
      <w:r>
        <w:rPr>
          <w:rFonts w:hint="eastAsia" w:ascii="新宋体" w:hAnsi="新宋体" w:eastAsia="新宋体" w:cs="仿宋_GB2312"/>
          <w:kern w:val="0"/>
          <w:sz w:val="22"/>
          <w:szCs w:val="22"/>
          <w:u w:val="single"/>
        </w:rPr>
        <w:t xml:space="preserve"> </w:t>
      </w:r>
      <w:r>
        <w:rPr>
          <w:rFonts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份，甲方执</w:t>
      </w:r>
      <w:r>
        <w:rPr>
          <w:rFonts w:hint="eastAsia" w:ascii="新宋体" w:hAnsi="新宋体" w:eastAsia="新宋体" w:cs="仿宋_GB2312"/>
          <w:kern w:val="0"/>
          <w:sz w:val="22"/>
          <w:szCs w:val="22"/>
          <w:u w:val="single"/>
        </w:rPr>
        <w:t xml:space="preserve"> </w:t>
      </w:r>
      <w:r>
        <w:rPr>
          <w:rFonts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份，乙方执</w:t>
      </w:r>
      <w:r>
        <w:rPr>
          <w:rFonts w:hint="eastAsia" w:ascii="新宋体" w:hAnsi="新宋体" w:eastAsia="新宋体" w:cs="仿宋_GB2312"/>
          <w:kern w:val="0"/>
          <w:sz w:val="22"/>
          <w:szCs w:val="22"/>
          <w:u w:val="single"/>
        </w:rPr>
        <w:t xml:space="preserve"> </w:t>
      </w:r>
      <w:r>
        <w:rPr>
          <w:rFonts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份，代理执</w:t>
      </w:r>
      <w:r>
        <w:rPr>
          <w:rFonts w:hint="eastAsia" w:ascii="新宋体" w:hAnsi="新宋体" w:eastAsia="新宋体" w:cs="仿宋_GB2312"/>
          <w:kern w:val="0"/>
          <w:sz w:val="22"/>
          <w:szCs w:val="22"/>
          <w:u w:val="single"/>
        </w:rPr>
        <w:t xml:space="preserve"> </w:t>
      </w:r>
      <w:r>
        <w:rPr>
          <w:rFonts w:ascii="新宋体" w:hAnsi="新宋体" w:eastAsia="新宋体" w:cs="仿宋_GB2312"/>
          <w:kern w:val="0"/>
          <w:sz w:val="22"/>
          <w:szCs w:val="22"/>
          <w:u w:val="single"/>
        </w:rPr>
        <w:t xml:space="preserve"> </w:t>
      </w:r>
      <w:r>
        <w:rPr>
          <w:rFonts w:hint="eastAsia" w:ascii="新宋体" w:hAnsi="新宋体" w:eastAsia="新宋体" w:cs="仿宋_GB2312"/>
          <w:kern w:val="0"/>
          <w:sz w:val="22"/>
          <w:szCs w:val="22"/>
        </w:rPr>
        <w:t>份。合同附件及招标文件、乙方投标书等是合同不可分割的一部分，具有同等法律效力。</w:t>
      </w:r>
      <w:bookmarkEnd w:id="28"/>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（三）本合同终止日期为系统保修期的结束日期，到期后自行终止。</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（四）送达条款</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16.4.1 本合同项下任何一方向对方发出的通知、信件、数据电文等，应当发送至本合同（首部/附件/下列）约定的地址、联系人和通信终端。一方当事人变更名称、地址、联系人或通信终端的，应当在变更后3日内及时书面通知对方当事人，对方当事人实际收到变更通知前的送达仍为有效送达，电子送达与书面送达具有同等法律效力。</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16.4.2 任何一方当事人向对/他方所发出的信件，自信件【尽量约定为邮政特快专递】交邮后的第7日视为送达；发出的短信/传真/微信/电子邮件，自前述电子文件内容在发送方正确填写地址且未被系统退回的情况下，视为进入对方数据电文接收系统即视为送达。若送达日为非工作日, 则视为在下一工作日送达。</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16.4.3 本合同（首部/附件/第1.1条）约定的地址、联系人及电子通信终端亦为双方工作联系往来、法律文书及争议解决时人民法院和/或仲裁机构的法律文书送达地址，人民法院和/或仲裁机构的诉讼文书（含裁判文书）向任何合同任何一方当事人的上述地址和/或工商登记公示地址（居民身份证登记地址）送达的，视为有效送达。当事人对电子通信终端的联系送达适用于争议解决时的送达。</w:t>
      </w:r>
    </w:p>
    <w:p>
      <w:pPr>
        <w:widowControl/>
        <w:snapToGrid w:val="0"/>
        <w:spacing w:line="460" w:lineRule="exact"/>
        <w:ind w:firstLine="440" w:firstLineChars="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16.4.4 合同送达条款与争议解决条款均为独立条款，不受合同整体或其他条款的效力的影响。</w:t>
      </w:r>
    </w:p>
    <w:p>
      <w:pPr>
        <w:widowControl/>
        <w:spacing w:line="460" w:lineRule="exact"/>
        <w:jc w:val="left"/>
        <w:outlineLvl w:val="1"/>
        <w:rPr>
          <w:rFonts w:ascii="新宋体" w:hAnsi="新宋体" w:eastAsia="新宋体" w:cs="宋体"/>
          <w:b/>
          <w:bCs/>
          <w:kern w:val="0"/>
          <w:sz w:val="22"/>
          <w:szCs w:val="22"/>
        </w:rPr>
      </w:pPr>
      <w:r>
        <w:rPr>
          <w:rFonts w:hint="eastAsia" w:ascii="新宋体" w:hAnsi="新宋体" w:eastAsia="新宋体" w:cs="宋体"/>
          <w:b/>
          <w:bCs/>
          <w:kern w:val="0"/>
          <w:sz w:val="22"/>
          <w:szCs w:val="22"/>
        </w:rPr>
        <w:t>十七、项目合同签字并盖章</w:t>
      </w:r>
    </w:p>
    <w:p>
      <w:pPr>
        <w:widowControl/>
        <w:spacing w:line="460" w:lineRule="exact"/>
        <w:ind w:left="4840" w:hanging="4840" w:hangingChars="2200"/>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 xml:space="preserve">甲方：                               乙方： </w:t>
      </w:r>
    </w:p>
    <w:p>
      <w:pPr>
        <w:widowControl/>
        <w:spacing w:line="460" w:lineRule="exact"/>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法定（委托）代表人（签字）：         法定（委托）代表人（签字）：</w:t>
      </w:r>
    </w:p>
    <w:p>
      <w:pPr>
        <w:widowControl/>
        <w:spacing w:line="460" w:lineRule="exact"/>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项目联系人：                         项目联系人：</w:t>
      </w:r>
    </w:p>
    <w:p>
      <w:pPr>
        <w:widowControl/>
        <w:spacing w:line="460" w:lineRule="exact"/>
        <w:ind w:left="5018" w:hanging="5018" w:hangingChars="2281"/>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 xml:space="preserve">通信地址：                           通信地址： </w:t>
      </w:r>
    </w:p>
    <w:p>
      <w:pPr>
        <w:widowControl/>
        <w:spacing w:line="460" w:lineRule="exact"/>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电话：                               电话：</w:t>
      </w:r>
    </w:p>
    <w:p>
      <w:pPr>
        <w:widowControl/>
        <w:spacing w:line="460" w:lineRule="exact"/>
        <w:jc w:val="left"/>
        <w:rPr>
          <w:rFonts w:ascii="新宋体" w:hAnsi="新宋体" w:eastAsia="新宋体" w:cs="仿宋_GB2312"/>
          <w:kern w:val="0"/>
          <w:sz w:val="22"/>
          <w:szCs w:val="22"/>
        </w:rPr>
      </w:pPr>
      <w:r>
        <w:rPr>
          <w:rFonts w:hint="eastAsia" w:ascii="新宋体" w:hAnsi="新宋体" w:eastAsia="新宋体" w:cs="仿宋_GB2312"/>
          <w:kern w:val="0"/>
          <w:sz w:val="22"/>
          <w:szCs w:val="22"/>
        </w:rPr>
        <w:t>传真：                               传真：</w:t>
      </w:r>
    </w:p>
    <w:p>
      <w:pPr>
        <w:pStyle w:val="22"/>
        <w:spacing w:line="460" w:lineRule="exact"/>
        <w:ind w:left="440" w:hanging="440"/>
        <w:rPr>
          <w:rFonts w:ascii="新宋体" w:hAnsi="新宋体" w:eastAsia="新宋体" w:cs="新宋体"/>
          <w:b/>
          <w:sz w:val="44"/>
          <w:szCs w:val="44"/>
        </w:rPr>
      </w:pPr>
      <w:r>
        <w:rPr>
          <w:rFonts w:hint="eastAsia" w:ascii="新宋体" w:hAnsi="新宋体" w:eastAsia="新宋体" w:cs="仿宋_GB2312"/>
          <w:kern w:val="0"/>
          <w:sz w:val="22"/>
          <w:szCs w:val="22"/>
        </w:rPr>
        <w:t>签字日期：    年   月   日           签字日期：    年   月   日</w:t>
      </w:r>
    </w:p>
    <w:p>
      <w:pPr>
        <w:rPr>
          <w:rFonts w:ascii="宋体" w:hAnsi="宋体" w:cs="宋体"/>
          <w:b/>
          <w:sz w:val="30"/>
        </w:rPr>
      </w:pPr>
      <w:r>
        <w:rPr>
          <w:rFonts w:hint="eastAsia" w:ascii="宋体" w:hAnsi="宋体" w:cs="宋体"/>
          <w:b/>
          <w:sz w:val="30"/>
        </w:rPr>
        <w:br w:type="page"/>
      </w:r>
    </w:p>
    <w:p>
      <w:pPr>
        <w:pStyle w:val="2"/>
        <w:rPr>
          <w:rFonts w:ascii="宋体" w:hAnsi="宋体" w:eastAsia="宋体" w:cs="宋体"/>
        </w:rPr>
      </w:pPr>
      <w:bookmarkStart w:id="29" w:name="_Toc19081"/>
      <w:bookmarkStart w:id="30" w:name="_Toc18439"/>
      <w:r>
        <w:rPr>
          <w:rFonts w:hint="eastAsia" w:ascii="宋体" w:hAnsi="宋体" w:eastAsia="宋体" w:cs="宋体"/>
        </w:rPr>
        <w:t>第三部分    附件</w:t>
      </w:r>
      <w:bookmarkEnd w:id="29"/>
      <w:bookmarkEnd w:id="30"/>
    </w:p>
    <w:p>
      <w:pPr>
        <w:pStyle w:val="22"/>
        <w:spacing w:line="460" w:lineRule="exact"/>
        <w:ind w:left="433" w:hanging="433" w:hangingChars="196"/>
        <w:outlineLvl w:val="1"/>
        <w:rPr>
          <w:rFonts w:ascii="宋体" w:hAnsi="宋体" w:cs="宋体"/>
          <w:b/>
          <w:sz w:val="22"/>
        </w:rPr>
      </w:pPr>
      <w:bookmarkStart w:id="31" w:name="_Toc6368"/>
      <w:bookmarkStart w:id="32" w:name="_Toc7056"/>
      <w:r>
        <w:rPr>
          <w:rFonts w:hint="eastAsia" w:ascii="宋体" w:hAnsi="宋体" w:cs="宋体"/>
          <w:b/>
          <w:sz w:val="22"/>
        </w:rPr>
        <w:t>附件一</w:t>
      </w:r>
      <w:bookmarkEnd w:id="31"/>
      <w:bookmarkEnd w:id="32"/>
    </w:p>
    <w:p>
      <w:pPr>
        <w:spacing w:line="400" w:lineRule="exact"/>
        <w:jc w:val="center"/>
        <w:outlineLvl w:val="2"/>
        <w:rPr>
          <w:rFonts w:ascii="宋体" w:hAnsi="宋体" w:cs="宋体"/>
          <w:b/>
          <w:bCs/>
          <w:sz w:val="28"/>
          <w:szCs w:val="28"/>
        </w:rPr>
      </w:pPr>
      <w:bookmarkStart w:id="33" w:name="_Toc5430"/>
      <w:bookmarkStart w:id="34" w:name="_Toc13365"/>
      <w:r>
        <w:rPr>
          <w:rFonts w:hint="eastAsia" w:ascii="宋体" w:hAnsi="宋体" w:cs="宋体"/>
          <w:b/>
          <w:bCs/>
          <w:sz w:val="28"/>
          <w:szCs w:val="28"/>
        </w:rPr>
        <w:t>报价文件</w:t>
      </w:r>
      <w:bookmarkEnd w:id="33"/>
      <w:bookmarkEnd w:id="34"/>
    </w:p>
    <w:p>
      <w:pPr>
        <w:spacing w:line="400" w:lineRule="exact"/>
        <w:jc w:val="center"/>
        <w:outlineLvl w:val="3"/>
        <w:rPr>
          <w:rFonts w:ascii="宋体" w:hAnsi="宋体" w:cs="宋体"/>
          <w:b/>
          <w:sz w:val="22"/>
          <w:szCs w:val="22"/>
          <w:lang w:val="zh-CN"/>
        </w:rPr>
      </w:pPr>
      <w:r>
        <w:rPr>
          <w:rFonts w:hint="eastAsia" w:ascii="宋体" w:hAnsi="宋体" w:cs="宋体"/>
          <w:b/>
          <w:sz w:val="22"/>
          <w:szCs w:val="22"/>
        </w:rPr>
        <w:t>1、</w:t>
      </w:r>
      <w:r>
        <w:rPr>
          <w:rFonts w:hint="eastAsia" w:ascii="宋体" w:hAnsi="宋体" w:cs="宋体"/>
          <w:b/>
          <w:sz w:val="22"/>
          <w:szCs w:val="22"/>
          <w:lang w:val="zh-CN"/>
        </w:rPr>
        <w:t>投标函</w:t>
      </w:r>
    </w:p>
    <w:p>
      <w:pPr>
        <w:spacing w:line="460" w:lineRule="exact"/>
        <w:rPr>
          <w:rFonts w:ascii="宋体" w:hAnsi="宋体" w:cs="宋体"/>
          <w:sz w:val="22"/>
          <w:szCs w:val="22"/>
        </w:rPr>
      </w:pPr>
      <w:r>
        <w:rPr>
          <w:rFonts w:hint="eastAsia" w:ascii="宋体" w:hAnsi="宋体" w:cs="宋体"/>
          <w:sz w:val="22"/>
          <w:szCs w:val="22"/>
        </w:rPr>
        <w:t>致：温州市中医院</w:t>
      </w:r>
    </w:p>
    <w:p>
      <w:pPr>
        <w:spacing w:line="460" w:lineRule="exact"/>
        <w:ind w:firstLine="539" w:firstLineChars="245"/>
        <w:rPr>
          <w:rFonts w:ascii="宋体" w:hAnsi="宋体" w:cs="宋体"/>
          <w:sz w:val="22"/>
          <w:szCs w:val="22"/>
        </w:rPr>
      </w:pPr>
      <w:r>
        <w:rPr>
          <w:rFonts w:hint="eastAsia" w:ascii="宋体" w:hAnsi="宋体" w:cs="宋体"/>
          <w:sz w:val="22"/>
          <w:szCs w:val="22"/>
        </w:rPr>
        <w:t>根据贵方为</w:t>
      </w:r>
      <w:r>
        <w:rPr>
          <w:rFonts w:hint="eastAsia" w:ascii="宋体" w:hAnsi="宋体" w:cs="宋体"/>
          <w:sz w:val="22"/>
          <w:szCs w:val="22"/>
          <w:u w:val="single"/>
        </w:rPr>
        <w:t xml:space="preserve">             </w:t>
      </w:r>
      <w:r>
        <w:rPr>
          <w:rFonts w:hint="eastAsia" w:ascii="宋体" w:hAnsi="宋体" w:cs="宋体"/>
          <w:sz w:val="22"/>
          <w:szCs w:val="22"/>
        </w:rPr>
        <w:t>项目（招标编号：</w:t>
      </w:r>
      <w:r>
        <w:rPr>
          <w:rFonts w:hint="eastAsia" w:ascii="宋体" w:hAnsi="宋体" w:cs="宋体"/>
          <w:b/>
          <w:sz w:val="22"/>
          <w:szCs w:val="22"/>
          <w:u w:val="single"/>
        </w:rPr>
        <w:t xml:space="preserve">        </w:t>
      </w:r>
      <w:r>
        <w:rPr>
          <w:rFonts w:hint="eastAsia" w:ascii="宋体" w:hAnsi="宋体" w:cs="宋体"/>
          <w:b/>
          <w:sz w:val="22"/>
          <w:szCs w:val="22"/>
        </w:rPr>
        <w:t xml:space="preserve"> </w:t>
      </w:r>
      <w:r>
        <w:rPr>
          <w:rFonts w:hint="eastAsia" w:ascii="宋体" w:hAnsi="宋体" w:cs="宋体"/>
          <w:sz w:val="22"/>
          <w:szCs w:val="22"/>
        </w:rPr>
        <w:t>）的投标邀请，我方</w:t>
      </w:r>
      <w:r>
        <w:rPr>
          <w:rFonts w:hint="eastAsia" w:ascii="宋体" w:hAnsi="宋体" w:cs="宋体"/>
          <w:sz w:val="22"/>
          <w:szCs w:val="22"/>
          <w:u w:val="single"/>
        </w:rPr>
        <w:t xml:space="preserve">      　　</w:t>
      </w:r>
      <w:r>
        <w:rPr>
          <w:rFonts w:hint="eastAsia" w:ascii="宋体" w:hAnsi="宋体" w:cs="宋体"/>
          <w:sz w:val="22"/>
          <w:szCs w:val="22"/>
        </w:rPr>
        <w:t>（投标人名称）作为投标人正式授权</w:t>
      </w:r>
      <w:r>
        <w:rPr>
          <w:rFonts w:hint="eastAsia" w:ascii="宋体" w:hAnsi="宋体" w:cs="宋体"/>
          <w:sz w:val="22"/>
          <w:szCs w:val="22"/>
          <w:u w:val="single"/>
        </w:rPr>
        <w:t xml:space="preserve">　           </w:t>
      </w:r>
      <w:r>
        <w:rPr>
          <w:rFonts w:hint="eastAsia" w:ascii="宋体" w:hAnsi="宋体" w:cs="宋体"/>
          <w:sz w:val="22"/>
          <w:szCs w:val="22"/>
        </w:rPr>
        <w:t>（授权代表全名，职务）代表我方处理有关本投标的一切事宜。为此：</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1、我方同意在投标人</w:t>
      </w:r>
      <w:r>
        <w:rPr>
          <w:rFonts w:hint="eastAsia" w:ascii="宋体" w:hAnsi="宋体" w:cs="宋体"/>
          <w:kern w:val="44"/>
          <w:sz w:val="22"/>
          <w:szCs w:val="22"/>
        </w:rPr>
        <w:t>编制和提交投标文件须知</w:t>
      </w:r>
      <w:r>
        <w:rPr>
          <w:rFonts w:hint="eastAsia" w:ascii="宋体" w:hAnsi="宋体" w:cs="宋体"/>
          <w:sz w:val="22"/>
          <w:szCs w:val="22"/>
        </w:rPr>
        <w:t>规定的开标日期起遵守本投标书中的承诺且在投标有效期满之前均具有约束力。</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(1)具有独立承担民事责任的能力；</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(2)遵守国家法律、行政法规，具有良好的信誉和商业道德；</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(3)具有履行合同的能力和良好的履行合同记录；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(4)良好的资金、财务状况；</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(5)提供的产品和服务符合中国政府规定的相应标准和环保标准；</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(6)没有违反政府采购法规、政策的记录；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(7)没有发生重大经济纠纷和走私犯罪记录。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3、提供</w:t>
      </w:r>
      <w:r>
        <w:rPr>
          <w:rFonts w:hint="eastAsia" w:ascii="宋体" w:hAnsi="宋体" w:cs="宋体"/>
          <w:kern w:val="44"/>
          <w:sz w:val="22"/>
          <w:szCs w:val="22"/>
        </w:rPr>
        <w:t>编制和提交投标文件须知</w:t>
      </w:r>
      <w:r>
        <w:rPr>
          <w:rFonts w:hint="eastAsia" w:ascii="宋体" w:hAnsi="宋体" w:cs="宋体"/>
          <w:sz w:val="22"/>
          <w:szCs w:val="22"/>
        </w:rPr>
        <w:t>规定的全部投标文件，包括资格文件、报价文件、商务技术文件。具体内容为：</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(1)资格文件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(2)报价文件；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zh-CN"/>
        </w:rPr>
        <w:t>商务</w:t>
      </w:r>
      <w:r>
        <w:rPr>
          <w:rFonts w:hint="eastAsia" w:ascii="宋体" w:hAnsi="宋体" w:cs="宋体"/>
          <w:kern w:val="0"/>
          <w:sz w:val="22"/>
          <w:szCs w:val="22"/>
          <w:lang w:val="zh-CN"/>
        </w:rPr>
        <w:t>技术文件</w:t>
      </w:r>
      <w:r>
        <w:rPr>
          <w:rFonts w:hint="eastAsia" w:ascii="宋体" w:hAnsi="宋体" w:cs="宋体"/>
          <w:sz w:val="22"/>
          <w:szCs w:val="22"/>
        </w:rPr>
        <w:t>；</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w:t>
      </w:r>
      <w:r>
        <w:rPr>
          <w:rFonts w:hint="eastAsia" w:ascii="宋体" w:hAnsi="宋体" w:cs="宋体"/>
          <w:kern w:val="44"/>
          <w:sz w:val="22"/>
          <w:szCs w:val="22"/>
        </w:rPr>
        <w:t>编制和提交投标文件须知</w:t>
      </w:r>
      <w:r>
        <w:rPr>
          <w:rFonts w:hint="eastAsia" w:ascii="宋体" w:hAnsi="宋体" w:cs="宋体"/>
          <w:sz w:val="22"/>
          <w:szCs w:val="22"/>
        </w:rPr>
        <w:t>要求投标人提交的全部文件；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(5)按招标文件要求提供和交付的货物和服务的投标报价详见开标一览表；</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(6)保证忠实地执行双方所签订的合同，并承担合同规定的责任和义务；</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(7)保证遵守招标文件中的其他有关规定。</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4、投标有效期内不撤销投标文件，如中标，有效期将延至合同终止日为止。</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5、我方完全理解贵方不一定要接受最低价的投标。</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(1)提供虚假材料谋取中标、成交的；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(2)采取不正当手段诋毁、排挤其他供应商的；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(3)与招标人、其它供应商或者招标代理机构恶意串通的；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(4)向招标人、招标代理机构行贿或者提供其他不正当利益的；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(5)在招标采购过程中与招标人进行协商谈判的；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(6)拒绝有关部门监督检查或提供虚假情况的。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供应商有前款第(1)至(5)项情形之一的，中标、成交无效。</w:t>
      </w:r>
    </w:p>
    <w:p>
      <w:pPr>
        <w:shd w:val="clear" w:color="auto" w:fill="FFFFFF"/>
        <w:snapToGrid w:val="0"/>
        <w:spacing w:line="360" w:lineRule="auto"/>
        <w:rPr>
          <w:rFonts w:ascii="宋体" w:hAnsi="宋体" w:cs="宋体"/>
          <w:kern w:val="0"/>
          <w:sz w:val="22"/>
          <w:szCs w:val="22"/>
          <w:lang w:val="zh-CN"/>
        </w:rPr>
      </w:pP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法定（授权）代表人（签字）：</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p>
    <w:p>
      <w:pPr>
        <w:shd w:val="clear" w:color="auto" w:fill="FFFFFF"/>
        <w:snapToGrid w:val="0"/>
        <w:spacing w:line="360" w:lineRule="auto"/>
        <w:ind w:firstLine="440" w:firstLineChars="200"/>
        <w:rPr>
          <w:rFonts w:ascii="宋体" w:hAnsi="宋体" w:cs="宋体"/>
          <w:kern w:val="0"/>
          <w:sz w:val="22"/>
          <w:szCs w:val="22"/>
          <w:u w:val="single"/>
          <w:lang w:val="zh-CN"/>
        </w:rPr>
      </w:pPr>
      <w:r>
        <w:rPr>
          <w:rFonts w:hint="eastAsia" w:ascii="宋体" w:hAnsi="宋体" w:cs="宋体"/>
          <w:kern w:val="0"/>
          <w:sz w:val="22"/>
          <w:szCs w:val="22"/>
          <w:lang w:val="zh-CN"/>
        </w:rPr>
        <w:t>投标人盖 章：</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 xml:space="preserve">联系电话： </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 xml:space="preserve">传真：  </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 xml:space="preserve">电子邮件：  </w:t>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联系地址：</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邮政编码：</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传真号码：</w:t>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u w:val="single"/>
        </w:rPr>
      </w:pPr>
      <w:r>
        <w:rPr>
          <w:rFonts w:hint="eastAsia" w:ascii="宋体" w:hAnsi="宋体" w:cs="宋体"/>
          <w:kern w:val="0"/>
          <w:sz w:val="22"/>
          <w:szCs w:val="22"/>
          <w:lang w:val="zh-CN"/>
        </w:rPr>
        <w:t>日</w:t>
      </w:r>
      <w:r>
        <w:rPr>
          <w:rFonts w:hint="eastAsia" w:ascii="宋体" w:hAnsi="宋体" w:cs="宋体"/>
          <w:kern w:val="0"/>
          <w:sz w:val="22"/>
          <w:szCs w:val="22"/>
        </w:rPr>
        <w:t xml:space="preserve">    </w:t>
      </w:r>
      <w:r>
        <w:rPr>
          <w:rFonts w:hint="eastAsia" w:ascii="宋体" w:hAnsi="宋体" w:cs="宋体"/>
          <w:kern w:val="0"/>
          <w:sz w:val="22"/>
          <w:szCs w:val="22"/>
          <w:lang w:val="zh-CN"/>
        </w:rPr>
        <w:t>期</w:t>
      </w:r>
      <w:r>
        <w:rPr>
          <w:rFonts w:hint="eastAsia" w:ascii="宋体" w:hAnsi="宋体" w:cs="宋体"/>
          <w:kern w:val="0"/>
          <w:sz w:val="22"/>
          <w:szCs w:val="22"/>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lang w:val="zh-CN"/>
        </w:rPr>
        <w:t>年</w:t>
      </w:r>
      <w:r>
        <w:rPr>
          <w:rFonts w:hint="eastAsia"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lang w:val="zh-CN"/>
        </w:rPr>
        <w:t>月</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日</w:t>
      </w:r>
    </w:p>
    <w:p>
      <w:pPr>
        <w:spacing w:line="440" w:lineRule="exact"/>
        <w:rPr>
          <w:rFonts w:ascii="宋体" w:hAnsi="宋体" w:cs="宋体"/>
          <w:b/>
          <w:bCs/>
          <w:sz w:val="22"/>
          <w:szCs w:val="22"/>
        </w:rPr>
      </w:pPr>
      <w:r>
        <w:rPr>
          <w:rFonts w:hint="eastAsia" w:ascii="宋体" w:hAnsi="宋体" w:cs="宋体"/>
          <w:b/>
          <w:bCs/>
          <w:kern w:val="0"/>
          <w:sz w:val="22"/>
          <w:szCs w:val="22"/>
          <w:lang w:val="zh-CN"/>
        </w:rPr>
        <w:t>注：未按照本投标响应函要求填报的将被视为非实质性响应，从而可能导致该投标文件被拒绝。</w:t>
      </w: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spacing w:line="460" w:lineRule="exact"/>
        <w:rPr>
          <w:rFonts w:ascii="宋体" w:hAnsi="宋体" w:cs="宋体"/>
          <w:b/>
          <w:bCs/>
          <w:sz w:val="22"/>
          <w:szCs w:val="22"/>
        </w:rPr>
      </w:pPr>
      <w:r>
        <w:rPr>
          <w:rFonts w:hint="eastAsia" w:ascii="宋体" w:hAnsi="宋体" w:cs="宋体"/>
          <w:b/>
          <w:bCs/>
          <w:sz w:val="22"/>
          <w:szCs w:val="22"/>
        </w:rPr>
        <w:t xml:space="preserve">  </w:t>
      </w:r>
    </w:p>
    <w:p>
      <w:pPr>
        <w:pStyle w:val="22"/>
        <w:ind w:left="0" w:firstLine="0" w:firstLineChars="0"/>
        <w:rPr>
          <w:rFonts w:ascii="宋体" w:hAnsi="宋体" w:cs="宋体"/>
          <w:b/>
          <w:bCs/>
          <w:sz w:val="22"/>
          <w:szCs w:val="22"/>
        </w:rPr>
      </w:pPr>
    </w:p>
    <w:p>
      <w:pPr>
        <w:pStyle w:val="22"/>
        <w:ind w:left="0" w:firstLine="0" w:firstLineChars="0"/>
        <w:rPr>
          <w:rFonts w:ascii="宋体" w:hAnsi="宋体" w:cs="宋体"/>
          <w:b/>
          <w:bCs/>
          <w:sz w:val="22"/>
          <w:szCs w:val="22"/>
        </w:rPr>
      </w:pPr>
    </w:p>
    <w:p>
      <w:pPr>
        <w:spacing w:line="400" w:lineRule="exact"/>
        <w:jc w:val="center"/>
        <w:outlineLvl w:val="3"/>
        <w:rPr>
          <w:rFonts w:ascii="宋体" w:hAnsi="宋体" w:cs="宋体"/>
          <w:b/>
          <w:sz w:val="22"/>
          <w:szCs w:val="22"/>
          <w:lang w:val="zh-CN"/>
        </w:rPr>
      </w:pPr>
      <w:r>
        <w:rPr>
          <w:rFonts w:hint="eastAsia" w:ascii="宋体" w:hAnsi="宋体" w:cs="宋体"/>
          <w:b/>
          <w:sz w:val="22"/>
          <w:szCs w:val="22"/>
        </w:rPr>
        <w:t>2、</w:t>
      </w:r>
      <w:r>
        <w:rPr>
          <w:rFonts w:hint="eastAsia" w:ascii="宋体" w:hAnsi="宋体" w:cs="宋体"/>
          <w:b/>
          <w:sz w:val="22"/>
          <w:szCs w:val="22"/>
          <w:lang w:val="zh-CN"/>
        </w:rPr>
        <w:t>投标报价一览表</w:t>
      </w:r>
    </w:p>
    <w:p>
      <w:pPr>
        <w:spacing w:line="380" w:lineRule="exact"/>
        <w:rPr>
          <w:rFonts w:ascii="宋体" w:hAnsi="宋体" w:cs="宋体"/>
          <w:b/>
          <w:bCs/>
          <w:sz w:val="22"/>
          <w:szCs w:val="22"/>
        </w:rPr>
      </w:pPr>
      <w:r>
        <w:rPr>
          <w:rFonts w:hint="eastAsia" w:ascii="宋体" w:hAnsi="宋体" w:cs="宋体"/>
          <w:b/>
          <w:bCs/>
          <w:sz w:val="22"/>
          <w:szCs w:val="22"/>
        </w:rPr>
        <w:t xml:space="preserve"> </w:t>
      </w:r>
    </w:p>
    <w:p>
      <w:pPr>
        <w:spacing w:line="380" w:lineRule="exact"/>
        <w:rPr>
          <w:rFonts w:ascii="宋体" w:hAnsi="宋体" w:cs="宋体"/>
          <w:sz w:val="22"/>
          <w:szCs w:val="22"/>
        </w:rPr>
      </w:pPr>
      <w:r>
        <w:rPr>
          <w:rFonts w:hint="eastAsia" w:ascii="宋体" w:hAnsi="宋体" w:cs="宋体"/>
          <w:sz w:val="22"/>
          <w:szCs w:val="22"/>
        </w:rPr>
        <w:t xml:space="preserve">                                         </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pPr>
      <w:r>
        <w:rPr>
          <w:rFonts w:hint="eastAsia" w:ascii="宋体" w:hAnsi="宋体" w:cs="宋体"/>
          <w:sz w:val="22"/>
          <w:szCs w:val="22"/>
        </w:rPr>
        <w:t>项目名称：电子病历评级项目改造</w:t>
      </w:r>
    </w:p>
    <w:tbl>
      <w:tblPr>
        <w:tblStyle w:val="52"/>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22"/>
        <w:gridCol w:w="541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5" w:type="dxa"/>
            <w:vAlign w:val="center"/>
          </w:tcPr>
          <w:p>
            <w:pPr>
              <w:spacing w:line="380" w:lineRule="exact"/>
              <w:jc w:val="center"/>
              <w:rPr>
                <w:rFonts w:ascii="宋体" w:hAnsi="宋体" w:cs="宋体"/>
                <w:sz w:val="22"/>
              </w:rPr>
            </w:pPr>
            <w:r>
              <w:rPr>
                <w:rFonts w:hint="eastAsia" w:ascii="宋体" w:hAnsi="宋体" w:cs="宋体"/>
                <w:sz w:val="22"/>
              </w:rPr>
              <w:t>序号</w:t>
            </w:r>
          </w:p>
        </w:tc>
        <w:tc>
          <w:tcPr>
            <w:tcW w:w="2522" w:type="dxa"/>
            <w:vAlign w:val="center"/>
          </w:tcPr>
          <w:p>
            <w:pPr>
              <w:spacing w:line="380" w:lineRule="exact"/>
              <w:jc w:val="center"/>
              <w:rPr>
                <w:rFonts w:ascii="宋体" w:hAnsi="宋体" w:cs="宋体"/>
                <w:sz w:val="22"/>
              </w:rPr>
            </w:pPr>
            <w:r>
              <w:rPr>
                <w:rFonts w:hint="eastAsia" w:ascii="宋体" w:hAnsi="宋体" w:cs="宋体"/>
                <w:bCs/>
                <w:sz w:val="22"/>
                <w:szCs w:val="22"/>
              </w:rPr>
              <w:t>项目名称</w:t>
            </w:r>
          </w:p>
        </w:tc>
        <w:tc>
          <w:tcPr>
            <w:tcW w:w="5413" w:type="dxa"/>
            <w:vAlign w:val="center"/>
          </w:tcPr>
          <w:p>
            <w:pPr>
              <w:spacing w:line="380" w:lineRule="exact"/>
              <w:jc w:val="center"/>
              <w:rPr>
                <w:rFonts w:ascii="宋体" w:hAnsi="宋体" w:cs="宋体"/>
                <w:sz w:val="22"/>
              </w:rPr>
            </w:pPr>
            <w:r>
              <w:rPr>
                <w:rFonts w:hint="eastAsia" w:ascii="宋体" w:hAnsi="宋体" w:cs="宋体"/>
                <w:sz w:val="22"/>
              </w:rPr>
              <w:t>报价（人民币）</w:t>
            </w:r>
          </w:p>
        </w:tc>
        <w:tc>
          <w:tcPr>
            <w:tcW w:w="868" w:type="dxa"/>
            <w:vAlign w:val="center"/>
          </w:tcPr>
          <w:p>
            <w:pPr>
              <w:spacing w:line="380" w:lineRule="exact"/>
              <w:jc w:val="center"/>
              <w:rPr>
                <w:rFonts w:ascii="宋体" w:hAnsi="宋体" w:cs="宋体"/>
                <w:sz w:val="22"/>
              </w:rPr>
            </w:pPr>
            <w:r>
              <w:rPr>
                <w:rFonts w:hint="eastAsia" w:ascii="宋体"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5" w:type="dxa"/>
            <w:vMerge w:val="restart"/>
            <w:vAlign w:val="center"/>
          </w:tcPr>
          <w:p>
            <w:pPr>
              <w:spacing w:line="380" w:lineRule="exact"/>
              <w:jc w:val="center"/>
              <w:rPr>
                <w:rFonts w:ascii="宋体" w:hAnsi="宋体" w:cs="宋体"/>
                <w:sz w:val="22"/>
              </w:rPr>
            </w:pPr>
          </w:p>
        </w:tc>
        <w:tc>
          <w:tcPr>
            <w:tcW w:w="2522" w:type="dxa"/>
            <w:vMerge w:val="restart"/>
            <w:vAlign w:val="center"/>
          </w:tcPr>
          <w:p>
            <w:pPr>
              <w:spacing w:line="380" w:lineRule="exact"/>
              <w:jc w:val="center"/>
              <w:rPr>
                <w:rFonts w:ascii="宋体" w:hAnsi="宋体" w:cs="宋体"/>
                <w:sz w:val="22"/>
              </w:rPr>
            </w:pPr>
          </w:p>
        </w:tc>
        <w:tc>
          <w:tcPr>
            <w:tcW w:w="5413" w:type="dxa"/>
            <w:vAlign w:val="center"/>
          </w:tcPr>
          <w:p>
            <w:pPr>
              <w:spacing w:line="380" w:lineRule="exact"/>
              <w:rPr>
                <w:rFonts w:ascii="宋体" w:hAnsi="宋体" w:cs="宋体"/>
                <w:sz w:val="22"/>
              </w:rPr>
            </w:pPr>
            <w:r>
              <w:rPr>
                <w:rFonts w:hint="eastAsia" w:ascii="宋体" w:hAnsi="宋体" w:cs="宋体"/>
                <w:sz w:val="22"/>
              </w:rPr>
              <w:t>大写：</w:t>
            </w:r>
          </w:p>
        </w:tc>
        <w:tc>
          <w:tcPr>
            <w:tcW w:w="868" w:type="dxa"/>
            <w:vMerge w:val="restart"/>
            <w:vAlign w:val="center"/>
          </w:tcPr>
          <w:p>
            <w:pPr>
              <w:spacing w:line="38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15" w:type="dxa"/>
            <w:vMerge w:val="continue"/>
            <w:vAlign w:val="center"/>
          </w:tcPr>
          <w:p>
            <w:pPr>
              <w:spacing w:line="380" w:lineRule="exact"/>
              <w:jc w:val="center"/>
              <w:rPr>
                <w:rFonts w:ascii="宋体" w:hAnsi="宋体" w:cs="宋体"/>
                <w:sz w:val="22"/>
              </w:rPr>
            </w:pPr>
          </w:p>
        </w:tc>
        <w:tc>
          <w:tcPr>
            <w:tcW w:w="2522" w:type="dxa"/>
            <w:vMerge w:val="continue"/>
            <w:vAlign w:val="center"/>
          </w:tcPr>
          <w:p>
            <w:pPr>
              <w:spacing w:line="380" w:lineRule="exact"/>
              <w:jc w:val="center"/>
              <w:rPr>
                <w:rFonts w:ascii="宋体" w:hAnsi="宋体" w:cs="宋体"/>
                <w:sz w:val="22"/>
              </w:rPr>
            </w:pPr>
          </w:p>
        </w:tc>
        <w:tc>
          <w:tcPr>
            <w:tcW w:w="5413" w:type="dxa"/>
            <w:vAlign w:val="center"/>
          </w:tcPr>
          <w:p>
            <w:pPr>
              <w:spacing w:line="380" w:lineRule="exact"/>
              <w:rPr>
                <w:rFonts w:ascii="宋体" w:hAnsi="宋体" w:cs="宋体"/>
                <w:sz w:val="22"/>
              </w:rPr>
            </w:pPr>
            <w:r>
              <w:rPr>
                <w:rFonts w:hint="eastAsia" w:ascii="宋体" w:hAnsi="宋体" w:cs="宋体"/>
                <w:sz w:val="22"/>
              </w:rPr>
              <w:t>小写：</w:t>
            </w:r>
          </w:p>
        </w:tc>
        <w:tc>
          <w:tcPr>
            <w:tcW w:w="868" w:type="dxa"/>
            <w:vMerge w:val="continue"/>
            <w:vAlign w:val="center"/>
          </w:tcPr>
          <w:p>
            <w:pPr>
              <w:spacing w:line="380" w:lineRule="exact"/>
              <w:jc w:val="center"/>
              <w:rPr>
                <w:rFonts w:ascii="宋体" w:hAnsi="宋体" w:cs="宋体"/>
                <w:sz w:val="22"/>
              </w:rPr>
            </w:pPr>
          </w:p>
        </w:tc>
      </w:tr>
    </w:tbl>
    <w:p>
      <w:pPr>
        <w:spacing w:line="400" w:lineRule="exact"/>
        <w:ind w:firstLine="541" w:firstLineChars="245"/>
        <w:rPr>
          <w:rFonts w:ascii="宋体" w:hAnsi="宋体" w:cs="宋体"/>
          <w:b/>
          <w:sz w:val="22"/>
        </w:rPr>
      </w:pPr>
      <w:r>
        <w:rPr>
          <w:rFonts w:hint="eastAsia" w:ascii="宋体" w:hAnsi="宋体" w:cs="宋体"/>
          <w:b/>
          <w:sz w:val="22"/>
        </w:rPr>
        <w:t>说明：</w:t>
      </w:r>
    </w:p>
    <w:p>
      <w:pPr>
        <w:numPr>
          <w:ilvl w:val="0"/>
          <w:numId w:val="4"/>
        </w:numPr>
        <w:spacing w:line="450" w:lineRule="exact"/>
        <w:ind w:firstLine="541" w:firstLineChars="245"/>
        <w:rPr>
          <w:rFonts w:ascii="宋体" w:hAnsi="宋体" w:cs="宋体"/>
          <w:b/>
          <w:sz w:val="22"/>
        </w:rPr>
      </w:pPr>
      <w:r>
        <w:rPr>
          <w:rFonts w:hint="eastAsia" w:ascii="宋体" w:hAnsi="宋体" w:cs="宋体"/>
          <w:b/>
          <w:sz w:val="22"/>
        </w:rPr>
        <w:t>此栏投标报价应与“3、投标分项报价表”中的总计价相一致。</w:t>
      </w:r>
    </w:p>
    <w:p>
      <w:pPr>
        <w:numPr>
          <w:ilvl w:val="0"/>
          <w:numId w:val="4"/>
        </w:numPr>
        <w:spacing w:line="450" w:lineRule="exact"/>
        <w:ind w:firstLine="541" w:firstLineChars="245"/>
        <w:rPr>
          <w:rFonts w:ascii="宋体" w:hAnsi="宋体" w:cs="宋体"/>
          <w:b/>
          <w:sz w:val="22"/>
        </w:rPr>
      </w:pPr>
      <w:r>
        <w:rPr>
          <w:rFonts w:hint="eastAsia" w:ascii="宋体" w:hAnsi="宋体" w:cs="宋体"/>
          <w:b/>
          <w:sz w:val="22"/>
        </w:rPr>
        <w:t>不提供此表格将被视为没有实质性响应招标文件</w:t>
      </w:r>
    </w:p>
    <w:p>
      <w:pPr>
        <w:spacing w:line="360" w:lineRule="auto"/>
        <w:jc w:val="center"/>
        <w:rPr>
          <w:rFonts w:ascii="宋体" w:hAnsi="宋体" w:cs="宋体"/>
          <w:sz w:val="22"/>
          <w:szCs w:val="22"/>
        </w:rPr>
      </w:pPr>
    </w:p>
    <w:p>
      <w:pPr>
        <w:spacing w:line="360" w:lineRule="auto"/>
        <w:jc w:val="left"/>
        <w:rPr>
          <w:rFonts w:ascii="宋体"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pStyle w:val="23"/>
        <w:ind w:left="860" w:hanging="440"/>
        <w:rPr>
          <w:rFonts w:ascii="宋体" w:hAnsi="宋体"/>
          <w:sz w:val="22"/>
          <w:szCs w:val="22"/>
        </w:rPr>
      </w:pPr>
    </w:p>
    <w:p>
      <w:pPr>
        <w:rPr>
          <w:rFonts w:ascii="宋体" w:hAnsi="宋体" w:cs="宋体"/>
          <w:b/>
          <w:sz w:val="22"/>
          <w:szCs w:val="22"/>
          <w:lang w:val="zh-CN"/>
        </w:rPr>
      </w:pPr>
      <w:r>
        <w:rPr>
          <w:rFonts w:hint="eastAsia" w:ascii="宋体" w:hAnsi="宋体" w:cs="宋体"/>
          <w:b/>
          <w:sz w:val="22"/>
          <w:szCs w:val="22"/>
          <w:lang w:val="zh-CN"/>
        </w:rPr>
        <w:br w:type="page"/>
      </w:r>
    </w:p>
    <w:p>
      <w:pPr>
        <w:spacing w:line="400" w:lineRule="exact"/>
        <w:jc w:val="center"/>
        <w:outlineLvl w:val="3"/>
        <w:rPr>
          <w:rFonts w:ascii="宋体" w:hAnsi="宋体" w:cs="宋体"/>
          <w:b/>
          <w:sz w:val="22"/>
          <w:szCs w:val="22"/>
          <w:lang w:val="zh-CN"/>
        </w:rPr>
      </w:pPr>
      <w:r>
        <w:rPr>
          <w:rFonts w:hint="eastAsia" w:ascii="宋体" w:hAnsi="宋体" w:cs="宋体"/>
          <w:b/>
          <w:sz w:val="22"/>
          <w:szCs w:val="22"/>
          <w:lang w:val="zh-CN"/>
        </w:rPr>
        <w:t>3、分项报价表</w:t>
      </w:r>
    </w:p>
    <w:p>
      <w:pPr>
        <w:spacing w:line="360" w:lineRule="auto"/>
        <w:rPr>
          <w:rFonts w:ascii="宋体" w:hAnsi="宋体" w:cs="宋体"/>
          <w:sz w:val="22"/>
          <w:szCs w:val="22"/>
        </w:rPr>
      </w:pP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rPr>
          <w:rFonts w:ascii="宋体" w:hAnsi="宋体" w:cs="宋体"/>
          <w:b/>
          <w:sz w:val="22"/>
          <w:szCs w:val="22"/>
        </w:rPr>
      </w:pPr>
      <w:r>
        <w:rPr>
          <w:rFonts w:hint="eastAsia" w:ascii="宋体" w:hAnsi="宋体" w:cs="宋体"/>
          <w:sz w:val="22"/>
          <w:szCs w:val="22"/>
        </w:rPr>
        <w:t>项目名称：电子病历评级项目改造</w:t>
      </w:r>
    </w:p>
    <w:tbl>
      <w:tblPr>
        <w:tblStyle w:val="52"/>
        <w:tblW w:w="9434"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4156"/>
        <w:gridCol w:w="1047"/>
        <w:gridCol w:w="1046"/>
        <w:gridCol w:w="127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0" w:type="dxa"/>
            <w:vAlign w:val="center"/>
          </w:tcPr>
          <w:p>
            <w:pPr>
              <w:spacing w:line="460" w:lineRule="exact"/>
              <w:jc w:val="center"/>
              <w:rPr>
                <w:rFonts w:ascii="宋体" w:hAnsi="宋体" w:cs="宋体"/>
                <w:sz w:val="22"/>
                <w:szCs w:val="22"/>
              </w:rPr>
            </w:pPr>
            <w:r>
              <w:rPr>
                <w:rFonts w:hint="eastAsia" w:ascii="宋体" w:hAnsi="宋体" w:cs="宋体"/>
                <w:sz w:val="22"/>
                <w:szCs w:val="22"/>
              </w:rPr>
              <w:t>序号</w:t>
            </w:r>
          </w:p>
          <w:p>
            <w:pPr>
              <w:spacing w:line="460" w:lineRule="exact"/>
              <w:jc w:val="center"/>
              <w:rPr>
                <w:rFonts w:ascii="宋体" w:hAnsi="宋体" w:cs="宋体"/>
                <w:sz w:val="22"/>
                <w:szCs w:val="22"/>
              </w:rPr>
            </w:pPr>
          </w:p>
        </w:tc>
        <w:tc>
          <w:tcPr>
            <w:tcW w:w="4156" w:type="dxa"/>
            <w:vAlign w:val="center"/>
          </w:tcPr>
          <w:p>
            <w:pPr>
              <w:spacing w:line="460" w:lineRule="exact"/>
              <w:jc w:val="center"/>
              <w:rPr>
                <w:rFonts w:ascii="宋体" w:hAnsi="宋体" w:cs="宋体"/>
                <w:sz w:val="22"/>
                <w:szCs w:val="22"/>
              </w:rPr>
            </w:pPr>
            <w:r>
              <w:rPr>
                <w:rFonts w:hint="eastAsia" w:ascii="宋体" w:hAnsi="宋体" w:cs="宋体"/>
                <w:sz w:val="22"/>
                <w:szCs w:val="22"/>
              </w:rPr>
              <w:t>项目内容</w:t>
            </w:r>
          </w:p>
        </w:tc>
        <w:tc>
          <w:tcPr>
            <w:tcW w:w="1047" w:type="dxa"/>
            <w:vAlign w:val="center"/>
          </w:tcPr>
          <w:p>
            <w:pPr>
              <w:spacing w:line="460" w:lineRule="exact"/>
              <w:jc w:val="center"/>
              <w:rPr>
                <w:rFonts w:ascii="宋体" w:hAnsi="宋体" w:cs="宋体"/>
                <w:sz w:val="22"/>
                <w:szCs w:val="22"/>
              </w:rPr>
            </w:pPr>
            <w:r>
              <w:rPr>
                <w:rFonts w:hint="eastAsia" w:ascii="宋体" w:hAnsi="宋体" w:cs="宋体"/>
                <w:sz w:val="22"/>
                <w:szCs w:val="22"/>
              </w:rPr>
              <w:t>数量</w:t>
            </w:r>
          </w:p>
        </w:tc>
        <w:tc>
          <w:tcPr>
            <w:tcW w:w="1046" w:type="dxa"/>
            <w:vAlign w:val="center"/>
          </w:tcPr>
          <w:p>
            <w:pPr>
              <w:spacing w:line="460" w:lineRule="exact"/>
              <w:jc w:val="center"/>
              <w:rPr>
                <w:rFonts w:ascii="宋体" w:hAnsi="宋体" w:cs="宋体"/>
                <w:sz w:val="22"/>
                <w:szCs w:val="22"/>
              </w:rPr>
            </w:pPr>
            <w:r>
              <w:rPr>
                <w:rFonts w:hint="eastAsia" w:ascii="宋体" w:hAnsi="宋体" w:cs="宋体"/>
                <w:sz w:val="22"/>
                <w:szCs w:val="22"/>
              </w:rPr>
              <w:t xml:space="preserve">单价 </w:t>
            </w:r>
          </w:p>
        </w:tc>
        <w:tc>
          <w:tcPr>
            <w:tcW w:w="1277" w:type="dxa"/>
            <w:vAlign w:val="center"/>
          </w:tcPr>
          <w:p>
            <w:pPr>
              <w:spacing w:line="460" w:lineRule="exact"/>
              <w:jc w:val="center"/>
              <w:rPr>
                <w:rFonts w:ascii="宋体" w:hAnsi="宋体" w:cs="宋体"/>
                <w:sz w:val="22"/>
                <w:szCs w:val="22"/>
              </w:rPr>
            </w:pPr>
            <w:r>
              <w:rPr>
                <w:rFonts w:hint="eastAsia" w:ascii="宋体" w:hAnsi="宋体" w:cs="宋体"/>
                <w:sz w:val="22"/>
                <w:szCs w:val="22"/>
              </w:rPr>
              <w:t xml:space="preserve">合价 </w:t>
            </w:r>
          </w:p>
        </w:tc>
        <w:tc>
          <w:tcPr>
            <w:tcW w:w="958" w:type="dxa"/>
            <w:vAlign w:val="center"/>
          </w:tcPr>
          <w:p>
            <w:pPr>
              <w:spacing w:line="460" w:lineRule="exact"/>
              <w:jc w:val="center"/>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1</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2</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3</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4</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5</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6</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7</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8</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9</w:t>
            </w:r>
          </w:p>
        </w:tc>
        <w:tc>
          <w:tcPr>
            <w:tcW w:w="4156" w:type="dxa"/>
            <w:shd w:val="clear" w:color="auto" w:fill="FFFFFF"/>
            <w:vAlign w:val="center"/>
          </w:tcPr>
          <w:p>
            <w:pPr>
              <w:widowControl/>
              <w:spacing w:before="156" w:beforeLines="50" w:after="156" w:afterLines="50" w:line="460" w:lineRule="exact"/>
              <w:rPr>
                <w:rFonts w:ascii="宋体" w:hAnsi="宋体" w:cs="宋体"/>
                <w:sz w:val="22"/>
                <w:szCs w:val="22"/>
              </w:rPr>
            </w:pP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950" w:type="dxa"/>
            <w:shd w:val="clear" w:color="auto" w:fill="auto"/>
            <w:vAlign w:val="center"/>
          </w:tcPr>
          <w:p>
            <w:pPr>
              <w:spacing w:line="460" w:lineRule="exact"/>
              <w:jc w:val="center"/>
              <w:rPr>
                <w:rFonts w:ascii="宋体" w:hAnsi="宋体" w:cs="宋体"/>
                <w:sz w:val="22"/>
                <w:szCs w:val="22"/>
              </w:rPr>
            </w:pPr>
            <w:r>
              <w:rPr>
                <w:rFonts w:hint="eastAsia" w:ascii="宋体" w:hAnsi="宋体" w:cs="宋体"/>
                <w:sz w:val="22"/>
                <w:szCs w:val="22"/>
              </w:rPr>
              <w:t>10</w:t>
            </w:r>
          </w:p>
        </w:tc>
        <w:tc>
          <w:tcPr>
            <w:tcW w:w="4156" w:type="dxa"/>
            <w:shd w:val="clear" w:color="auto" w:fill="FFFFFF"/>
            <w:vAlign w:val="center"/>
          </w:tcPr>
          <w:p>
            <w:pPr>
              <w:widowControl/>
              <w:spacing w:before="156" w:beforeLines="50" w:after="156" w:afterLines="50" w:line="460" w:lineRule="exact"/>
              <w:jc w:val="center"/>
              <w:rPr>
                <w:rFonts w:ascii="宋体" w:hAnsi="宋体" w:cs="宋体"/>
                <w:sz w:val="22"/>
                <w:szCs w:val="22"/>
              </w:rPr>
            </w:pPr>
            <w:r>
              <w:rPr>
                <w:rFonts w:hint="eastAsia" w:ascii="宋体" w:hAnsi="宋体" w:cs="宋体"/>
                <w:b/>
                <w:bCs/>
                <w:sz w:val="22"/>
                <w:szCs w:val="22"/>
              </w:rPr>
              <w:t>......</w:t>
            </w: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0" w:type="dxa"/>
            <w:vAlign w:val="center"/>
          </w:tcPr>
          <w:p>
            <w:pPr>
              <w:spacing w:line="460" w:lineRule="exact"/>
              <w:jc w:val="center"/>
              <w:rPr>
                <w:rFonts w:ascii="宋体" w:hAnsi="宋体" w:cs="宋体"/>
                <w:sz w:val="22"/>
                <w:szCs w:val="22"/>
              </w:rPr>
            </w:pPr>
            <w:r>
              <w:rPr>
                <w:rFonts w:hint="eastAsia" w:ascii="宋体" w:hAnsi="宋体" w:cs="宋体"/>
                <w:sz w:val="22"/>
                <w:szCs w:val="22"/>
              </w:rPr>
              <w:t>11</w:t>
            </w:r>
          </w:p>
        </w:tc>
        <w:tc>
          <w:tcPr>
            <w:tcW w:w="4156" w:type="dxa"/>
            <w:vAlign w:val="center"/>
          </w:tcPr>
          <w:p>
            <w:pPr>
              <w:spacing w:line="460" w:lineRule="exact"/>
              <w:jc w:val="center"/>
              <w:rPr>
                <w:rFonts w:ascii="宋体" w:hAnsi="宋体" w:cs="宋体"/>
                <w:bCs/>
                <w:sz w:val="22"/>
                <w:szCs w:val="22"/>
              </w:rPr>
            </w:pPr>
            <w:r>
              <w:rPr>
                <w:rFonts w:hint="eastAsia" w:ascii="宋体" w:hAnsi="宋体" w:cs="宋体"/>
                <w:bCs/>
                <w:sz w:val="22"/>
                <w:szCs w:val="22"/>
              </w:rPr>
              <w:t>人员费用</w:t>
            </w:r>
          </w:p>
        </w:tc>
        <w:tc>
          <w:tcPr>
            <w:tcW w:w="1047" w:type="dxa"/>
            <w:vAlign w:val="center"/>
          </w:tcPr>
          <w:p>
            <w:pPr>
              <w:spacing w:line="460" w:lineRule="exact"/>
              <w:jc w:val="center"/>
              <w:rPr>
                <w:rFonts w:ascii="宋体" w:hAnsi="宋体" w:cs="宋体"/>
                <w:sz w:val="22"/>
                <w:szCs w:val="22"/>
              </w:rPr>
            </w:pPr>
          </w:p>
        </w:tc>
        <w:tc>
          <w:tcPr>
            <w:tcW w:w="1046" w:type="dxa"/>
            <w:vAlign w:val="center"/>
          </w:tcPr>
          <w:p>
            <w:pPr>
              <w:spacing w:line="460" w:lineRule="exact"/>
              <w:jc w:val="center"/>
              <w:rPr>
                <w:rFonts w:ascii="宋体" w:hAnsi="宋体" w:cs="宋体"/>
                <w:sz w:val="22"/>
                <w:szCs w:val="22"/>
              </w:rPr>
            </w:pPr>
          </w:p>
        </w:tc>
        <w:tc>
          <w:tcPr>
            <w:tcW w:w="1277" w:type="dxa"/>
            <w:vAlign w:val="center"/>
          </w:tcPr>
          <w:p>
            <w:pPr>
              <w:spacing w:line="460" w:lineRule="exact"/>
              <w:jc w:val="center"/>
              <w:rPr>
                <w:rFonts w:ascii="宋体" w:hAnsi="宋体" w:cs="宋体"/>
                <w:sz w:val="22"/>
                <w:szCs w:val="22"/>
              </w:rPr>
            </w:pPr>
          </w:p>
        </w:tc>
        <w:tc>
          <w:tcPr>
            <w:tcW w:w="958" w:type="dxa"/>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950" w:type="dxa"/>
            <w:vAlign w:val="center"/>
          </w:tcPr>
          <w:p>
            <w:pPr>
              <w:spacing w:line="460" w:lineRule="exact"/>
              <w:jc w:val="center"/>
              <w:rPr>
                <w:rFonts w:ascii="宋体" w:hAnsi="宋体" w:cs="宋体"/>
                <w:sz w:val="22"/>
                <w:szCs w:val="22"/>
              </w:rPr>
            </w:pPr>
            <w:r>
              <w:rPr>
                <w:rFonts w:hint="eastAsia" w:ascii="宋体" w:hAnsi="宋体" w:cs="宋体"/>
                <w:sz w:val="22"/>
                <w:szCs w:val="22"/>
              </w:rPr>
              <w:t>12</w:t>
            </w:r>
          </w:p>
        </w:tc>
        <w:tc>
          <w:tcPr>
            <w:tcW w:w="4156" w:type="dxa"/>
            <w:vAlign w:val="center"/>
          </w:tcPr>
          <w:p>
            <w:pPr>
              <w:spacing w:line="460" w:lineRule="exact"/>
              <w:jc w:val="center"/>
              <w:rPr>
                <w:rFonts w:ascii="宋体" w:hAnsi="宋体" w:cs="宋体"/>
                <w:sz w:val="22"/>
                <w:szCs w:val="22"/>
              </w:rPr>
            </w:pPr>
            <w:r>
              <w:rPr>
                <w:rFonts w:hint="eastAsia" w:ascii="宋体" w:hAnsi="宋体" w:cs="宋体"/>
                <w:sz w:val="22"/>
                <w:szCs w:val="22"/>
              </w:rPr>
              <w:t>税金</w:t>
            </w:r>
          </w:p>
        </w:tc>
        <w:tc>
          <w:tcPr>
            <w:tcW w:w="4328" w:type="dxa"/>
            <w:gridSpan w:val="4"/>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950" w:type="dxa"/>
            <w:vAlign w:val="center"/>
          </w:tcPr>
          <w:p>
            <w:pPr>
              <w:spacing w:line="460" w:lineRule="exact"/>
              <w:jc w:val="center"/>
              <w:rPr>
                <w:rFonts w:ascii="宋体" w:hAnsi="宋体" w:cs="宋体"/>
                <w:sz w:val="22"/>
                <w:szCs w:val="22"/>
              </w:rPr>
            </w:pPr>
            <w:r>
              <w:rPr>
                <w:rFonts w:hint="eastAsia" w:ascii="宋体" w:hAnsi="宋体" w:cs="宋体"/>
                <w:sz w:val="22"/>
                <w:szCs w:val="22"/>
              </w:rPr>
              <w:t>13</w:t>
            </w:r>
          </w:p>
        </w:tc>
        <w:tc>
          <w:tcPr>
            <w:tcW w:w="4156" w:type="dxa"/>
            <w:vAlign w:val="center"/>
          </w:tcPr>
          <w:p>
            <w:pPr>
              <w:spacing w:line="460" w:lineRule="exact"/>
              <w:jc w:val="center"/>
              <w:rPr>
                <w:rFonts w:ascii="宋体" w:hAnsi="宋体" w:cs="宋体"/>
                <w:sz w:val="22"/>
                <w:szCs w:val="22"/>
              </w:rPr>
            </w:pPr>
            <w:r>
              <w:rPr>
                <w:rFonts w:hint="eastAsia" w:ascii="宋体" w:hAnsi="宋体" w:cs="宋体"/>
                <w:sz w:val="22"/>
                <w:szCs w:val="22"/>
              </w:rPr>
              <w:t>其他</w:t>
            </w:r>
          </w:p>
        </w:tc>
        <w:tc>
          <w:tcPr>
            <w:tcW w:w="4328" w:type="dxa"/>
            <w:gridSpan w:val="4"/>
            <w:vAlign w:val="center"/>
          </w:tcPr>
          <w:p>
            <w:pPr>
              <w:spacing w:line="46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950" w:type="dxa"/>
            <w:vAlign w:val="center"/>
          </w:tcPr>
          <w:p>
            <w:pPr>
              <w:spacing w:line="460" w:lineRule="exact"/>
              <w:jc w:val="center"/>
              <w:rPr>
                <w:rFonts w:ascii="宋体" w:hAnsi="宋体" w:cs="宋体"/>
                <w:sz w:val="22"/>
                <w:szCs w:val="22"/>
              </w:rPr>
            </w:pPr>
            <w:r>
              <w:rPr>
                <w:rFonts w:hint="eastAsia" w:ascii="宋体" w:hAnsi="宋体" w:cs="宋体"/>
                <w:sz w:val="22"/>
                <w:szCs w:val="22"/>
              </w:rPr>
              <w:t>14</w:t>
            </w:r>
          </w:p>
        </w:tc>
        <w:tc>
          <w:tcPr>
            <w:tcW w:w="4156" w:type="dxa"/>
            <w:vAlign w:val="center"/>
          </w:tcPr>
          <w:p>
            <w:pPr>
              <w:spacing w:line="460" w:lineRule="exact"/>
              <w:jc w:val="center"/>
              <w:rPr>
                <w:rFonts w:ascii="宋体" w:hAnsi="宋体" w:cs="宋体"/>
                <w:sz w:val="22"/>
                <w:szCs w:val="22"/>
              </w:rPr>
            </w:pPr>
            <w:r>
              <w:rPr>
                <w:rFonts w:hint="eastAsia" w:ascii="宋体" w:hAnsi="宋体" w:cs="宋体"/>
                <w:sz w:val="22"/>
                <w:szCs w:val="22"/>
              </w:rPr>
              <w:t>采购代理服务费</w:t>
            </w:r>
          </w:p>
        </w:tc>
        <w:tc>
          <w:tcPr>
            <w:tcW w:w="4328" w:type="dxa"/>
            <w:gridSpan w:val="4"/>
            <w:vAlign w:val="center"/>
          </w:tcPr>
          <w:p>
            <w:pPr>
              <w:spacing w:line="460" w:lineRule="exact"/>
              <w:jc w:val="center"/>
              <w:rPr>
                <w:rFonts w:ascii="宋体" w:hAnsi="宋体" w:cs="宋体"/>
                <w:sz w:val="22"/>
                <w:szCs w:val="22"/>
              </w:rPr>
            </w:pPr>
            <w:r>
              <w:rPr>
                <w:rFonts w:hint="eastAsia" w:ascii="宋体" w:hAnsi="宋体" w:cs="宋体"/>
                <w:sz w:val="22"/>
                <w:szCs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106" w:type="dxa"/>
            <w:gridSpan w:val="2"/>
          </w:tcPr>
          <w:p>
            <w:pPr>
              <w:spacing w:line="460" w:lineRule="exact"/>
              <w:ind w:firstLine="1650" w:firstLineChars="750"/>
              <w:rPr>
                <w:rFonts w:ascii="宋体" w:hAnsi="宋体" w:cs="宋体"/>
                <w:sz w:val="22"/>
                <w:szCs w:val="22"/>
              </w:rPr>
            </w:pPr>
            <w:r>
              <w:rPr>
                <w:rFonts w:hint="eastAsia" w:ascii="宋体" w:hAnsi="宋体" w:cs="宋体"/>
                <w:sz w:val="22"/>
                <w:szCs w:val="22"/>
              </w:rPr>
              <w:t>总    计   价</w:t>
            </w:r>
          </w:p>
        </w:tc>
        <w:tc>
          <w:tcPr>
            <w:tcW w:w="4328" w:type="dxa"/>
            <w:gridSpan w:val="4"/>
            <w:vAlign w:val="center"/>
          </w:tcPr>
          <w:p>
            <w:pPr>
              <w:spacing w:line="460" w:lineRule="exact"/>
              <w:jc w:val="center"/>
              <w:rPr>
                <w:rFonts w:ascii="宋体" w:hAnsi="宋体" w:cs="宋体"/>
                <w:sz w:val="22"/>
                <w:szCs w:val="22"/>
              </w:rPr>
            </w:pPr>
          </w:p>
        </w:tc>
      </w:tr>
    </w:tbl>
    <w:p>
      <w:pPr>
        <w:spacing w:line="380" w:lineRule="exact"/>
        <w:rPr>
          <w:rFonts w:ascii="宋体" w:hAnsi="宋体" w:cs="宋体"/>
          <w:b/>
          <w:sz w:val="22"/>
          <w:szCs w:val="22"/>
        </w:rPr>
      </w:pPr>
    </w:p>
    <w:p>
      <w:pPr>
        <w:spacing w:line="380" w:lineRule="exact"/>
        <w:rPr>
          <w:rFonts w:ascii="宋体" w:hAnsi="宋体" w:cs="宋体"/>
          <w:b/>
          <w:bCs/>
          <w:sz w:val="22"/>
          <w:szCs w:val="22"/>
        </w:rPr>
      </w:pPr>
      <w:r>
        <w:rPr>
          <w:rFonts w:hint="eastAsia" w:ascii="宋体" w:hAnsi="宋体" w:cs="宋体"/>
          <w:b/>
          <w:sz w:val="22"/>
          <w:szCs w:val="22"/>
        </w:rPr>
        <w:t xml:space="preserve">说明： </w:t>
      </w:r>
      <w:r>
        <w:rPr>
          <w:rFonts w:hint="eastAsia" w:ascii="宋体" w:hAnsi="宋体" w:cs="宋体"/>
          <w:b/>
          <w:bCs/>
          <w:sz w:val="22"/>
          <w:szCs w:val="22"/>
        </w:rPr>
        <w:t>1、此表总计价应与“2、报价一览表”中报价相一致。</w:t>
      </w:r>
    </w:p>
    <w:p>
      <w:pPr>
        <w:spacing w:line="380" w:lineRule="exact"/>
        <w:ind w:firstLine="755" w:firstLineChars="342"/>
        <w:rPr>
          <w:rFonts w:ascii="宋体" w:hAnsi="宋体" w:cs="宋体"/>
          <w:b/>
          <w:bCs/>
          <w:sz w:val="22"/>
          <w:szCs w:val="22"/>
        </w:rPr>
      </w:pPr>
      <w:r>
        <w:rPr>
          <w:rFonts w:hint="eastAsia" w:ascii="宋体" w:hAnsi="宋体" w:cs="宋体"/>
          <w:b/>
          <w:bCs/>
          <w:sz w:val="22"/>
          <w:szCs w:val="22"/>
        </w:rPr>
        <w:t>2、不提供详细分项报价将视为没有实质性响应招标文件。</w:t>
      </w:r>
    </w:p>
    <w:p>
      <w:pPr>
        <w:spacing w:line="380" w:lineRule="exact"/>
        <w:ind w:firstLine="720"/>
        <w:rPr>
          <w:rFonts w:ascii="宋体" w:hAnsi="宋体" w:cs="宋体"/>
          <w:sz w:val="20"/>
          <w:szCs w:val="22"/>
        </w:rPr>
      </w:pPr>
      <w:r>
        <w:rPr>
          <w:rFonts w:hint="eastAsia" w:ascii="宋体" w:hAnsi="宋体" w:cs="宋体"/>
          <w:b/>
          <w:bCs/>
          <w:sz w:val="22"/>
          <w:szCs w:val="22"/>
        </w:rPr>
        <w:t>3、如果免费请在该项内容栏内注明“免”，如果含在产品价格中则填“含”，如无此项内容则填“无”。</w:t>
      </w:r>
    </w:p>
    <w:p>
      <w:pPr>
        <w:spacing w:line="360" w:lineRule="auto"/>
        <w:jc w:val="left"/>
        <w:rPr>
          <w:rFonts w:ascii="宋体"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rPr>
          <w:rFonts w:ascii="宋体" w:hAnsi="宋体" w:cs="宋体"/>
          <w:b/>
          <w:bCs/>
          <w:sz w:val="28"/>
          <w:szCs w:val="28"/>
        </w:rPr>
      </w:pPr>
      <w:r>
        <w:rPr>
          <w:rFonts w:hint="eastAsia" w:ascii="宋体" w:hAnsi="宋体" w:cs="宋体"/>
          <w:b/>
          <w:bCs/>
          <w:sz w:val="28"/>
          <w:szCs w:val="28"/>
        </w:rPr>
        <w:br w:type="page"/>
      </w:r>
    </w:p>
    <w:p>
      <w:pPr>
        <w:spacing w:line="420" w:lineRule="exact"/>
        <w:ind w:left="514" w:leftChars="245"/>
        <w:outlineLvl w:val="3"/>
        <w:rPr>
          <w:rFonts w:ascii="宋体" w:hAnsi="宋体" w:cs="宋体"/>
          <w:b/>
          <w:bCs/>
          <w:sz w:val="22"/>
          <w:szCs w:val="22"/>
        </w:rPr>
      </w:pPr>
      <w:r>
        <w:rPr>
          <w:rFonts w:hint="eastAsia" w:ascii="宋体" w:hAnsi="宋体" w:cs="宋体"/>
          <w:b/>
          <w:bCs/>
          <w:sz w:val="28"/>
          <w:szCs w:val="28"/>
        </w:rPr>
        <w:t>4、监狱企业的相关证明材料</w:t>
      </w:r>
    </w:p>
    <w:p>
      <w:pPr>
        <w:spacing w:line="460" w:lineRule="exact"/>
        <w:ind w:firstLine="571" w:firstLineChars="245"/>
        <w:rPr>
          <w:rFonts w:ascii="宋体" w:hAnsi="宋体" w:cs="宋体"/>
          <w:b/>
          <w:bCs/>
          <w:sz w:val="22"/>
          <w:szCs w:val="22"/>
          <w:u w:val="single"/>
          <w:lang w:val="zh-CN"/>
        </w:rPr>
      </w:pPr>
      <w:r>
        <w:rPr>
          <w:rFonts w:hint="eastAsia" w:ascii="宋体" w:hAnsi="宋体" w:cs="宋体"/>
          <w:b/>
          <w:spacing w:val="6"/>
          <w:sz w:val="22"/>
          <w:szCs w:val="22"/>
        </w:rPr>
        <w:t>需提供相关证明材料，</w:t>
      </w:r>
      <w:r>
        <w:rPr>
          <w:rFonts w:hint="eastAsia" w:ascii="宋体" w:hAnsi="宋体" w:cs="宋体"/>
          <w:b/>
          <w:bCs/>
          <w:sz w:val="22"/>
          <w:szCs w:val="22"/>
          <w:u w:val="single"/>
          <w:lang w:val="zh-CN"/>
        </w:rPr>
        <w:t>未提供证明材料或不能清楚辨析</w:t>
      </w:r>
      <w:r>
        <w:rPr>
          <w:rFonts w:hint="eastAsia" w:ascii="宋体" w:hAnsi="宋体" w:cs="宋体"/>
          <w:b/>
          <w:bCs/>
          <w:sz w:val="22"/>
          <w:szCs w:val="22"/>
          <w:u w:val="single"/>
        </w:rPr>
        <w:t>是监狱企业的按非监狱企业处理，所提供的证明材料应为最新的最近的</w:t>
      </w:r>
      <w:r>
        <w:rPr>
          <w:rFonts w:hint="eastAsia" w:ascii="宋体" w:hAnsi="宋体" w:cs="宋体"/>
          <w:b/>
          <w:bCs/>
          <w:sz w:val="22"/>
          <w:szCs w:val="22"/>
          <w:u w:val="single"/>
          <w:lang w:val="zh-CN"/>
        </w:rPr>
        <w:t>。</w:t>
      </w: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kern w:val="0"/>
          <w:sz w:val="22"/>
          <w:szCs w:val="22"/>
        </w:rPr>
      </w:pPr>
      <w:r>
        <w:rPr>
          <w:rFonts w:hint="eastAsia" w:ascii="宋体" w:hAnsi="宋体" w:cs="宋体"/>
          <w:b/>
          <w:spacing w:val="6"/>
          <w:sz w:val="22"/>
          <w:szCs w:val="22"/>
        </w:rPr>
        <w:t>监狱企业声明函</w:t>
      </w:r>
    </w:p>
    <w:p>
      <w:pPr>
        <w:snapToGrid w:val="0"/>
        <w:spacing w:line="460" w:lineRule="exact"/>
        <w:ind w:firstLine="464" w:firstLineChars="200"/>
        <w:jc w:val="center"/>
        <w:rPr>
          <w:rFonts w:ascii="宋体" w:hAnsi="宋体" w:cs="宋体"/>
          <w:spacing w:val="6"/>
          <w:sz w:val="22"/>
          <w:szCs w:val="22"/>
        </w:rPr>
      </w:pPr>
      <w:r>
        <w:rPr>
          <w:rFonts w:hint="eastAsia" w:ascii="宋体" w:hAnsi="宋体" w:cs="宋体"/>
          <w:spacing w:val="6"/>
          <w:sz w:val="22"/>
          <w:szCs w:val="22"/>
        </w:rPr>
        <w:t>【非监狱企业不用提供】</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根据上述标准，我企业属于监狱企业的理由为：</w:t>
      </w:r>
      <w:r>
        <w:rPr>
          <w:rFonts w:hint="eastAsia" w:ascii="宋体" w:hAnsi="宋体" w:cs="宋体"/>
          <w:spacing w:val="6"/>
          <w:sz w:val="22"/>
          <w:szCs w:val="22"/>
          <w:u w:val="single"/>
        </w:rPr>
        <w:t xml:space="preserve">                                   </w:t>
      </w:r>
      <w:r>
        <w:rPr>
          <w:rFonts w:hint="eastAsia" w:ascii="宋体" w:hAnsi="宋体" w:cs="宋体"/>
          <w:spacing w:val="6"/>
          <w:sz w:val="22"/>
          <w:szCs w:val="22"/>
        </w:rPr>
        <w:t xml:space="preserve">。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本企业为参加（招标项目名称</w:t>
      </w:r>
      <w:r>
        <w:rPr>
          <w:rFonts w:hint="eastAsia" w:ascii="宋体" w:hAnsi="宋体" w:cs="宋体"/>
          <w:spacing w:val="6"/>
          <w:sz w:val="22"/>
          <w:szCs w:val="22"/>
          <w:u w:val="single"/>
        </w:rPr>
        <w:t xml:space="preserve">：         </w:t>
      </w:r>
      <w:r>
        <w:rPr>
          <w:rFonts w:hint="eastAsia" w:ascii="宋体" w:hAnsi="宋体" w:cs="宋体"/>
          <w:spacing w:val="6"/>
          <w:sz w:val="22"/>
          <w:szCs w:val="22"/>
        </w:rPr>
        <w:t>）（招标编号</w:t>
      </w:r>
      <w:r>
        <w:rPr>
          <w:rFonts w:hint="eastAsia" w:ascii="宋体" w:hAnsi="宋体" w:cs="宋体"/>
          <w:spacing w:val="6"/>
          <w:sz w:val="22"/>
          <w:szCs w:val="22"/>
          <w:u w:val="single"/>
        </w:rPr>
        <w:t xml:space="preserve">：         </w:t>
      </w:r>
      <w:r>
        <w:rPr>
          <w:rFonts w:hint="eastAsia" w:ascii="宋体" w:hAnsi="宋体" w:cs="宋体"/>
          <w:spacing w:val="6"/>
          <w:sz w:val="22"/>
          <w:szCs w:val="22"/>
        </w:rPr>
        <w:t xml:space="preserve">）采购活动并承担本工程。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本企业对上述声明的真实性负责。如有虚假，将依法承担相应责任。  </w:t>
      </w:r>
    </w:p>
    <w:p>
      <w:pPr>
        <w:adjustRightInd w:val="0"/>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投标人全称（盖章）：</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adjustRightInd w:val="0"/>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 xml:space="preserve">日期：    年    月   日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ascii="宋体" w:hAnsi="宋体" w:cs="宋体"/>
          <w:kern w:val="0"/>
          <w:sz w:val="22"/>
          <w:szCs w:val="22"/>
        </w:rPr>
      </w:pPr>
      <w:r>
        <w:rPr>
          <w:rFonts w:hint="eastAsia" w:ascii="宋体" w:hAnsi="宋体" w:cs="宋体"/>
          <w:spacing w:val="6"/>
          <w:sz w:val="22"/>
          <w:szCs w:val="22"/>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pStyle w:val="22"/>
        <w:rPr>
          <w:rFonts w:ascii="宋体" w:hAnsi="宋体" w:cs="宋体"/>
        </w:rPr>
      </w:pPr>
    </w:p>
    <w:p>
      <w:pPr>
        <w:rPr>
          <w:rFonts w:ascii="宋体" w:hAnsi="宋体" w:cs="宋体"/>
          <w:b/>
          <w:bCs/>
          <w:sz w:val="28"/>
          <w:szCs w:val="28"/>
        </w:rPr>
      </w:pPr>
      <w:r>
        <w:rPr>
          <w:rFonts w:hint="eastAsia" w:ascii="宋体" w:hAnsi="宋体" w:cs="宋体"/>
          <w:b/>
          <w:bCs/>
          <w:sz w:val="28"/>
          <w:szCs w:val="28"/>
        </w:rPr>
        <w:br w:type="page"/>
      </w:r>
    </w:p>
    <w:p>
      <w:pPr>
        <w:tabs>
          <w:tab w:val="left" w:pos="1620"/>
        </w:tabs>
        <w:spacing w:line="460" w:lineRule="exact"/>
        <w:outlineLvl w:val="3"/>
        <w:rPr>
          <w:rFonts w:ascii="宋体" w:hAnsi="宋体" w:cs="宋体"/>
          <w:b/>
          <w:bCs/>
          <w:sz w:val="22"/>
          <w:szCs w:val="22"/>
        </w:rPr>
      </w:pPr>
      <w:r>
        <w:rPr>
          <w:rFonts w:hint="eastAsia" w:ascii="宋体" w:hAnsi="宋体" w:cs="宋体"/>
          <w:b/>
          <w:bCs/>
          <w:sz w:val="28"/>
          <w:szCs w:val="28"/>
        </w:rPr>
        <w:t>5、中小企业的相关证明材料</w:t>
      </w:r>
    </w:p>
    <w:p>
      <w:pPr>
        <w:snapToGrid w:val="0"/>
        <w:spacing w:line="460" w:lineRule="exact"/>
        <w:ind w:firstLine="464" w:firstLineChars="200"/>
        <w:jc w:val="center"/>
        <w:rPr>
          <w:rFonts w:ascii="宋体" w:hAnsi="宋体" w:cs="宋体"/>
          <w:spacing w:val="6"/>
          <w:sz w:val="22"/>
          <w:szCs w:val="22"/>
        </w:rPr>
      </w:pPr>
      <w:r>
        <w:rPr>
          <w:rFonts w:hint="eastAsia" w:ascii="宋体" w:hAnsi="宋体" w:cs="宋体"/>
          <w:spacing w:val="6"/>
          <w:sz w:val="22"/>
          <w:szCs w:val="22"/>
        </w:rPr>
        <w:t>【非</w:t>
      </w:r>
      <w:r>
        <w:rPr>
          <w:rFonts w:hint="eastAsia" w:ascii="宋体" w:hAnsi="宋体" w:cs="宋体"/>
          <w:spacing w:val="6"/>
          <w:sz w:val="22"/>
          <w:szCs w:val="22"/>
          <w:lang w:val="zh-CN"/>
        </w:rPr>
        <w:t>小型、微型</w:t>
      </w:r>
      <w:r>
        <w:rPr>
          <w:rFonts w:hint="eastAsia" w:ascii="宋体" w:hAnsi="宋体" w:cs="宋体"/>
          <w:spacing w:val="6"/>
          <w:sz w:val="22"/>
          <w:szCs w:val="22"/>
        </w:rPr>
        <w:t>企业不用提供】</w:t>
      </w:r>
    </w:p>
    <w:p>
      <w:pPr>
        <w:spacing w:line="380" w:lineRule="exact"/>
        <w:rPr>
          <w:rFonts w:ascii="宋体" w:hAnsi="宋体" w:cs="宋体"/>
          <w:sz w:val="22"/>
          <w:szCs w:val="22"/>
        </w:rPr>
      </w:pPr>
    </w:p>
    <w:p>
      <w:pPr>
        <w:spacing w:line="460" w:lineRule="exact"/>
        <w:ind w:firstLine="539" w:firstLineChars="245"/>
        <w:rPr>
          <w:rFonts w:ascii="宋体" w:hAnsi="宋体" w:cs="宋体"/>
          <w:sz w:val="22"/>
          <w:szCs w:val="22"/>
          <w:lang w:val="zh-CN"/>
        </w:rPr>
      </w:pPr>
      <w:r>
        <w:rPr>
          <w:rFonts w:hint="eastAsia" w:ascii="宋体" w:hAnsi="宋体" w:cs="宋体"/>
          <w:sz w:val="22"/>
          <w:szCs w:val="22"/>
          <w:lang w:val="zh-CN"/>
        </w:rPr>
        <w:t>根据《政府采购促进中小企业发展管理办法》（财库﹝2020﹞46号），</w:t>
      </w:r>
      <w:r>
        <w:rPr>
          <w:rFonts w:hint="eastAsia" w:ascii="新宋体" w:hAnsi="新宋体" w:eastAsia="新宋体"/>
          <w:sz w:val="22"/>
          <w:szCs w:val="22"/>
          <w:lang w:val="zh-CN"/>
        </w:rPr>
        <w:t>对</w:t>
      </w:r>
      <w:r>
        <w:rPr>
          <w:rFonts w:hint="eastAsia" w:ascii="新宋体" w:hAnsi="新宋体" w:eastAsia="新宋体"/>
          <w:sz w:val="22"/>
          <w:szCs w:val="22"/>
        </w:rPr>
        <w:t>货物类项目</w:t>
      </w:r>
      <w:r>
        <w:rPr>
          <w:rFonts w:hint="eastAsia" w:ascii="新宋体" w:hAnsi="新宋体" w:eastAsia="新宋体"/>
          <w:sz w:val="22"/>
          <w:szCs w:val="22"/>
          <w:lang w:val="zh-CN"/>
        </w:rPr>
        <w:t>投标产品为小型或微型企业生产的，</w:t>
      </w:r>
      <w:r>
        <w:rPr>
          <w:rFonts w:hint="eastAsia" w:ascii="新宋体" w:hAnsi="新宋体" w:eastAsia="新宋体"/>
          <w:sz w:val="22"/>
          <w:szCs w:val="22"/>
        </w:rPr>
        <w:t>工程、服务类项目由小型或微型企业承建、承接的</w:t>
      </w:r>
      <w:r>
        <w:rPr>
          <w:rFonts w:hint="eastAsia" w:ascii="新宋体" w:hAnsi="新宋体" w:eastAsia="新宋体"/>
          <w:sz w:val="22"/>
          <w:szCs w:val="22"/>
          <w:lang w:val="zh-CN"/>
        </w:rPr>
        <w:t>，</w:t>
      </w:r>
      <w:r>
        <w:rPr>
          <w:rFonts w:hint="eastAsia" w:ascii="新宋体" w:hAnsi="新宋体" w:eastAsia="新宋体"/>
          <w:sz w:val="22"/>
          <w:szCs w:val="22"/>
          <w:u w:val="single"/>
          <w:lang w:val="zh-CN"/>
        </w:rPr>
        <w:t>价格给予</w:t>
      </w:r>
      <w:r>
        <w:rPr>
          <w:rFonts w:hint="eastAsia" w:ascii="新宋体" w:hAnsi="新宋体" w:eastAsia="新宋体"/>
          <w:sz w:val="22"/>
          <w:szCs w:val="22"/>
          <w:u w:val="single"/>
        </w:rPr>
        <w:t>10</w:t>
      </w:r>
      <w:r>
        <w:rPr>
          <w:rFonts w:hint="eastAsia" w:ascii="新宋体" w:hAnsi="新宋体" w:eastAsia="新宋体"/>
          <w:sz w:val="22"/>
          <w:szCs w:val="22"/>
          <w:u w:val="single"/>
          <w:lang w:val="zh-CN"/>
        </w:rPr>
        <w:t>%的扣除</w:t>
      </w:r>
      <w:r>
        <w:rPr>
          <w:rFonts w:hint="eastAsia" w:ascii="宋体" w:hAnsi="宋体" w:cs="宋体"/>
          <w:sz w:val="22"/>
          <w:szCs w:val="22"/>
          <w:lang w:val="zh-CN"/>
        </w:rPr>
        <w:t>，用扣除后的价格参与价格评分。</w:t>
      </w:r>
    </w:p>
    <w:p>
      <w:pPr>
        <w:spacing w:line="460" w:lineRule="exact"/>
        <w:ind w:firstLine="539" w:firstLineChars="245"/>
        <w:rPr>
          <w:rFonts w:ascii="宋体" w:hAnsi="宋体" w:cs="宋体"/>
          <w:sz w:val="22"/>
          <w:szCs w:val="22"/>
          <w:lang w:val="zh-CN"/>
        </w:rPr>
      </w:pPr>
      <w:r>
        <w:rPr>
          <w:rFonts w:hint="eastAsia" w:ascii="宋体" w:hAnsi="宋体" w:cs="宋体"/>
          <w:sz w:val="22"/>
          <w:szCs w:val="22"/>
          <w:u w:val="single"/>
        </w:rPr>
        <w:t>同时</w:t>
      </w:r>
      <w:r>
        <w:rPr>
          <w:rFonts w:hint="eastAsia" w:ascii="宋体" w:hAnsi="宋体" w:cs="宋体"/>
          <w:sz w:val="22"/>
          <w:szCs w:val="22"/>
          <w:u w:val="single"/>
          <w:lang w:val="zh-CN"/>
        </w:rPr>
        <w:t>符合以下所有要求的投标人被认定为小型、微型企业：</w:t>
      </w:r>
    </w:p>
    <w:p>
      <w:pPr>
        <w:spacing w:line="460" w:lineRule="exact"/>
        <w:ind w:firstLine="539" w:firstLineChars="245"/>
        <w:rPr>
          <w:rFonts w:ascii="宋体" w:hAnsi="宋体" w:cs="宋体"/>
          <w:sz w:val="22"/>
          <w:szCs w:val="22"/>
          <w:lang w:val="zh-CN"/>
        </w:rPr>
      </w:pPr>
      <w:r>
        <w:rPr>
          <w:rFonts w:hint="eastAsia" w:ascii="宋体" w:hAnsi="宋体" w:cs="宋体"/>
          <w:sz w:val="22"/>
          <w:szCs w:val="22"/>
          <w:lang w:val="zh-CN"/>
        </w:rPr>
        <w:t>①企业按照《关于印发中小企业划型标准规定的通知》（工信部联企业〔2011〕300号）的所属行业规定为小型、微型企业。</w:t>
      </w:r>
    </w:p>
    <w:p>
      <w:pPr>
        <w:spacing w:line="460" w:lineRule="exact"/>
        <w:ind w:firstLine="539" w:firstLineChars="245"/>
        <w:rPr>
          <w:rFonts w:ascii="宋体" w:hAnsi="宋体" w:cs="宋体"/>
          <w:sz w:val="22"/>
          <w:szCs w:val="22"/>
        </w:rPr>
      </w:pPr>
      <w:r>
        <w:rPr>
          <w:rFonts w:hint="eastAsia" w:ascii="宋体" w:hAnsi="宋体" w:cs="宋体"/>
          <w:sz w:val="22"/>
          <w:szCs w:val="22"/>
          <w:u w:val="single"/>
        </w:rPr>
        <w:t>②</w:t>
      </w:r>
      <w:r>
        <w:rPr>
          <w:rFonts w:hint="eastAsia" w:ascii="宋体" w:hAnsi="宋体" w:cs="宋体"/>
          <w:sz w:val="22"/>
          <w:szCs w:val="22"/>
          <w:u w:val="single"/>
          <w:lang w:val="zh-CN"/>
        </w:rPr>
        <w:t>投标文件中必须提供《中小企业声明函》。</w:t>
      </w:r>
    </w:p>
    <w:p>
      <w:pPr>
        <w:spacing w:line="460" w:lineRule="exact"/>
        <w:jc w:val="center"/>
        <w:rPr>
          <w:rFonts w:ascii="宋体" w:hAnsi="宋体" w:cs="宋体"/>
          <w:b/>
          <w:bCs/>
          <w:sz w:val="22"/>
          <w:szCs w:val="22"/>
        </w:rPr>
      </w:pPr>
    </w:p>
    <w:p>
      <w:pPr>
        <w:spacing w:line="460" w:lineRule="exact"/>
        <w:ind w:firstLine="420"/>
        <w:jc w:val="center"/>
        <w:rPr>
          <w:rFonts w:ascii="宋体" w:hAnsi="宋体" w:cs="宋体"/>
          <w:b/>
          <w:bCs/>
          <w:sz w:val="22"/>
          <w:szCs w:val="22"/>
        </w:rPr>
      </w:pPr>
      <w:r>
        <w:rPr>
          <w:rFonts w:hint="eastAsia" w:ascii="宋体" w:hAnsi="宋体" w:cs="宋体"/>
          <w:b/>
          <w:bCs/>
          <w:sz w:val="22"/>
          <w:szCs w:val="22"/>
        </w:rPr>
        <w:t>《</w:t>
      </w:r>
      <w:r>
        <w:rPr>
          <w:rFonts w:hint="eastAsia" w:ascii="宋体" w:hAnsi="宋体" w:cs="宋体"/>
          <w:b/>
          <w:bCs/>
          <w:spacing w:val="20"/>
          <w:sz w:val="22"/>
          <w:szCs w:val="22"/>
        </w:rPr>
        <w:t>中小企业声明函（货物）</w:t>
      </w:r>
      <w:r>
        <w:rPr>
          <w:rFonts w:hint="eastAsia" w:ascii="宋体" w:hAnsi="宋体" w:cs="宋体"/>
          <w:b/>
          <w:bCs/>
          <w:sz w:val="22"/>
          <w:szCs w:val="22"/>
        </w:rPr>
        <w:t>》</w:t>
      </w:r>
    </w:p>
    <w:p>
      <w:pPr>
        <w:snapToGrid w:val="0"/>
        <w:spacing w:line="460" w:lineRule="exact"/>
        <w:jc w:val="center"/>
        <w:rPr>
          <w:rFonts w:ascii="宋体" w:hAnsi="宋体" w:cs="宋体"/>
          <w:sz w:val="22"/>
          <w:szCs w:val="22"/>
        </w:rPr>
      </w:pPr>
      <w:r>
        <w:rPr>
          <w:rFonts w:hint="eastAsia" w:ascii="宋体" w:hAnsi="宋体" w:cs="宋体"/>
          <w:kern w:val="0"/>
          <w:sz w:val="22"/>
          <w:szCs w:val="22"/>
        </w:rPr>
        <w:t>【不属于中小企业单位的无需填写、递交】</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本公司（联合体）郑重声明，根据《政府采购促进中小企业发展管理办法》（财库﹝2020﹞46 号）的规定，本公司（联合体）参加</w:t>
      </w:r>
      <w:r>
        <w:rPr>
          <w:rFonts w:hint="eastAsia" w:ascii="宋体" w:hAnsi="宋体" w:cs="宋体"/>
          <w:spacing w:val="20"/>
          <w:sz w:val="22"/>
          <w:szCs w:val="22"/>
          <w:u w:val="single"/>
        </w:rPr>
        <w:t>（单位名称）</w:t>
      </w:r>
      <w:r>
        <w:rPr>
          <w:rFonts w:hint="eastAsia" w:ascii="宋体" w:hAnsi="宋体" w:cs="宋体"/>
          <w:spacing w:val="20"/>
          <w:sz w:val="22"/>
          <w:szCs w:val="22"/>
        </w:rPr>
        <w:t>的</w:t>
      </w:r>
      <w:r>
        <w:rPr>
          <w:rFonts w:hint="eastAsia" w:ascii="宋体" w:hAnsi="宋体" w:cs="宋体"/>
          <w:spacing w:val="20"/>
          <w:sz w:val="22"/>
          <w:szCs w:val="22"/>
          <w:u w:val="single"/>
        </w:rPr>
        <w:t>（项目名称）</w:t>
      </w:r>
      <w:r>
        <w:rPr>
          <w:rFonts w:hint="eastAsia" w:ascii="宋体" w:hAnsi="宋体" w:cs="宋体"/>
          <w:spacing w:val="20"/>
          <w:sz w:val="22"/>
          <w:szCs w:val="22"/>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ascii="宋体" w:hAnsi="宋体" w:cs="宋体"/>
          <w:spacing w:val="20"/>
          <w:sz w:val="22"/>
          <w:szCs w:val="22"/>
        </w:rPr>
      </w:pPr>
      <w:r>
        <w:rPr>
          <w:rFonts w:hint="eastAsia" w:ascii="宋体" w:hAnsi="宋体" w:cs="宋体"/>
          <w:sz w:val="22"/>
          <w:szCs w:val="22"/>
          <w:lang w:val="zh-CN"/>
        </w:rPr>
        <w:t>1.</w:t>
      </w:r>
      <w:r>
        <w:rPr>
          <w:rFonts w:hint="eastAsia" w:ascii="宋体" w:hAnsi="宋体" w:cs="宋体"/>
          <w:sz w:val="22"/>
          <w:szCs w:val="22"/>
          <w:u w:val="single"/>
          <w:lang w:val="zh-CN"/>
        </w:rPr>
        <w:t>（标的名称）</w:t>
      </w:r>
      <w:r>
        <w:rPr>
          <w:rFonts w:hint="eastAsia" w:ascii="宋体" w:hAnsi="宋体" w:cs="宋体"/>
          <w:sz w:val="22"/>
          <w:szCs w:val="22"/>
          <w:lang w:val="zh-CN"/>
        </w:rPr>
        <w:t xml:space="preserve"> ，属于</w:t>
      </w:r>
      <w:r>
        <w:rPr>
          <w:rFonts w:hint="eastAsia" w:ascii="宋体" w:hAnsi="宋体" w:cs="宋体"/>
          <w:sz w:val="22"/>
          <w:szCs w:val="22"/>
          <w:u w:val="single"/>
        </w:rPr>
        <w:t xml:space="preserve">           </w:t>
      </w:r>
      <w:r>
        <w:rPr>
          <w:rFonts w:hint="eastAsia" w:ascii="宋体" w:hAnsi="宋体" w:cs="宋体"/>
          <w:spacing w:val="20"/>
          <w:sz w:val="22"/>
          <w:szCs w:val="22"/>
        </w:rPr>
        <w:t>行业；制造商为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（中型企业、小型企业、微型企业）</w:t>
      </w:r>
      <w:r>
        <w:rPr>
          <w:rFonts w:hint="eastAsia" w:ascii="宋体" w:hAnsi="宋体" w:cs="宋体"/>
          <w:spacing w:val="20"/>
          <w:sz w:val="22"/>
          <w:szCs w:val="22"/>
        </w:rPr>
        <w:t>；</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2.</w:t>
      </w:r>
      <w:r>
        <w:rPr>
          <w:rFonts w:hint="eastAsia" w:ascii="宋体" w:hAnsi="宋体" w:cs="宋体"/>
          <w:spacing w:val="20"/>
          <w:sz w:val="22"/>
          <w:szCs w:val="22"/>
          <w:u w:val="single"/>
        </w:rPr>
        <w:t>（标的名称）</w:t>
      </w:r>
      <w:r>
        <w:rPr>
          <w:rFonts w:hint="eastAsia" w:ascii="宋体" w:hAnsi="宋体" w:cs="宋体"/>
          <w:spacing w:val="20"/>
          <w:sz w:val="22"/>
          <w:szCs w:val="22"/>
        </w:rPr>
        <w:t xml:space="preserve"> ，属于</w:t>
      </w:r>
      <w:r>
        <w:rPr>
          <w:rFonts w:hint="eastAsia" w:ascii="宋体" w:hAnsi="宋体" w:cs="宋体"/>
          <w:spacing w:val="20"/>
          <w:sz w:val="22"/>
          <w:szCs w:val="22"/>
          <w:u w:val="single"/>
        </w:rPr>
        <w:t>（采购文件中明确的所属行业）</w:t>
      </w:r>
      <w:r>
        <w:rPr>
          <w:rFonts w:hint="eastAsia" w:ascii="宋体" w:hAnsi="宋体" w:cs="宋体"/>
          <w:spacing w:val="20"/>
          <w:sz w:val="22"/>
          <w:szCs w:val="22"/>
        </w:rPr>
        <w:t>行业；制造商为（企业名称），从业人员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万元，属于（中型企业、小型企业、微型企业）；</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以上企业，不属于大企业的分支机构，不存在控股股东为大企业的情形，也不存在与大企业的负责人为同一人的情形。</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本企业对上述声明内容的真实性负责。如有虚假，将依法承担相应责任。</w:t>
      </w:r>
    </w:p>
    <w:p>
      <w:pPr>
        <w:spacing w:line="460" w:lineRule="exact"/>
        <w:rPr>
          <w:rFonts w:ascii="宋体" w:hAnsi="宋体" w:cs="宋体"/>
          <w:spacing w:val="20"/>
          <w:sz w:val="22"/>
          <w:szCs w:val="22"/>
        </w:rPr>
      </w:pPr>
    </w:p>
    <w:p>
      <w:pPr>
        <w:pStyle w:val="9"/>
        <w:rPr>
          <w:rFonts w:ascii="宋体" w:hAnsi="宋体" w:cs="宋体"/>
          <w:sz w:val="22"/>
          <w:szCs w:val="22"/>
        </w:rPr>
      </w:pP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企业名称（盖章）：</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日 期：</w:t>
      </w:r>
    </w:p>
    <w:p>
      <w:pPr>
        <w:rPr>
          <w:rFonts w:ascii="宋体" w:hAnsi="宋体" w:cs="宋体"/>
          <w:spacing w:val="20"/>
          <w:sz w:val="22"/>
          <w:szCs w:val="22"/>
        </w:rPr>
      </w:pPr>
    </w:p>
    <w:p>
      <w:pPr>
        <w:spacing w:line="460" w:lineRule="exact"/>
        <w:jc w:val="center"/>
        <w:rPr>
          <w:rFonts w:ascii="宋体" w:hAnsi="宋体" w:cs="宋体"/>
          <w:sz w:val="24"/>
        </w:rPr>
      </w:pPr>
      <w:r>
        <w:rPr>
          <w:rFonts w:hint="eastAsia" w:ascii="宋体" w:hAnsi="宋体" w:cs="宋体"/>
          <w:b/>
          <w:bCs/>
          <w:sz w:val="24"/>
        </w:rPr>
        <w:t>《中小企业声明函（工程、服务）》</w:t>
      </w:r>
    </w:p>
    <w:p>
      <w:pPr>
        <w:snapToGrid w:val="0"/>
        <w:spacing w:line="460" w:lineRule="exact"/>
        <w:jc w:val="center"/>
        <w:rPr>
          <w:rFonts w:ascii="宋体" w:hAnsi="宋体" w:cs="宋体"/>
          <w:sz w:val="22"/>
          <w:szCs w:val="22"/>
        </w:rPr>
      </w:pPr>
      <w:r>
        <w:rPr>
          <w:rFonts w:hint="eastAsia" w:ascii="宋体" w:hAnsi="宋体" w:cs="宋体"/>
          <w:kern w:val="0"/>
          <w:sz w:val="22"/>
          <w:szCs w:val="22"/>
        </w:rPr>
        <w:t>【不属于中小企业单位的无需填写、递交】</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本公司（联合体）郑重声明，根据《政府采购促进中小企业发展管理办法》（财库﹝2020﹞46 号）的规定，本公司（联合体）参加</w:t>
      </w:r>
      <w:r>
        <w:rPr>
          <w:rFonts w:hint="eastAsia" w:ascii="宋体" w:hAnsi="宋体" w:cs="宋体"/>
          <w:spacing w:val="20"/>
          <w:sz w:val="22"/>
          <w:szCs w:val="22"/>
          <w:u w:val="single"/>
        </w:rPr>
        <w:t>（单位名称）</w:t>
      </w:r>
      <w:r>
        <w:rPr>
          <w:rFonts w:hint="eastAsia" w:ascii="宋体" w:hAnsi="宋体" w:cs="宋体"/>
          <w:spacing w:val="20"/>
          <w:sz w:val="22"/>
          <w:szCs w:val="22"/>
        </w:rPr>
        <w:t>的</w:t>
      </w:r>
      <w:r>
        <w:rPr>
          <w:rFonts w:hint="eastAsia" w:ascii="宋体" w:hAnsi="宋体" w:cs="宋体"/>
          <w:spacing w:val="20"/>
          <w:sz w:val="22"/>
          <w:szCs w:val="22"/>
          <w:u w:val="single"/>
        </w:rPr>
        <w:t>（项目名称）</w:t>
      </w:r>
      <w:r>
        <w:rPr>
          <w:rFonts w:hint="eastAsia" w:ascii="宋体" w:hAnsi="宋体" w:cs="宋体"/>
          <w:spacing w:val="20"/>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1.</w:t>
      </w:r>
      <w:r>
        <w:rPr>
          <w:rFonts w:hint="eastAsia" w:ascii="宋体" w:hAnsi="宋体" w:cs="宋体"/>
          <w:spacing w:val="20"/>
          <w:sz w:val="22"/>
          <w:szCs w:val="22"/>
          <w:u w:val="single"/>
        </w:rPr>
        <w:t>（标的名称）</w:t>
      </w:r>
      <w:r>
        <w:rPr>
          <w:rFonts w:hint="eastAsia" w:ascii="宋体" w:hAnsi="宋体" w:cs="宋体"/>
          <w:spacing w:val="20"/>
          <w:sz w:val="22"/>
          <w:szCs w:val="22"/>
        </w:rPr>
        <w:t>，属于</w:t>
      </w:r>
      <w:r>
        <w:rPr>
          <w:rFonts w:hint="eastAsia" w:ascii="宋体" w:hAnsi="宋体" w:cs="宋体"/>
          <w:spacing w:val="20"/>
          <w:sz w:val="22"/>
          <w:szCs w:val="22"/>
          <w:u w:val="single"/>
        </w:rPr>
        <w:t xml:space="preserve">                </w:t>
      </w:r>
      <w:r>
        <w:rPr>
          <w:rFonts w:hint="eastAsia" w:ascii="宋体" w:hAnsi="宋体" w:cs="宋体"/>
          <w:spacing w:val="20"/>
          <w:sz w:val="22"/>
          <w:szCs w:val="22"/>
        </w:rPr>
        <w:t>行业； 承建（承接）企业为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 小型企业、微型企业）</w:t>
      </w:r>
      <w:r>
        <w:rPr>
          <w:rFonts w:hint="eastAsia" w:ascii="宋体" w:hAnsi="宋体" w:cs="宋体"/>
          <w:spacing w:val="20"/>
          <w:sz w:val="22"/>
          <w:szCs w:val="22"/>
        </w:rPr>
        <w:t xml:space="preserve">； </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2.</w:t>
      </w:r>
      <w:r>
        <w:rPr>
          <w:rFonts w:hint="eastAsia" w:ascii="宋体" w:hAnsi="宋体" w:cs="宋体"/>
          <w:spacing w:val="20"/>
          <w:sz w:val="22"/>
          <w:szCs w:val="22"/>
          <w:u w:val="single"/>
        </w:rPr>
        <w:t>（标的名称）</w:t>
      </w:r>
      <w:r>
        <w:rPr>
          <w:rFonts w:hint="eastAsia" w:ascii="宋体" w:hAnsi="宋体" w:cs="宋体"/>
          <w:spacing w:val="20"/>
          <w:sz w:val="22"/>
          <w:szCs w:val="22"/>
        </w:rPr>
        <w:t>，属于</w:t>
      </w:r>
      <w:r>
        <w:rPr>
          <w:rFonts w:hint="eastAsia" w:ascii="宋体" w:hAnsi="宋体" w:cs="宋体"/>
          <w:spacing w:val="20"/>
          <w:sz w:val="22"/>
          <w:szCs w:val="22"/>
          <w:u w:val="single"/>
        </w:rPr>
        <w:t xml:space="preserve">                </w:t>
      </w:r>
      <w:r>
        <w:rPr>
          <w:rFonts w:hint="eastAsia" w:ascii="宋体" w:hAnsi="宋体" w:cs="宋体"/>
          <w:spacing w:val="20"/>
          <w:sz w:val="22"/>
          <w:szCs w:val="22"/>
        </w:rPr>
        <w:t>行业；承建（承接）企业为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 小型企业、微型企业）</w:t>
      </w:r>
      <w:r>
        <w:rPr>
          <w:rFonts w:hint="eastAsia" w:ascii="宋体" w:hAnsi="宋体" w:cs="宋体"/>
          <w:spacing w:val="20"/>
          <w:sz w:val="22"/>
          <w:szCs w:val="22"/>
        </w:rPr>
        <w:t>；</w:t>
      </w:r>
    </w:p>
    <w:p>
      <w:pPr>
        <w:spacing w:line="460" w:lineRule="exact"/>
        <w:ind w:firstLine="639" w:firstLineChars="245"/>
        <w:rPr>
          <w:rFonts w:ascii="宋体" w:hAnsi="宋体" w:cs="宋体"/>
          <w:b/>
          <w:bCs/>
          <w:spacing w:val="20"/>
          <w:sz w:val="22"/>
          <w:szCs w:val="22"/>
        </w:rPr>
      </w:pPr>
      <w:r>
        <w:rPr>
          <w:rFonts w:hint="eastAsia" w:ascii="宋体" w:hAnsi="宋体" w:cs="宋体"/>
          <w:b/>
          <w:bCs/>
          <w:spacing w:val="20"/>
          <w:sz w:val="22"/>
          <w:szCs w:val="22"/>
        </w:rPr>
        <w:t>……</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企业名称（盖章）：</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日 期：</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rPr>
          <w:rFonts w:ascii="宋体" w:hAnsi="宋体" w:cs="宋体"/>
          <w:b/>
          <w:bCs/>
          <w:sz w:val="28"/>
          <w:szCs w:val="28"/>
        </w:rPr>
      </w:pPr>
      <w:r>
        <w:rPr>
          <w:rFonts w:hint="eastAsia" w:ascii="宋体" w:hAnsi="宋体" w:cs="宋体"/>
          <w:b/>
          <w:bCs/>
          <w:sz w:val="28"/>
          <w:szCs w:val="28"/>
        </w:rPr>
        <w:br w:type="page"/>
      </w:r>
    </w:p>
    <w:p>
      <w:pPr>
        <w:spacing w:line="420" w:lineRule="exact"/>
        <w:ind w:left="514" w:leftChars="245"/>
        <w:outlineLvl w:val="3"/>
        <w:rPr>
          <w:rFonts w:ascii="宋体" w:hAnsi="宋体" w:cs="宋体"/>
          <w:b/>
          <w:bCs/>
          <w:sz w:val="22"/>
          <w:szCs w:val="22"/>
        </w:rPr>
      </w:pPr>
      <w:r>
        <w:rPr>
          <w:rFonts w:hint="eastAsia" w:ascii="宋体" w:hAnsi="宋体" w:cs="宋体"/>
          <w:b/>
          <w:bCs/>
          <w:sz w:val="28"/>
          <w:szCs w:val="28"/>
        </w:rPr>
        <w:t>6、残疾人福利性单位的相关证明材料</w:t>
      </w:r>
    </w:p>
    <w:p>
      <w:pPr>
        <w:spacing w:line="460" w:lineRule="exact"/>
        <w:ind w:firstLine="699" w:firstLineChars="300"/>
        <w:rPr>
          <w:rFonts w:ascii="宋体" w:hAnsi="宋体" w:cs="宋体"/>
          <w:spacing w:val="20"/>
          <w:sz w:val="22"/>
          <w:szCs w:val="22"/>
        </w:rPr>
      </w:pPr>
      <w:r>
        <w:rPr>
          <w:rFonts w:hint="eastAsia" w:ascii="宋体" w:hAnsi="宋体" w:cs="宋体"/>
          <w:b/>
          <w:spacing w:val="6"/>
          <w:sz w:val="22"/>
          <w:szCs w:val="22"/>
        </w:rPr>
        <w:t>需提供相关证明材料，</w:t>
      </w:r>
      <w:r>
        <w:rPr>
          <w:rFonts w:hint="eastAsia" w:ascii="宋体" w:hAnsi="宋体" w:cs="宋体"/>
          <w:b/>
          <w:bCs/>
          <w:sz w:val="22"/>
          <w:szCs w:val="22"/>
          <w:u w:val="single"/>
          <w:lang w:val="zh-CN"/>
        </w:rPr>
        <w:t>未提供证明材料或不能清楚辨析</w:t>
      </w:r>
      <w:r>
        <w:rPr>
          <w:rFonts w:hint="eastAsia" w:ascii="宋体" w:hAnsi="宋体" w:cs="宋体"/>
          <w:b/>
          <w:bCs/>
          <w:sz w:val="22"/>
          <w:szCs w:val="22"/>
          <w:u w:val="single"/>
        </w:rPr>
        <w:t>是残疾人福利性单位的按非残疾人福利性单位处理，所提供的证明材料应为最新的最近的</w:t>
      </w:r>
      <w:r>
        <w:rPr>
          <w:rFonts w:hint="eastAsia" w:ascii="宋体" w:hAnsi="宋体" w:cs="宋体"/>
          <w:b/>
          <w:bCs/>
          <w:sz w:val="22"/>
          <w:szCs w:val="22"/>
          <w:u w:val="single"/>
          <w:lang w:val="zh-CN"/>
        </w:rPr>
        <w:t>。</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jc w:val="center"/>
        <w:rPr>
          <w:rFonts w:ascii="宋体" w:hAnsi="宋体" w:cs="宋体"/>
          <w:spacing w:val="6"/>
          <w:sz w:val="22"/>
          <w:szCs w:val="22"/>
        </w:rPr>
      </w:pPr>
      <w:r>
        <w:rPr>
          <w:rFonts w:hint="eastAsia" w:ascii="宋体" w:hAnsi="宋体" w:cs="宋体"/>
          <w:b/>
          <w:spacing w:val="6"/>
          <w:sz w:val="22"/>
          <w:szCs w:val="22"/>
        </w:rPr>
        <w:t>残疾人福利性单位声明函</w:t>
      </w:r>
    </w:p>
    <w:p>
      <w:pPr>
        <w:widowControl/>
        <w:adjustRightInd w:val="0"/>
        <w:snapToGrid w:val="0"/>
        <w:spacing w:line="460" w:lineRule="exact"/>
        <w:ind w:firstLine="440" w:firstLineChars="200"/>
        <w:jc w:val="center"/>
        <w:rPr>
          <w:rFonts w:ascii="宋体" w:hAnsi="宋体" w:cs="宋体"/>
          <w:kern w:val="0"/>
          <w:sz w:val="22"/>
          <w:szCs w:val="22"/>
        </w:rPr>
      </w:pPr>
      <w:r>
        <w:rPr>
          <w:rFonts w:hint="eastAsia" w:ascii="宋体" w:hAnsi="宋体" w:cs="宋体"/>
          <w:kern w:val="0"/>
          <w:sz w:val="22"/>
          <w:szCs w:val="22"/>
        </w:rPr>
        <w:t>【不属于残疾人福利性单位的无需填写、递交】</w:t>
      </w:r>
    </w:p>
    <w:p>
      <w:pPr>
        <w:snapToGrid w:val="0"/>
        <w:spacing w:line="460" w:lineRule="exact"/>
        <w:jc w:val="center"/>
        <w:rPr>
          <w:rFonts w:ascii="宋体" w:hAnsi="宋体" w:cs="宋体"/>
          <w:b/>
          <w:bCs/>
          <w:sz w:val="22"/>
          <w:szCs w:val="22"/>
        </w:rPr>
      </w:pP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本单位郑重声明，根据《财政部民政部中国残疾人联合会关于促进残疾人就业政府采购政策的通知》（财库</w:t>
      </w:r>
      <w:r>
        <w:rPr>
          <w:rFonts w:hint="eastAsia" w:ascii="宋体" w:hAnsi="宋体" w:cs="宋体"/>
          <w:sz w:val="22"/>
          <w:szCs w:val="22"/>
        </w:rPr>
        <w:t>〔2017〕141</w:t>
      </w:r>
      <w:r>
        <w:rPr>
          <w:rFonts w:hint="eastAsia" w:ascii="宋体" w:hAnsi="宋体" w:cs="宋体"/>
          <w:spacing w:val="6"/>
          <w:sz w:val="22"/>
          <w:szCs w:val="22"/>
        </w:rPr>
        <w:t>号）的规定，本单位为符合条件的残疾人福利性单位，且本单位参加</w:t>
      </w:r>
      <w:r>
        <w:rPr>
          <w:rFonts w:hint="eastAsia" w:ascii="宋体" w:hAnsi="宋体" w:cs="宋体"/>
          <w:spacing w:val="6"/>
          <w:sz w:val="22"/>
          <w:szCs w:val="22"/>
          <w:u w:val="single"/>
        </w:rPr>
        <w:t>（招标人名称）</w:t>
      </w:r>
      <w:r>
        <w:rPr>
          <w:rFonts w:hint="eastAsia" w:ascii="宋体" w:hAnsi="宋体" w:cs="宋体"/>
          <w:spacing w:val="6"/>
          <w:sz w:val="22"/>
          <w:szCs w:val="22"/>
        </w:rPr>
        <w:t>单位的</w:t>
      </w:r>
      <w:r>
        <w:rPr>
          <w:rFonts w:hint="eastAsia" w:ascii="宋体" w:hAnsi="宋体" w:cs="宋体"/>
          <w:spacing w:val="6"/>
          <w:sz w:val="22"/>
          <w:szCs w:val="22"/>
          <w:u w:val="single"/>
        </w:rPr>
        <w:t>（招标项目名称）</w:t>
      </w:r>
      <w:r>
        <w:rPr>
          <w:rFonts w:hint="eastAsia" w:ascii="宋体" w:hAnsi="宋体" w:cs="宋体"/>
          <w:spacing w:val="6"/>
          <w:sz w:val="22"/>
          <w:szCs w:val="22"/>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本单位对上述声明的真实性负责。如有虚假，将依法承担相应责任。</w:t>
      </w:r>
    </w:p>
    <w:p>
      <w:pPr>
        <w:snapToGrid w:val="0"/>
        <w:spacing w:line="460" w:lineRule="exact"/>
        <w:ind w:firstLine="464" w:firstLineChars="200"/>
        <w:rPr>
          <w:rFonts w:ascii="宋体" w:hAnsi="宋体" w:cs="宋体"/>
          <w:spacing w:val="6"/>
          <w:sz w:val="22"/>
          <w:szCs w:val="22"/>
        </w:rPr>
      </w:pPr>
    </w:p>
    <w:p>
      <w:pPr>
        <w:snapToGrid w:val="0"/>
        <w:spacing w:line="460" w:lineRule="exact"/>
        <w:ind w:firstLine="464" w:firstLineChars="200"/>
        <w:rPr>
          <w:rFonts w:ascii="宋体" w:hAnsi="宋体" w:cs="宋体"/>
          <w:spacing w:val="6"/>
          <w:sz w:val="22"/>
          <w:szCs w:val="22"/>
        </w:rPr>
      </w:pPr>
    </w:p>
    <w:p>
      <w:pPr>
        <w:adjustRightInd w:val="0"/>
        <w:snapToGrid w:val="0"/>
        <w:spacing w:line="460" w:lineRule="exact"/>
        <w:ind w:firstLine="440" w:firstLineChars="200"/>
        <w:rPr>
          <w:rFonts w:ascii="宋体" w:hAnsi="宋体" w:cs="宋体"/>
          <w:kern w:val="0"/>
          <w:sz w:val="22"/>
          <w:szCs w:val="22"/>
          <w:u w:val="single"/>
        </w:rPr>
      </w:pPr>
      <w:r>
        <w:rPr>
          <w:rFonts w:hint="eastAsia" w:ascii="宋体" w:hAnsi="宋体" w:cs="宋体"/>
          <w:kern w:val="0"/>
          <w:sz w:val="22"/>
          <w:szCs w:val="22"/>
        </w:rPr>
        <w:t>投标人全称（盖章）：</w:t>
      </w:r>
      <w:r>
        <w:rPr>
          <w:rFonts w:hint="eastAsia" w:ascii="宋体" w:hAnsi="宋体" w:cs="宋体"/>
          <w:kern w:val="0"/>
          <w:sz w:val="22"/>
          <w:szCs w:val="22"/>
          <w:u w:val="single"/>
        </w:rPr>
        <w:t xml:space="preserve">                    </w:t>
      </w:r>
    </w:p>
    <w:p>
      <w:pPr>
        <w:pStyle w:val="22"/>
        <w:spacing w:line="460" w:lineRule="exact"/>
        <w:ind w:left="437" w:leftChars="208" w:firstLine="0" w:firstLineChars="0"/>
        <w:rPr>
          <w:rFonts w:ascii="宋体" w:hAnsi="宋体" w:cs="宋体"/>
          <w:kern w:val="0"/>
          <w:sz w:val="22"/>
          <w:szCs w:val="22"/>
        </w:rPr>
      </w:pPr>
      <w:r>
        <w:rPr>
          <w:rFonts w:hint="eastAsia" w:ascii="宋体" w:hAnsi="宋体" w:cs="宋体"/>
          <w:kern w:val="0"/>
          <w:sz w:val="22"/>
          <w:szCs w:val="22"/>
        </w:rPr>
        <w:t>日期：    年   月  日</w:t>
      </w:r>
    </w:p>
    <w:p>
      <w:pPr>
        <w:pStyle w:val="22"/>
        <w:spacing w:line="460" w:lineRule="exact"/>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rPr>
          <w:rFonts w:ascii="宋体" w:hAnsi="宋体" w:cs="宋体"/>
          <w:b/>
          <w:sz w:val="22"/>
          <w:szCs w:val="22"/>
        </w:rPr>
      </w:pPr>
      <w:r>
        <w:rPr>
          <w:rFonts w:hint="eastAsia" w:ascii="宋体" w:hAnsi="宋体" w:cs="宋体"/>
          <w:b/>
          <w:sz w:val="22"/>
          <w:szCs w:val="22"/>
        </w:rPr>
        <w:br w:type="page"/>
      </w:r>
    </w:p>
    <w:p>
      <w:pPr>
        <w:pStyle w:val="22"/>
        <w:spacing w:line="460" w:lineRule="exact"/>
        <w:ind w:left="433" w:hanging="433" w:hangingChars="196"/>
        <w:outlineLvl w:val="1"/>
        <w:rPr>
          <w:rFonts w:ascii="宋体" w:hAnsi="宋体" w:cs="宋体"/>
          <w:b/>
          <w:sz w:val="22"/>
          <w:szCs w:val="22"/>
        </w:rPr>
      </w:pPr>
      <w:bookmarkStart w:id="35" w:name="_Toc12035"/>
      <w:bookmarkStart w:id="36" w:name="_Toc19402"/>
      <w:r>
        <w:rPr>
          <w:rFonts w:hint="eastAsia" w:ascii="宋体" w:hAnsi="宋体" w:cs="宋体"/>
          <w:b/>
          <w:sz w:val="22"/>
          <w:szCs w:val="22"/>
        </w:rPr>
        <w:t>附件二</w:t>
      </w:r>
      <w:bookmarkEnd w:id="35"/>
      <w:bookmarkEnd w:id="36"/>
    </w:p>
    <w:p>
      <w:pPr>
        <w:spacing w:line="460" w:lineRule="exact"/>
        <w:jc w:val="center"/>
        <w:outlineLvl w:val="2"/>
        <w:rPr>
          <w:rFonts w:ascii="宋体" w:hAnsi="宋体" w:cs="宋体"/>
          <w:sz w:val="28"/>
          <w:szCs w:val="28"/>
        </w:rPr>
      </w:pPr>
      <w:bookmarkStart w:id="37" w:name="_Toc25309"/>
      <w:bookmarkStart w:id="38" w:name="_Toc4718"/>
      <w:r>
        <w:rPr>
          <w:rFonts w:hint="eastAsia" w:ascii="宋体" w:hAnsi="宋体" w:cs="宋体"/>
          <w:b/>
          <w:bCs/>
          <w:sz w:val="32"/>
          <w:szCs w:val="32"/>
        </w:rPr>
        <w:t>资格证明文件</w:t>
      </w:r>
      <w:bookmarkEnd w:id="37"/>
      <w:bookmarkEnd w:id="38"/>
      <w:r>
        <w:rPr>
          <w:rFonts w:hint="eastAsia" w:ascii="宋体" w:hAnsi="宋体" w:cs="宋体"/>
          <w:sz w:val="28"/>
          <w:szCs w:val="28"/>
        </w:rPr>
        <w:t xml:space="preserve"> </w:t>
      </w:r>
    </w:p>
    <w:p>
      <w:pPr>
        <w:pStyle w:val="48"/>
        <w:tabs>
          <w:tab w:val="left" w:pos="630"/>
          <w:tab w:val="left" w:pos="840"/>
          <w:tab w:val="left" w:pos="1050"/>
        </w:tabs>
        <w:adjustRightInd w:val="0"/>
        <w:snapToGrid w:val="0"/>
        <w:spacing w:before="0" w:beforeAutospacing="0" w:after="0" w:afterAutospacing="0" w:line="360" w:lineRule="auto"/>
        <w:jc w:val="center"/>
        <w:rPr>
          <w:b/>
          <w:sz w:val="32"/>
          <w:szCs w:val="32"/>
        </w:rPr>
      </w:pPr>
      <w:bookmarkStart w:id="39" w:name="_Toc16516"/>
      <w:bookmarkStart w:id="40" w:name="_Toc31356"/>
    </w:p>
    <w:p>
      <w:pPr>
        <w:pStyle w:val="48"/>
        <w:tabs>
          <w:tab w:val="left" w:pos="630"/>
          <w:tab w:val="left" w:pos="840"/>
          <w:tab w:val="left" w:pos="1050"/>
        </w:tabs>
        <w:adjustRightInd w:val="0"/>
        <w:snapToGrid w:val="0"/>
        <w:spacing w:before="0" w:beforeAutospacing="0" w:after="0" w:afterAutospacing="0" w:line="360" w:lineRule="auto"/>
        <w:jc w:val="center"/>
        <w:outlineLvl w:val="3"/>
        <w:rPr>
          <w:b/>
          <w:sz w:val="28"/>
          <w:szCs w:val="28"/>
        </w:rPr>
      </w:pPr>
      <w:r>
        <w:rPr>
          <w:rFonts w:hint="eastAsia"/>
          <w:b/>
          <w:sz w:val="28"/>
          <w:szCs w:val="28"/>
        </w:rPr>
        <w:t>1、资格条件承诺函</w:t>
      </w:r>
    </w:p>
    <w:p>
      <w:pPr>
        <w:shd w:val="clear" w:color="auto" w:fill="FFFFFF"/>
        <w:snapToGrid w:val="0"/>
        <w:spacing w:line="440" w:lineRule="exact"/>
        <w:rPr>
          <w:rFonts w:ascii="宋体" w:hAnsi="宋体" w:cs="宋体"/>
          <w:sz w:val="22"/>
          <w:szCs w:val="22"/>
        </w:rPr>
      </w:pPr>
      <w:r>
        <w:rPr>
          <w:rFonts w:hint="eastAsia" w:ascii="宋体" w:hAnsi="宋体" w:cs="宋体"/>
          <w:sz w:val="22"/>
          <w:szCs w:val="22"/>
        </w:rPr>
        <w:t>温州市中医院、温州历程招标有限公司：</w:t>
      </w:r>
    </w:p>
    <w:p>
      <w:pPr>
        <w:widowControl/>
        <w:spacing w:line="440" w:lineRule="exact"/>
        <w:ind w:firstLine="440" w:firstLineChars="200"/>
        <w:rPr>
          <w:rFonts w:ascii="宋体" w:hAnsi="宋体" w:cs="宋体"/>
          <w:sz w:val="22"/>
          <w:szCs w:val="22"/>
        </w:rPr>
      </w:pPr>
      <w:r>
        <w:rPr>
          <w:rFonts w:hint="eastAsia" w:ascii="宋体" w:hAnsi="宋体" w:cs="宋体"/>
          <w:sz w:val="22"/>
          <w:szCs w:val="22"/>
        </w:rPr>
        <w:t>我方参与</w:t>
      </w:r>
      <w:r>
        <w:rPr>
          <w:rFonts w:hint="eastAsia" w:ascii="宋体" w:hAnsi="宋体" w:cs="宋体"/>
          <w:sz w:val="22"/>
          <w:szCs w:val="22"/>
          <w:u w:val="single"/>
        </w:rPr>
        <w:t xml:space="preserve">                          </w:t>
      </w:r>
      <w:r>
        <w:rPr>
          <w:rFonts w:hint="eastAsia" w:ascii="宋体" w:hAnsi="宋体" w:cs="宋体"/>
          <w:sz w:val="22"/>
          <w:szCs w:val="22"/>
        </w:rPr>
        <w:t>（采购项目名称、编号）投标，现郑重承诺，</w:t>
      </w:r>
      <w:r>
        <w:rPr>
          <w:rFonts w:hint="eastAsia" w:ascii="宋体" w:hAnsi="宋体" w:cs="宋体"/>
          <w:kern w:val="0"/>
          <w:sz w:val="22"/>
          <w:szCs w:val="22"/>
        </w:rPr>
        <w:t>参加本次政府采购活动前3年内</w:t>
      </w:r>
      <w:r>
        <w:rPr>
          <w:rFonts w:hint="eastAsia" w:ascii="宋体" w:hAnsi="宋体" w:cs="宋体"/>
          <w:sz w:val="22"/>
          <w:szCs w:val="22"/>
        </w:rPr>
        <w:t>：</w:t>
      </w:r>
    </w:p>
    <w:p>
      <w:pPr>
        <w:widowControl/>
        <w:spacing w:line="440" w:lineRule="exact"/>
        <w:ind w:firstLine="440" w:firstLineChars="200"/>
        <w:rPr>
          <w:rFonts w:ascii="宋体" w:hAnsi="宋体" w:cs="宋体"/>
          <w:sz w:val="22"/>
          <w:szCs w:val="22"/>
        </w:rPr>
      </w:pPr>
      <w:r>
        <w:rPr>
          <w:rFonts w:hint="eastAsia" w:ascii="宋体" w:hAnsi="宋体" w:cs="宋体"/>
          <w:sz w:val="22"/>
          <w:szCs w:val="22"/>
        </w:rPr>
        <w:t>1、我方符合《中华人民共和国政府采购法》第22条规定的资格条件，即</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（1）我方具有独立承担民事责任的能力；</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（2）我方具有良好的商业信誉和健全的财务会计制度；</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（3）我方具有履行合同所必需的设备和专业技术能力；</w:t>
      </w:r>
    </w:p>
    <w:p>
      <w:pPr>
        <w:widowControl/>
        <w:snapToGrid w:val="0"/>
        <w:spacing w:line="440" w:lineRule="exact"/>
        <w:ind w:left="420" w:leftChars="200" w:firstLine="220" w:firstLineChars="100"/>
        <w:jc w:val="left"/>
        <w:rPr>
          <w:rFonts w:ascii="宋体" w:hAnsi="宋体" w:cs="宋体"/>
          <w:kern w:val="0"/>
          <w:sz w:val="22"/>
          <w:szCs w:val="22"/>
        </w:rPr>
      </w:pPr>
      <w:r>
        <w:rPr>
          <w:rFonts w:hint="eastAsia" w:ascii="宋体" w:hAnsi="宋体" w:cs="宋体"/>
          <w:kern w:val="0"/>
          <w:sz w:val="22"/>
          <w:szCs w:val="22"/>
        </w:rPr>
        <w:t>（4）我方有依法缴纳税收和社会保障资金的良好记录；</w:t>
      </w:r>
    </w:p>
    <w:p>
      <w:pPr>
        <w:widowControl/>
        <w:snapToGrid w:val="0"/>
        <w:spacing w:line="440" w:lineRule="exact"/>
        <w:ind w:left="989" w:leftChars="314" w:hanging="330" w:hangingChars="150"/>
        <w:jc w:val="left"/>
        <w:rPr>
          <w:rFonts w:ascii="宋体" w:hAnsi="宋体" w:cs="宋体"/>
          <w:kern w:val="0"/>
          <w:sz w:val="22"/>
          <w:szCs w:val="22"/>
        </w:rPr>
      </w:pPr>
      <w:r>
        <w:rPr>
          <w:rFonts w:hint="eastAsia" w:ascii="宋体" w:hAnsi="宋体" w:cs="宋体"/>
          <w:kern w:val="0"/>
          <w:sz w:val="22"/>
          <w:szCs w:val="22"/>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40" w:lineRule="exact"/>
        <w:ind w:left="479" w:leftChars="228" w:firstLine="180" w:firstLineChars="82"/>
        <w:rPr>
          <w:rFonts w:ascii="宋体" w:hAnsi="宋体" w:cs="宋体"/>
          <w:kern w:val="0"/>
          <w:sz w:val="22"/>
          <w:szCs w:val="22"/>
        </w:rPr>
      </w:pPr>
      <w:r>
        <w:rPr>
          <w:rFonts w:hint="eastAsia" w:ascii="宋体" w:hAnsi="宋体" w:cs="宋体"/>
          <w:kern w:val="0"/>
          <w:sz w:val="22"/>
          <w:szCs w:val="22"/>
        </w:rPr>
        <w:t>2、到本项目投标截止时间为止，我方未被“信用中国（</w:t>
      </w:r>
      <w:r>
        <w:fldChar w:fldCharType="begin"/>
      </w:r>
      <w:r>
        <w:instrText xml:space="preserve"> HYPERLINK "http://www.creditchina.gov.cn）、" </w:instrText>
      </w:r>
      <w:r>
        <w:fldChar w:fldCharType="separate"/>
      </w:r>
      <w:r>
        <w:rPr>
          <w:rFonts w:hint="eastAsia" w:ascii="宋体" w:hAnsi="宋体" w:cs="宋体"/>
          <w:kern w:val="0"/>
          <w:sz w:val="22"/>
          <w:szCs w:val="22"/>
        </w:rPr>
        <w:t>www.creditchina.gov.cn）、</w:t>
      </w:r>
      <w:r>
        <w:rPr>
          <w:rFonts w:hint="eastAsia" w:ascii="宋体" w:hAnsi="宋体" w:cs="宋体"/>
          <w:kern w:val="0"/>
          <w:sz w:val="22"/>
          <w:szCs w:val="22"/>
        </w:rPr>
        <w:fldChar w:fldCharType="end"/>
      </w:r>
      <w:r>
        <w:rPr>
          <w:rFonts w:hint="eastAsia" w:ascii="宋体" w:hAnsi="宋体" w:cs="宋体"/>
          <w:kern w:val="0"/>
          <w:sz w:val="22"/>
          <w:szCs w:val="22"/>
        </w:rPr>
        <w:t xml:space="preserve"> 中国政府采购网（www.ccgp.gov.cn）列入失信被执行人名单、重大税收违法案件当事人名单、政府采购严重违法失信行为记录名单。</w:t>
      </w:r>
    </w:p>
    <w:p>
      <w:pPr>
        <w:widowControl/>
        <w:spacing w:line="440" w:lineRule="exact"/>
        <w:ind w:left="479" w:leftChars="228" w:firstLine="180" w:firstLineChars="82"/>
        <w:rPr>
          <w:rFonts w:ascii="宋体" w:hAnsi="宋体" w:cs="宋体"/>
          <w:kern w:val="0"/>
          <w:sz w:val="22"/>
          <w:szCs w:val="22"/>
        </w:rPr>
      </w:pPr>
      <w:r>
        <w:rPr>
          <w:rFonts w:hint="eastAsia" w:ascii="宋体" w:hAnsi="宋体" w:cs="宋体"/>
          <w:kern w:val="0"/>
          <w:sz w:val="22"/>
          <w:szCs w:val="22"/>
        </w:rPr>
        <w:t>3、我方与参加本次项目同一合同项下政府采购活动的其他供应商不存在单位负责人为同一人或者直接控股、管理关系。</w:t>
      </w:r>
    </w:p>
    <w:p>
      <w:pPr>
        <w:widowControl/>
        <w:spacing w:line="440" w:lineRule="exact"/>
        <w:ind w:left="479" w:leftChars="228" w:firstLine="180" w:firstLineChars="82"/>
        <w:rPr>
          <w:rFonts w:ascii="宋体" w:hAnsi="宋体" w:cs="宋体"/>
          <w:kern w:val="0"/>
          <w:sz w:val="22"/>
          <w:szCs w:val="22"/>
        </w:rPr>
      </w:pPr>
      <w:r>
        <w:rPr>
          <w:rFonts w:hint="eastAsia" w:ascii="宋体" w:hAnsi="宋体" w:cs="宋体"/>
          <w:kern w:val="0"/>
          <w:sz w:val="22"/>
          <w:szCs w:val="22"/>
        </w:rPr>
        <w:t>4、我方不属于公益一类事业单位。</w:t>
      </w:r>
    </w:p>
    <w:p>
      <w:pPr>
        <w:widowControl/>
        <w:snapToGrid w:val="0"/>
        <w:spacing w:line="440" w:lineRule="exact"/>
        <w:ind w:firstLine="440" w:firstLineChars="200"/>
        <w:jc w:val="left"/>
        <w:rPr>
          <w:rFonts w:ascii="宋体" w:hAnsi="宋体" w:cs="宋体"/>
          <w:kern w:val="0"/>
          <w:sz w:val="22"/>
          <w:szCs w:val="22"/>
        </w:rPr>
      </w:pPr>
    </w:p>
    <w:p>
      <w:pPr>
        <w:widowControl/>
        <w:snapToGrid w:val="0"/>
        <w:spacing w:line="440" w:lineRule="exact"/>
        <w:ind w:left="210" w:leftChars="100" w:firstLine="440" w:firstLineChars="200"/>
        <w:jc w:val="left"/>
        <w:rPr>
          <w:rFonts w:ascii="宋体" w:hAnsi="宋体" w:cs="宋体"/>
          <w:kern w:val="0"/>
          <w:sz w:val="22"/>
          <w:szCs w:val="22"/>
        </w:rPr>
      </w:pPr>
      <w:r>
        <w:rPr>
          <w:rFonts w:hint="eastAsia" w:ascii="宋体" w:hAnsi="宋体" w:cs="宋体"/>
          <w:kern w:val="0"/>
          <w:sz w:val="22"/>
          <w:szCs w:val="22"/>
        </w:rPr>
        <w:t>以上承诺如有虚假，</w:t>
      </w:r>
      <w:r>
        <w:rPr>
          <w:rFonts w:hint="eastAsia" w:ascii="宋体" w:hAnsi="宋体" w:cs="宋体"/>
          <w:sz w:val="22"/>
          <w:szCs w:val="22"/>
        </w:rPr>
        <w:t>愿接受取消</w:t>
      </w:r>
      <w:r>
        <w:rPr>
          <w:rFonts w:hint="eastAsia" w:ascii="宋体" w:hAnsi="宋体" w:cs="宋体"/>
          <w:kern w:val="0"/>
          <w:sz w:val="22"/>
          <w:szCs w:val="22"/>
        </w:rPr>
        <w:t>我方任何资格（投标/成交/签订合同）</w:t>
      </w:r>
      <w:r>
        <w:rPr>
          <w:rFonts w:hint="eastAsia" w:ascii="宋体" w:hAnsi="宋体" w:cs="宋体"/>
          <w:sz w:val="22"/>
          <w:szCs w:val="22"/>
        </w:rPr>
        <w:t>及其他任何形式的处理。</w:t>
      </w:r>
    </w:p>
    <w:p>
      <w:pPr>
        <w:widowControl/>
        <w:snapToGrid w:val="0"/>
        <w:spacing w:line="440" w:lineRule="exact"/>
        <w:ind w:firstLine="440" w:firstLineChars="200"/>
        <w:jc w:val="left"/>
        <w:rPr>
          <w:rFonts w:ascii="宋体" w:hAnsi="宋体" w:cs="宋体"/>
          <w:kern w:val="0"/>
          <w:sz w:val="22"/>
          <w:szCs w:val="22"/>
        </w:rPr>
      </w:pPr>
    </w:p>
    <w:p>
      <w:pPr>
        <w:snapToGrid w:val="0"/>
        <w:spacing w:line="360" w:lineRule="auto"/>
        <w:ind w:firstLine="5060" w:firstLineChars="2300"/>
        <w:rPr>
          <w:rFonts w:ascii="宋体" w:hAnsi="宋体" w:cs="宋体"/>
          <w:kern w:val="0"/>
          <w:sz w:val="22"/>
          <w:szCs w:val="22"/>
          <w:lang w:val="zh-CN"/>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sz w:val="22"/>
          <w:szCs w:val="22"/>
        </w:rPr>
        <w:t>投标人全称（盖章）</w:t>
      </w:r>
      <w:r>
        <w:rPr>
          <w:rFonts w:hint="eastAsia" w:ascii="宋体" w:hAnsi="宋体" w:cs="宋体"/>
          <w:kern w:val="0"/>
          <w:sz w:val="22"/>
          <w:szCs w:val="22"/>
        </w:rPr>
        <w:t xml:space="preserve"> ：</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法定代表人或其授权代表（签字或盖章）：</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日期：     年  月  日</w:t>
      </w:r>
    </w:p>
    <w:p>
      <w:pPr>
        <w:rPr>
          <w:rFonts w:ascii="宋体" w:hAnsi="宋体" w:cs="宋体"/>
        </w:rPr>
      </w:pPr>
    </w:p>
    <w:p>
      <w:pPr>
        <w:pStyle w:val="48"/>
        <w:tabs>
          <w:tab w:val="left" w:pos="630"/>
          <w:tab w:val="left" w:pos="840"/>
          <w:tab w:val="left" w:pos="1050"/>
        </w:tabs>
        <w:adjustRightInd w:val="0"/>
        <w:snapToGrid w:val="0"/>
        <w:spacing w:before="0" w:beforeAutospacing="0" w:after="0" w:afterAutospacing="0" w:line="360" w:lineRule="auto"/>
        <w:jc w:val="both"/>
        <w:rPr>
          <w:b/>
          <w:sz w:val="28"/>
          <w:szCs w:val="28"/>
        </w:rPr>
      </w:pPr>
    </w:p>
    <w:p>
      <w:pPr>
        <w:rPr>
          <w:rFonts w:ascii="宋体" w:hAnsi="宋体" w:cs="宋体"/>
          <w:b/>
          <w:kern w:val="0"/>
          <w:sz w:val="32"/>
          <w:szCs w:val="32"/>
        </w:rPr>
      </w:pPr>
      <w:r>
        <w:rPr>
          <w:rFonts w:hint="eastAsia" w:ascii="宋体" w:hAnsi="宋体" w:cs="宋体"/>
          <w:b/>
          <w:kern w:val="0"/>
          <w:sz w:val="32"/>
          <w:szCs w:val="32"/>
        </w:rPr>
        <w:br w:type="page"/>
      </w:r>
    </w:p>
    <w:p>
      <w:pPr>
        <w:pStyle w:val="48"/>
        <w:tabs>
          <w:tab w:val="left" w:pos="630"/>
          <w:tab w:val="left" w:pos="840"/>
          <w:tab w:val="left" w:pos="1050"/>
        </w:tabs>
        <w:adjustRightInd w:val="0"/>
        <w:snapToGrid w:val="0"/>
        <w:spacing w:before="0" w:beforeAutospacing="0" w:after="0" w:afterAutospacing="0" w:line="360" w:lineRule="auto"/>
        <w:jc w:val="center"/>
        <w:outlineLvl w:val="3"/>
        <w:rPr>
          <w:b/>
          <w:sz w:val="28"/>
          <w:szCs w:val="28"/>
        </w:rPr>
      </w:pPr>
      <w:r>
        <w:rPr>
          <w:rFonts w:hint="eastAsia"/>
          <w:b/>
          <w:sz w:val="28"/>
          <w:szCs w:val="28"/>
        </w:rPr>
        <w:t>2、有效营业执照</w:t>
      </w:r>
    </w:p>
    <w:p>
      <w:pPr>
        <w:pStyle w:val="48"/>
        <w:tabs>
          <w:tab w:val="left" w:pos="630"/>
          <w:tab w:val="left" w:pos="840"/>
          <w:tab w:val="left" w:pos="1050"/>
        </w:tabs>
        <w:adjustRightInd w:val="0"/>
        <w:snapToGrid w:val="0"/>
        <w:spacing w:before="0" w:beforeAutospacing="0" w:after="0" w:afterAutospacing="0" w:line="360" w:lineRule="auto"/>
        <w:ind w:left="420"/>
        <w:rPr>
          <w:bCs/>
        </w:rPr>
      </w:pPr>
    </w:p>
    <w:p>
      <w:pPr>
        <w:pStyle w:val="48"/>
        <w:tabs>
          <w:tab w:val="left" w:pos="630"/>
          <w:tab w:val="left" w:pos="840"/>
          <w:tab w:val="left" w:pos="1050"/>
        </w:tabs>
        <w:adjustRightInd w:val="0"/>
        <w:snapToGrid w:val="0"/>
        <w:spacing w:before="0" w:beforeAutospacing="0" w:after="0" w:afterAutospacing="0" w:line="360" w:lineRule="auto"/>
        <w:ind w:left="420"/>
        <w:rPr>
          <w:bCs/>
          <w:sz w:val="22"/>
          <w:szCs w:val="22"/>
        </w:rPr>
      </w:pPr>
      <w:r>
        <w:rPr>
          <w:rFonts w:hint="eastAsia"/>
          <w:bCs/>
          <w:sz w:val="22"/>
          <w:szCs w:val="22"/>
        </w:rPr>
        <w:t>投标人须在投标文件中出具符合以下情况的证明材料复印件（五选一）：</w:t>
      </w:r>
    </w:p>
    <w:p>
      <w:pPr>
        <w:pStyle w:val="48"/>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①如投标人是企业（包括合伙企业），提供在工商部门注册的有效“企业法人营业执照”或“营业执照”；</w:t>
      </w:r>
    </w:p>
    <w:p>
      <w:pPr>
        <w:pStyle w:val="48"/>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②如投标人是事业单位，提供有效的“事业单位法人证书”；</w:t>
      </w:r>
    </w:p>
    <w:p>
      <w:pPr>
        <w:pStyle w:val="48"/>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③如投标人是非企业专业服务机构的，提供执业许可证等证明文件；</w:t>
      </w:r>
    </w:p>
    <w:p>
      <w:pPr>
        <w:pStyle w:val="48"/>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④如投标人是个体工商户，提供有效的“个体工商户营业执照”；</w:t>
      </w:r>
    </w:p>
    <w:p>
      <w:pPr>
        <w:pStyle w:val="48"/>
        <w:tabs>
          <w:tab w:val="left" w:pos="312"/>
        </w:tabs>
        <w:adjustRightInd w:val="0"/>
        <w:snapToGrid w:val="0"/>
        <w:spacing w:before="0" w:beforeAutospacing="0" w:after="0" w:afterAutospacing="0" w:line="360" w:lineRule="auto"/>
        <w:ind w:left="420" w:leftChars="200"/>
        <w:rPr>
          <w:bCs/>
          <w:sz w:val="22"/>
          <w:szCs w:val="22"/>
        </w:rPr>
      </w:pPr>
      <w:r>
        <w:rPr>
          <w:rFonts w:hint="eastAsia"/>
          <w:bCs/>
          <w:sz w:val="22"/>
          <w:szCs w:val="22"/>
        </w:rPr>
        <w:t>⑤如投标人是自然人，提供有效的自然人身份证明（居民身份证正反面或公安机关出具的临时居民身份证正反面或港澳台胞证或护照）。</w:t>
      </w:r>
    </w:p>
    <w:p>
      <w:pPr>
        <w:pStyle w:val="48"/>
        <w:tabs>
          <w:tab w:val="left" w:pos="312"/>
        </w:tabs>
        <w:adjustRightInd w:val="0"/>
        <w:snapToGrid w:val="0"/>
        <w:spacing w:before="0" w:beforeAutospacing="0" w:after="0" w:afterAutospacing="0" w:line="360" w:lineRule="auto"/>
        <w:rPr>
          <w:bCs/>
          <w:sz w:val="22"/>
          <w:szCs w:val="22"/>
        </w:rPr>
      </w:pPr>
    </w:p>
    <w:p>
      <w:pPr>
        <w:pStyle w:val="218"/>
        <w:tabs>
          <w:tab w:val="left" w:pos="1212"/>
          <w:tab w:val="left" w:pos="3888"/>
        </w:tabs>
        <w:snapToGrid w:val="0"/>
        <w:spacing w:line="360" w:lineRule="auto"/>
        <w:ind w:firstLine="420"/>
        <w:rPr>
          <w:rFonts w:hAnsi="宋体"/>
          <w:sz w:val="22"/>
          <w:szCs w:val="22"/>
        </w:rPr>
      </w:pPr>
      <w:r>
        <w:rPr>
          <w:rFonts w:hint="eastAsia" w:hAnsi="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rFonts w:ascii="宋体" w:hAnsi="宋体" w:cs="宋体"/>
          <w:b/>
          <w:bCs/>
          <w:sz w:val="28"/>
          <w:szCs w:val="28"/>
        </w:rPr>
      </w:pPr>
      <w:r>
        <w:rPr>
          <w:rFonts w:hint="eastAsia" w:ascii="宋体" w:hAnsi="宋体" w:cs="宋体"/>
          <w:b/>
          <w:bCs/>
          <w:sz w:val="28"/>
          <w:szCs w:val="28"/>
        </w:rPr>
        <w:br w:type="page"/>
      </w:r>
    </w:p>
    <w:p>
      <w:pPr>
        <w:rPr>
          <w:rFonts w:ascii="宋体" w:hAnsi="宋体" w:cs="宋体"/>
        </w:rPr>
      </w:pPr>
    </w:p>
    <w:p>
      <w:pPr>
        <w:pStyle w:val="48"/>
        <w:tabs>
          <w:tab w:val="left" w:pos="630"/>
          <w:tab w:val="left" w:pos="840"/>
          <w:tab w:val="left" w:pos="1050"/>
        </w:tabs>
        <w:adjustRightInd w:val="0"/>
        <w:snapToGrid w:val="0"/>
        <w:spacing w:before="0" w:beforeAutospacing="0" w:after="0" w:afterAutospacing="0" w:line="360" w:lineRule="auto"/>
        <w:jc w:val="center"/>
        <w:outlineLvl w:val="3"/>
        <w:rPr>
          <w:b/>
          <w:sz w:val="28"/>
          <w:szCs w:val="28"/>
        </w:rPr>
      </w:pPr>
      <w:r>
        <w:rPr>
          <w:rFonts w:hint="eastAsia"/>
          <w:b/>
          <w:sz w:val="28"/>
          <w:szCs w:val="28"/>
        </w:rPr>
        <w:t>3、投标人信用查询</w:t>
      </w:r>
    </w:p>
    <w:p>
      <w:pPr>
        <w:tabs>
          <w:tab w:val="left" w:pos="360"/>
        </w:tabs>
        <w:spacing w:line="460" w:lineRule="exact"/>
        <w:ind w:firstLine="550" w:firstLineChars="250"/>
        <w:rPr>
          <w:rFonts w:ascii="宋体" w:hAnsi="宋体" w:cs="宋体"/>
          <w:sz w:val="22"/>
        </w:rPr>
      </w:pPr>
      <w:r>
        <w:rPr>
          <w:rFonts w:hint="eastAsia" w:ascii="宋体" w:hAnsi="宋体" w:cs="宋体"/>
          <w:sz w:val="22"/>
        </w:rPr>
        <w:t>1、投标人信用信息查询的查询渠道：“信用中国”(www.creditchina.gov.cn)；“中国政府采购网”（http://www.ccgp.gov.cn/）；</w:t>
      </w:r>
    </w:p>
    <w:p>
      <w:pPr>
        <w:tabs>
          <w:tab w:val="left" w:pos="360"/>
        </w:tabs>
        <w:spacing w:line="460" w:lineRule="exact"/>
        <w:ind w:firstLine="550" w:firstLineChars="250"/>
        <w:rPr>
          <w:rFonts w:ascii="宋体" w:hAnsi="宋体" w:cs="宋体"/>
          <w:sz w:val="22"/>
        </w:rPr>
      </w:pPr>
      <w:r>
        <w:rPr>
          <w:rFonts w:hint="eastAsia" w:ascii="宋体" w:hAnsi="宋体" w:cs="宋体"/>
          <w:sz w:val="22"/>
        </w:rPr>
        <w:t>2、投标人信用信息查询截止时点：招标公告发布之日至投标截止时间前。</w:t>
      </w:r>
    </w:p>
    <w:p>
      <w:pPr>
        <w:tabs>
          <w:tab w:val="left" w:pos="360"/>
        </w:tabs>
        <w:spacing w:line="460" w:lineRule="exact"/>
        <w:ind w:firstLine="550" w:firstLineChars="250"/>
        <w:rPr>
          <w:rFonts w:ascii="宋体" w:hAnsi="宋体" w:cs="宋体"/>
          <w:sz w:val="22"/>
        </w:rPr>
      </w:pPr>
      <w:r>
        <w:rPr>
          <w:rFonts w:hint="eastAsia" w:ascii="宋体" w:hAnsi="宋体" w:cs="宋体"/>
          <w:sz w:val="22"/>
        </w:rPr>
        <w:t>3、投标人信用信息查询记录和证据留存的具体方式：</w:t>
      </w:r>
      <w:r>
        <w:rPr>
          <w:rFonts w:hint="eastAsia" w:ascii="宋体" w:hAnsi="宋体" w:cs="宋体"/>
          <w:b/>
          <w:bCs/>
          <w:sz w:val="22"/>
        </w:rPr>
        <w:t>网页截图</w:t>
      </w:r>
      <w:r>
        <w:rPr>
          <w:rFonts w:hint="eastAsia" w:ascii="宋体" w:hAnsi="宋体" w:cs="宋体"/>
          <w:sz w:val="22"/>
        </w:rPr>
        <w:t>；</w:t>
      </w:r>
    </w:p>
    <w:p>
      <w:pPr>
        <w:tabs>
          <w:tab w:val="left" w:pos="360"/>
        </w:tabs>
        <w:spacing w:line="460" w:lineRule="exact"/>
        <w:ind w:firstLine="550" w:firstLineChars="250"/>
        <w:rPr>
          <w:rFonts w:ascii="宋体" w:hAnsi="宋体" w:cs="宋体"/>
          <w:sz w:val="22"/>
          <w:szCs w:val="22"/>
        </w:rPr>
      </w:pPr>
      <w:r>
        <w:rPr>
          <w:rFonts w:hint="eastAsia" w:ascii="宋体" w:hAnsi="宋体" w:cs="宋体"/>
          <w:sz w:val="22"/>
        </w:rPr>
        <w:t>4、信用信息的使用规则：对列入失信被执行人、重大税收违法案件当事人名单、政府采购严重违法失信行为记录名单的投标人，其投标将作无效标处理。</w:t>
      </w:r>
    </w:p>
    <w:p>
      <w:pPr>
        <w:rPr>
          <w:rFonts w:cs="宋体"/>
          <w:b/>
          <w:kern w:val="0"/>
          <w:sz w:val="28"/>
          <w:szCs w:val="28"/>
        </w:rPr>
      </w:pPr>
    </w:p>
    <w:p>
      <w:pPr>
        <w:rPr>
          <w:rFonts w:cs="宋体"/>
          <w:b/>
          <w:kern w:val="0"/>
          <w:sz w:val="28"/>
          <w:szCs w:val="28"/>
        </w:rPr>
      </w:pPr>
      <w:r>
        <w:rPr>
          <w:rFonts w:hint="eastAsia" w:cs="宋体"/>
          <w:b/>
          <w:kern w:val="0"/>
          <w:sz w:val="28"/>
          <w:szCs w:val="28"/>
        </w:rPr>
        <w:br w:type="page"/>
      </w:r>
    </w:p>
    <w:p>
      <w:pPr>
        <w:pStyle w:val="48"/>
        <w:tabs>
          <w:tab w:val="left" w:pos="630"/>
          <w:tab w:val="left" w:pos="840"/>
          <w:tab w:val="left" w:pos="1050"/>
        </w:tabs>
        <w:adjustRightInd w:val="0"/>
        <w:snapToGrid w:val="0"/>
        <w:spacing w:before="0" w:beforeAutospacing="0" w:after="0" w:afterAutospacing="0" w:line="360" w:lineRule="auto"/>
        <w:jc w:val="center"/>
        <w:outlineLvl w:val="3"/>
        <w:rPr>
          <w:b/>
          <w:sz w:val="28"/>
          <w:szCs w:val="28"/>
        </w:rPr>
      </w:pPr>
      <w:r>
        <w:rPr>
          <w:rFonts w:hint="eastAsia"/>
          <w:b/>
          <w:sz w:val="28"/>
          <w:szCs w:val="28"/>
        </w:rPr>
        <w:t>4、采购活动现场确认声明书</w:t>
      </w:r>
    </w:p>
    <w:p>
      <w:pPr>
        <w:spacing w:line="460" w:lineRule="exact"/>
        <w:rPr>
          <w:rFonts w:ascii="宋体" w:hAnsi="宋体" w:cs="宋体"/>
          <w:b/>
          <w:bCs/>
          <w:sz w:val="22"/>
          <w:szCs w:val="22"/>
        </w:rPr>
      </w:pPr>
    </w:p>
    <w:p>
      <w:pPr>
        <w:spacing w:line="460" w:lineRule="exact"/>
        <w:rPr>
          <w:rFonts w:ascii="宋体" w:hAnsi="宋体" w:cs="宋体"/>
          <w:b/>
          <w:bCs/>
          <w:sz w:val="22"/>
          <w:szCs w:val="22"/>
        </w:rPr>
      </w:pPr>
      <w:r>
        <w:rPr>
          <w:rFonts w:hint="eastAsia" w:ascii="宋体" w:hAnsi="宋体" w:cs="宋体"/>
          <w:sz w:val="22"/>
          <w:szCs w:val="22"/>
        </w:rPr>
        <w:t>温州历程招标有限公司：</w:t>
      </w:r>
    </w:p>
    <w:p>
      <w:pPr>
        <w:spacing w:line="460" w:lineRule="exact"/>
        <w:ind w:firstLine="440" w:firstLineChars="200"/>
        <w:rPr>
          <w:rFonts w:ascii="宋体" w:hAnsi="宋体" w:cs="宋体"/>
          <w:sz w:val="22"/>
          <w:szCs w:val="22"/>
        </w:rPr>
      </w:pPr>
      <w:r>
        <w:rPr>
          <w:rFonts w:hint="eastAsia" w:ascii="宋体" w:hAnsi="宋体" w:cs="宋体"/>
          <w:kern w:val="0"/>
          <w:sz w:val="22"/>
          <w:szCs w:val="22"/>
        </w:rPr>
        <w:t>本人经由</w:t>
      </w:r>
      <w:r>
        <w:rPr>
          <w:rFonts w:hint="eastAsia" w:ascii="宋体" w:hAnsi="宋体" w:cs="宋体"/>
          <w:kern w:val="0"/>
          <w:sz w:val="22"/>
          <w:szCs w:val="22"/>
          <w:u w:val="single"/>
        </w:rPr>
        <w:t xml:space="preserve">            </w:t>
      </w:r>
      <w:r>
        <w:rPr>
          <w:rFonts w:hint="eastAsia" w:ascii="宋体" w:hAnsi="宋体" w:cs="宋体"/>
          <w:kern w:val="0"/>
          <w:sz w:val="22"/>
          <w:szCs w:val="22"/>
        </w:rPr>
        <w:t>（供应商名称）负责人</w:t>
      </w:r>
      <w:r>
        <w:rPr>
          <w:rFonts w:hint="eastAsia" w:ascii="宋体" w:hAnsi="宋体" w:cs="宋体"/>
          <w:kern w:val="0"/>
          <w:sz w:val="22"/>
          <w:szCs w:val="22"/>
          <w:u w:val="single"/>
        </w:rPr>
        <w:t xml:space="preserve">        </w:t>
      </w:r>
      <w:r>
        <w:rPr>
          <w:rFonts w:hint="eastAsia" w:ascii="宋体" w:hAnsi="宋体" w:cs="宋体"/>
          <w:kern w:val="0"/>
          <w:sz w:val="22"/>
          <w:szCs w:val="22"/>
        </w:rPr>
        <w:t>（姓名）合法授权参加</w:t>
      </w:r>
      <w:r>
        <w:rPr>
          <w:rFonts w:hint="eastAsia" w:ascii="宋体" w:hAnsi="宋体" w:cs="宋体"/>
          <w:kern w:val="0"/>
          <w:sz w:val="22"/>
          <w:szCs w:val="22"/>
          <w:u w:val="single"/>
        </w:rPr>
        <w:t xml:space="preserve">             </w:t>
      </w:r>
      <w:r>
        <w:rPr>
          <w:rFonts w:hint="eastAsia" w:ascii="宋体" w:hAnsi="宋体" w:cs="宋体"/>
          <w:kern w:val="0"/>
          <w:sz w:val="22"/>
          <w:szCs w:val="22"/>
        </w:rPr>
        <w:t>项目（编号：</w:t>
      </w:r>
      <w:r>
        <w:rPr>
          <w:rFonts w:hint="eastAsia" w:ascii="宋体" w:hAnsi="宋体" w:cs="宋体"/>
          <w:kern w:val="0"/>
          <w:sz w:val="22"/>
          <w:szCs w:val="22"/>
          <w:u w:val="single"/>
        </w:rPr>
        <w:t xml:space="preserve">                </w:t>
      </w:r>
      <w:r>
        <w:rPr>
          <w:rFonts w:hint="eastAsia" w:ascii="宋体" w:hAnsi="宋体" w:cs="宋体"/>
          <w:kern w:val="0"/>
          <w:sz w:val="22"/>
          <w:szCs w:val="22"/>
        </w:rPr>
        <w:t>）采购活动，经与本单位法人代表（负责人）联系确认，现就有关公平竞争事项郑重声明如下：</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本单位与招标人之间 □不存在利害关系 □存在下列利害关系：</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A.投资关系    </w:t>
      </w:r>
    </w:p>
    <w:p>
      <w:pPr>
        <w:spacing w:line="460" w:lineRule="exact"/>
        <w:ind w:firstLine="660" w:firstLineChars="300"/>
        <w:rPr>
          <w:rFonts w:ascii="宋体" w:hAnsi="宋体" w:cs="宋体"/>
          <w:kern w:val="0"/>
          <w:sz w:val="22"/>
          <w:szCs w:val="22"/>
        </w:rPr>
      </w:pPr>
      <w:r>
        <w:rPr>
          <w:rFonts w:hint="eastAsia" w:ascii="宋体" w:hAnsi="宋体" w:cs="宋体"/>
          <w:kern w:val="0"/>
          <w:sz w:val="22"/>
          <w:szCs w:val="22"/>
        </w:rPr>
        <w:t xml:space="preserve">B.行政隶属关系    </w:t>
      </w:r>
    </w:p>
    <w:p>
      <w:pPr>
        <w:spacing w:line="460" w:lineRule="exact"/>
        <w:ind w:firstLine="660" w:firstLineChars="300"/>
        <w:rPr>
          <w:rFonts w:ascii="宋体" w:hAnsi="宋体" w:cs="宋体"/>
          <w:kern w:val="0"/>
          <w:sz w:val="22"/>
          <w:szCs w:val="22"/>
        </w:rPr>
      </w:pPr>
      <w:r>
        <w:rPr>
          <w:rFonts w:hint="eastAsia" w:ascii="宋体" w:hAnsi="宋体" w:cs="宋体"/>
          <w:kern w:val="0"/>
          <w:sz w:val="22"/>
          <w:szCs w:val="22"/>
        </w:rPr>
        <w:t xml:space="preserve">C.业务指导关系  </w:t>
      </w:r>
    </w:p>
    <w:p>
      <w:pPr>
        <w:spacing w:line="460" w:lineRule="exact"/>
        <w:ind w:firstLine="660" w:firstLineChars="300"/>
        <w:rPr>
          <w:rFonts w:ascii="宋体" w:hAnsi="宋体" w:cs="宋体"/>
          <w:sz w:val="22"/>
          <w:szCs w:val="22"/>
        </w:rPr>
      </w:pPr>
      <w:r>
        <w:rPr>
          <w:rFonts w:hint="eastAsia" w:ascii="宋体" w:hAnsi="宋体" w:cs="宋体"/>
          <w:kern w:val="0"/>
          <w:sz w:val="22"/>
          <w:szCs w:val="22"/>
        </w:rPr>
        <w:t>D.其他可能影响采购公正的利害关系</w:t>
      </w:r>
      <w:r>
        <w:rPr>
          <w:rStyle w:val="332"/>
          <w:rFonts w:hint="default"/>
          <w:color w:val="auto"/>
          <w:sz w:val="22"/>
          <w:szCs w:val="22"/>
        </w:rPr>
        <w:t xml:space="preserve">（如有，请如实说明）                 </w:t>
      </w:r>
      <w:r>
        <w:rPr>
          <w:rFonts w:hint="eastAsia" w:ascii="宋体" w:hAnsi="宋体" w:cs="宋体"/>
          <w:kern w:val="0"/>
          <w:sz w:val="22"/>
          <w:szCs w:val="22"/>
        </w:rPr>
        <w:t>。</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现已清楚知道参加本项目采购活动的其他所有供应商名称，本单位 </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□与其他所有供应商之间均不存在利害关系 </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□与</w:t>
      </w:r>
      <w:r>
        <w:rPr>
          <w:rFonts w:hint="eastAsia" w:ascii="宋体" w:hAnsi="宋体" w:cs="宋体"/>
          <w:kern w:val="0"/>
          <w:sz w:val="22"/>
          <w:szCs w:val="22"/>
          <w:u w:val="single"/>
        </w:rPr>
        <w:t xml:space="preserve">           （</w:t>
      </w:r>
      <w:r>
        <w:rPr>
          <w:rFonts w:hint="eastAsia" w:ascii="宋体" w:hAnsi="宋体" w:cs="宋体"/>
          <w:kern w:val="0"/>
          <w:sz w:val="22"/>
          <w:szCs w:val="22"/>
        </w:rPr>
        <w:t>供应商名称）之间存在下列利害关系</w:t>
      </w:r>
      <w:r>
        <w:rPr>
          <w:rFonts w:hint="eastAsia" w:ascii="宋体" w:hAnsi="宋体" w:cs="宋体"/>
          <w:kern w:val="0"/>
          <w:sz w:val="22"/>
          <w:szCs w:val="22"/>
          <w:u w:val="single"/>
        </w:rPr>
        <w:t xml:space="preserve">          </w:t>
      </w:r>
      <w:r>
        <w:rPr>
          <w:rFonts w:hint="eastAsia" w:ascii="宋体" w:hAnsi="宋体" w:cs="宋体"/>
          <w:kern w:val="0"/>
          <w:sz w:val="22"/>
          <w:szCs w:val="22"/>
        </w:rPr>
        <w:t>：</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A.法定代表人或负责人或实际控制人是同一人</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B.法定代表人或负责人或实际控制人是夫妻关系</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C.法定代表人或负责人或实际控制人是直系血亲关系</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D.法定代表人或负责人或实际控制人存在三代以内旁系血亲关系</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E.法定代表人或负责人或实际控制人存在近姻亲关系</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F.法定代表人或负责人或实际控制人存在股份控制或实际控制关系</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G.存在共同直接或间接投资设立子公司、联营企业和合营企业情况</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H.存在分级代理或代销关系、同一生产制造商关系、管理关系、重要业务（占主营业务收入50%以上）或重要财务往来关系（如融资）等其他实质性控制关系</w:t>
      </w:r>
    </w:p>
    <w:p>
      <w:pPr>
        <w:numPr>
          <w:ilvl w:val="0"/>
          <w:numId w:val="5"/>
        </w:numPr>
        <w:spacing w:line="460" w:lineRule="exact"/>
        <w:rPr>
          <w:rFonts w:ascii="宋体" w:hAnsi="宋体" w:cs="宋体"/>
          <w:kern w:val="0"/>
          <w:sz w:val="22"/>
          <w:szCs w:val="22"/>
        </w:rPr>
      </w:pPr>
      <w:r>
        <w:rPr>
          <w:rFonts w:hint="eastAsia" w:ascii="宋体" w:hAnsi="宋体" w:cs="宋体"/>
          <w:kern w:val="0"/>
          <w:sz w:val="22"/>
          <w:szCs w:val="22"/>
        </w:rPr>
        <w:t xml:space="preserve">      I.其他利害关系情况</w:t>
      </w:r>
      <w:r>
        <w:rPr>
          <w:rFonts w:hint="eastAsia" w:ascii="宋体" w:hAnsi="宋体" w:cs="宋体"/>
          <w:kern w:val="0"/>
          <w:sz w:val="22"/>
          <w:szCs w:val="22"/>
          <w:u w:val="single"/>
        </w:rPr>
        <w:t xml:space="preserve">                              。</w:t>
      </w:r>
    </w:p>
    <w:p>
      <w:pPr>
        <w:pStyle w:val="22"/>
        <w:spacing w:line="460" w:lineRule="exact"/>
        <w:ind w:left="0" w:firstLine="0" w:firstLineChars="0"/>
        <w:rPr>
          <w:rFonts w:ascii="宋体" w:hAnsi="宋体" w:cs="宋体"/>
          <w:kern w:val="0"/>
          <w:sz w:val="22"/>
          <w:szCs w:val="22"/>
        </w:rPr>
      </w:pPr>
      <w:r>
        <w:rPr>
          <w:rFonts w:hint="eastAsia" w:ascii="宋体" w:hAnsi="宋体" w:cs="宋体"/>
          <w:kern w:val="0"/>
          <w:sz w:val="22"/>
          <w:szCs w:val="22"/>
        </w:rPr>
        <w:t>（三）现已清楚知道并严格遵守政府采购法律法规和现场纪律</w:t>
      </w:r>
    </w:p>
    <w:p>
      <w:pPr>
        <w:pStyle w:val="22"/>
        <w:spacing w:line="460" w:lineRule="exact"/>
        <w:ind w:left="0" w:firstLine="0" w:firstLineChars="0"/>
        <w:rPr>
          <w:rFonts w:ascii="宋体" w:hAnsi="宋体" w:cs="宋体"/>
          <w:kern w:val="0"/>
          <w:sz w:val="22"/>
          <w:szCs w:val="22"/>
        </w:rPr>
      </w:pPr>
      <w:r>
        <w:rPr>
          <w:rFonts w:hint="eastAsia" w:ascii="宋体" w:hAnsi="宋体" w:cs="宋体"/>
          <w:kern w:val="0"/>
          <w:sz w:val="22"/>
          <w:szCs w:val="22"/>
        </w:rPr>
        <w:t>（四）我发现</w:t>
      </w:r>
      <w:r>
        <w:rPr>
          <w:rStyle w:val="332"/>
          <w:rFonts w:hint="default"/>
          <w:color w:val="auto"/>
          <w:sz w:val="22"/>
          <w:szCs w:val="22"/>
        </w:rPr>
        <w:t xml:space="preserve">                  与                  （供应商名称）</w:t>
      </w:r>
      <w:r>
        <w:rPr>
          <w:rFonts w:hint="eastAsia" w:ascii="宋体" w:hAnsi="宋体" w:cs="宋体"/>
          <w:kern w:val="0"/>
          <w:sz w:val="22"/>
          <w:szCs w:val="22"/>
        </w:rPr>
        <w:t>之间存在或可能存在上述第二条第</w:t>
      </w:r>
      <w:r>
        <w:rPr>
          <w:rStyle w:val="332"/>
          <w:rFonts w:hint="default"/>
          <w:color w:val="auto"/>
          <w:sz w:val="22"/>
          <w:szCs w:val="22"/>
        </w:rPr>
        <w:t xml:space="preserve">        </w:t>
      </w:r>
      <w:r>
        <w:rPr>
          <w:rFonts w:hint="eastAsia" w:ascii="宋体" w:hAnsi="宋体" w:cs="宋体"/>
          <w:kern w:val="0"/>
          <w:sz w:val="22"/>
          <w:szCs w:val="22"/>
        </w:rPr>
        <w:t>项利害关系。</w:t>
      </w:r>
    </w:p>
    <w:p>
      <w:pPr>
        <w:pStyle w:val="22"/>
        <w:spacing w:line="460" w:lineRule="exact"/>
        <w:ind w:left="0" w:firstLine="0" w:firstLineChars="0"/>
        <w:rPr>
          <w:rFonts w:ascii="宋体" w:hAnsi="宋体" w:cs="宋体"/>
          <w:b/>
          <w:kern w:val="0"/>
          <w:sz w:val="22"/>
          <w:szCs w:val="22"/>
        </w:rPr>
      </w:pPr>
      <w:r>
        <w:rPr>
          <w:rFonts w:hint="eastAsia" w:ascii="宋体" w:hAnsi="宋体" w:cs="宋体"/>
          <w:b/>
          <w:kern w:val="0"/>
          <w:sz w:val="22"/>
          <w:szCs w:val="22"/>
        </w:rPr>
        <w:t>供应商代表签名:</w:t>
      </w:r>
    </w:p>
    <w:p>
      <w:pPr>
        <w:pStyle w:val="22"/>
        <w:spacing w:line="460" w:lineRule="exact"/>
        <w:ind w:left="0" w:firstLine="0" w:firstLineChars="0"/>
        <w:jc w:val="right"/>
        <w:rPr>
          <w:rFonts w:ascii="宋体" w:hAnsi="宋体" w:cs="宋体"/>
          <w:b/>
          <w:bCs/>
          <w:sz w:val="22"/>
          <w:szCs w:val="22"/>
        </w:rPr>
      </w:pPr>
      <w:r>
        <w:rPr>
          <w:rFonts w:hint="eastAsia" w:ascii="宋体" w:hAnsi="宋体" w:cs="宋体"/>
          <w:b/>
          <w:kern w:val="0"/>
          <w:sz w:val="22"/>
          <w:szCs w:val="22"/>
        </w:rPr>
        <w:t>日期:202  年    月    日</w:t>
      </w:r>
    </w:p>
    <w:p>
      <w:pPr>
        <w:pStyle w:val="22"/>
        <w:spacing w:line="460" w:lineRule="exact"/>
        <w:ind w:left="0" w:firstLine="0" w:firstLineChars="0"/>
        <w:jc w:val="right"/>
        <w:rPr>
          <w:rFonts w:ascii="宋体" w:hAnsi="宋体" w:cs="宋体"/>
          <w:b/>
          <w:bCs/>
          <w:sz w:val="22"/>
          <w:szCs w:val="22"/>
        </w:rPr>
      </w:pPr>
    </w:p>
    <w:p>
      <w:pPr>
        <w:rPr>
          <w:rFonts w:ascii="宋体" w:hAnsi="宋体" w:cs="宋体"/>
          <w:b/>
          <w:bCs/>
          <w:sz w:val="22"/>
          <w:szCs w:val="22"/>
        </w:rPr>
      </w:pPr>
      <w:r>
        <w:rPr>
          <w:rFonts w:hint="eastAsia" w:ascii="宋体" w:hAnsi="宋体" w:cs="宋体"/>
          <w:b/>
          <w:bCs/>
          <w:sz w:val="22"/>
          <w:szCs w:val="22"/>
        </w:rPr>
        <w:br w:type="page"/>
      </w:r>
    </w:p>
    <w:p>
      <w:pPr>
        <w:outlineLvl w:val="1"/>
        <w:rPr>
          <w:rFonts w:ascii="宋体" w:hAnsi="宋体" w:cs="宋体"/>
          <w:b/>
          <w:bCs/>
          <w:sz w:val="22"/>
          <w:szCs w:val="22"/>
        </w:rPr>
      </w:pPr>
      <w:r>
        <w:rPr>
          <w:rFonts w:hint="eastAsia" w:ascii="宋体" w:hAnsi="宋体" w:cs="宋体"/>
          <w:b/>
          <w:bCs/>
          <w:sz w:val="22"/>
          <w:szCs w:val="22"/>
        </w:rPr>
        <w:t>附件三</w:t>
      </w:r>
      <w:bookmarkEnd w:id="39"/>
      <w:bookmarkEnd w:id="40"/>
    </w:p>
    <w:p>
      <w:pPr>
        <w:spacing w:line="460" w:lineRule="exact"/>
        <w:jc w:val="center"/>
        <w:outlineLvl w:val="2"/>
        <w:rPr>
          <w:rFonts w:ascii="宋体" w:hAnsi="宋体" w:cs="宋体"/>
          <w:b/>
          <w:bCs/>
          <w:sz w:val="28"/>
          <w:szCs w:val="28"/>
          <w:lang w:val="zh-CN"/>
        </w:rPr>
      </w:pPr>
      <w:bookmarkStart w:id="41" w:name="_Toc29102"/>
      <w:bookmarkStart w:id="42" w:name="_Toc13639"/>
      <w:r>
        <w:rPr>
          <w:rFonts w:hint="eastAsia" w:ascii="宋体" w:hAnsi="宋体" w:cs="宋体"/>
          <w:b/>
          <w:bCs/>
          <w:sz w:val="28"/>
          <w:szCs w:val="28"/>
          <w:lang w:val="zh-CN"/>
        </w:rPr>
        <w:t>商务技术文件</w:t>
      </w:r>
      <w:bookmarkEnd w:id="41"/>
      <w:bookmarkEnd w:id="42"/>
    </w:p>
    <w:p>
      <w:pPr>
        <w:spacing w:line="400" w:lineRule="exact"/>
        <w:jc w:val="center"/>
        <w:rPr>
          <w:rFonts w:ascii="宋体" w:hAnsi="宋体" w:cs="宋体"/>
          <w:b/>
          <w:bCs/>
          <w:sz w:val="28"/>
          <w:szCs w:val="28"/>
        </w:rPr>
      </w:pPr>
    </w:p>
    <w:p>
      <w:pPr>
        <w:spacing w:line="400" w:lineRule="exact"/>
        <w:jc w:val="center"/>
        <w:outlineLvl w:val="3"/>
        <w:rPr>
          <w:rFonts w:ascii="宋体" w:hAnsi="宋体" w:cs="宋体"/>
          <w:b/>
          <w:bCs/>
          <w:sz w:val="28"/>
          <w:szCs w:val="28"/>
        </w:rPr>
      </w:pPr>
      <w:r>
        <w:rPr>
          <w:rFonts w:hint="eastAsia" w:ascii="宋体" w:hAnsi="宋体" w:cs="宋体"/>
          <w:b/>
          <w:bCs/>
          <w:sz w:val="28"/>
          <w:szCs w:val="28"/>
        </w:rPr>
        <w:t>1、法定代表人授权书</w:t>
      </w:r>
    </w:p>
    <w:p>
      <w:pPr>
        <w:spacing w:line="460" w:lineRule="exact"/>
        <w:rPr>
          <w:rFonts w:ascii="宋体" w:hAnsi="宋体" w:cs="宋体"/>
          <w:sz w:val="22"/>
          <w:szCs w:val="22"/>
        </w:rPr>
      </w:pPr>
      <w:r>
        <w:rPr>
          <w:rFonts w:hint="eastAsia" w:ascii="宋体" w:hAnsi="宋体" w:cs="宋体"/>
          <w:sz w:val="22"/>
          <w:szCs w:val="22"/>
        </w:rPr>
        <w:t>温州市中医院、温州历程招标有限公司：</w:t>
      </w:r>
    </w:p>
    <w:p>
      <w:pPr>
        <w:spacing w:line="460" w:lineRule="exact"/>
        <w:rPr>
          <w:rFonts w:ascii="宋体" w:hAnsi="宋体" w:cs="宋体"/>
          <w:sz w:val="22"/>
          <w:szCs w:val="22"/>
          <w:u w:val="single"/>
        </w:rPr>
      </w:pPr>
    </w:p>
    <w:p>
      <w:pPr>
        <w:spacing w:line="460" w:lineRule="exact"/>
        <w:ind w:firstLine="550" w:firstLineChars="250"/>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（投标人全称）法定代表人</w:t>
      </w:r>
      <w:r>
        <w:rPr>
          <w:rFonts w:hint="eastAsia" w:ascii="宋体" w:hAnsi="宋体" w:cs="宋体"/>
          <w:sz w:val="22"/>
          <w:szCs w:val="22"/>
          <w:u w:val="single"/>
        </w:rPr>
        <w:t xml:space="preserve">          </w:t>
      </w:r>
      <w:r>
        <w:rPr>
          <w:rFonts w:hint="eastAsia" w:ascii="宋体" w:hAnsi="宋体" w:cs="宋体"/>
          <w:sz w:val="22"/>
          <w:szCs w:val="22"/>
        </w:rPr>
        <w:t>授权</w:t>
      </w:r>
      <w:r>
        <w:rPr>
          <w:rFonts w:hint="eastAsia" w:ascii="宋体" w:hAnsi="宋体" w:cs="宋体"/>
          <w:sz w:val="22"/>
          <w:szCs w:val="22"/>
          <w:u w:val="single"/>
        </w:rPr>
        <w:t xml:space="preserve">        </w:t>
      </w:r>
      <w:r>
        <w:rPr>
          <w:rFonts w:hint="eastAsia" w:ascii="宋体" w:hAnsi="宋体" w:cs="宋体"/>
          <w:sz w:val="22"/>
          <w:szCs w:val="22"/>
        </w:rPr>
        <w:t>（全权代表姓名）为全权代表，参加贵处组织的（项目名称</w:t>
      </w:r>
      <w:r>
        <w:rPr>
          <w:rFonts w:hint="eastAsia" w:ascii="宋体" w:hAnsi="宋体" w:cs="宋体"/>
          <w:sz w:val="22"/>
          <w:szCs w:val="22"/>
          <w:u w:val="single"/>
        </w:rPr>
        <w:t xml:space="preserve">        </w:t>
      </w:r>
      <w:r>
        <w:rPr>
          <w:rFonts w:hint="eastAsia" w:ascii="宋体" w:hAnsi="宋体" w:cs="宋体"/>
          <w:sz w:val="22"/>
          <w:szCs w:val="22"/>
        </w:rPr>
        <w:t>、编号</w:t>
      </w:r>
      <w:r>
        <w:rPr>
          <w:rFonts w:hint="eastAsia" w:ascii="宋体" w:hAnsi="宋体" w:cs="宋体"/>
          <w:sz w:val="22"/>
          <w:szCs w:val="22"/>
          <w:u w:val="single"/>
        </w:rPr>
        <w:t xml:space="preserve">          </w:t>
      </w:r>
      <w:r>
        <w:rPr>
          <w:rFonts w:hint="eastAsia" w:ascii="宋体" w:hAnsi="宋体" w:cs="宋体"/>
          <w:sz w:val="22"/>
          <w:szCs w:val="22"/>
        </w:rPr>
        <w:t>）的招标活动，全权代表我方处理招标活动中的一切事宜。</w:t>
      </w:r>
    </w:p>
    <w:p>
      <w:pPr>
        <w:spacing w:line="460" w:lineRule="exact"/>
        <w:ind w:firstLine="2955"/>
        <w:rPr>
          <w:rFonts w:ascii="宋体" w:hAnsi="宋体" w:cs="宋体"/>
          <w:sz w:val="22"/>
          <w:szCs w:val="22"/>
        </w:rPr>
      </w:pPr>
    </w:p>
    <w:p>
      <w:pPr>
        <w:spacing w:line="460" w:lineRule="exact"/>
        <w:ind w:firstLine="2955"/>
        <w:rPr>
          <w:rFonts w:ascii="宋体" w:hAnsi="宋体" w:cs="宋体"/>
          <w:sz w:val="22"/>
          <w:szCs w:val="22"/>
        </w:rPr>
      </w:pPr>
      <w:r>
        <w:rPr>
          <w:rFonts w:hint="eastAsia" w:ascii="宋体" w:hAnsi="宋体" w:cs="宋体"/>
          <w:sz w:val="22"/>
          <w:szCs w:val="22"/>
        </w:rPr>
        <w:t xml:space="preserve">          </w:t>
      </w:r>
    </w:p>
    <w:p>
      <w:pPr>
        <w:spacing w:line="460" w:lineRule="exact"/>
        <w:ind w:firstLine="4081" w:firstLineChars="1855"/>
        <w:rPr>
          <w:rFonts w:ascii="宋体" w:hAnsi="宋体" w:cs="宋体"/>
          <w:sz w:val="22"/>
          <w:szCs w:val="22"/>
        </w:rPr>
      </w:pPr>
      <w:r>
        <w:rPr>
          <w:rFonts w:hint="eastAsia" w:ascii="宋体" w:hAnsi="宋体" w:cs="宋体"/>
          <w:sz w:val="22"/>
          <w:szCs w:val="22"/>
        </w:rPr>
        <w:t>法定代表人  (签字或盖章)：</w:t>
      </w:r>
    </w:p>
    <w:p>
      <w:pPr>
        <w:spacing w:line="460" w:lineRule="exact"/>
        <w:ind w:firstLine="2955"/>
        <w:rPr>
          <w:rFonts w:ascii="宋体" w:hAnsi="宋体" w:cs="宋体"/>
          <w:sz w:val="22"/>
          <w:szCs w:val="22"/>
        </w:rPr>
      </w:pPr>
      <w:r>
        <w:rPr>
          <w:rFonts w:hint="eastAsia" w:ascii="宋体" w:hAnsi="宋体" w:cs="宋体"/>
          <w:sz w:val="22"/>
          <w:szCs w:val="22"/>
        </w:rPr>
        <w:t xml:space="preserve">          投标人全称（公章）：</w:t>
      </w:r>
    </w:p>
    <w:p>
      <w:pPr>
        <w:spacing w:line="460" w:lineRule="exact"/>
        <w:ind w:firstLine="2955"/>
        <w:rPr>
          <w:rFonts w:ascii="宋体" w:hAnsi="宋体" w:cs="宋体"/>
          <w:sz w:val="22"/>
          <w:szCs w:val="22"/>
        </w:rPr>
      </w:pPr>
      <w:r>
        <w:rPr>
          <w:rFonts w:hint="eastAsia" w:ascii="宋体" w:hAnsi="宋体" w:cs="宋体"/>
          <w:sz w:val="22"/>
          <w:szCs w:val="22"/>
        </w:rPr>
        <w:t xml:space="preserve">          日   期：  </w:t>
      </w: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附：</w:t>
      </w:r>
    </w:p>
    <w:p>
      <w:pPr>
        <w:spacing w:line="460" w:lineRule="exact"/>
        <w:ind w:firstLine="539" w:firstLineChars="245"/>
        <w:rPr>
          <w:rFonts w:ascii="宋体" w:hAnsi="宋体" w:cs="宋体"/>
          <w:b/>
          <w:bCs/>
          <w:sz w:val="22"/>
          <w:szCs w:val="22"/>
        </w:rPr>
      </w:pPr>
      <w:r>
        <w:rPr>
          <w:rFonts w:hint="eastAsia" w:ascii="宋体" w:hAnsi="宋体" w:cs="宋体"/>
          <w:sz w:val="22"/>
          <w:szCs w:val="22"/>
        </w:rPr>
        <w:t xml:space="preserve">授权代表姓名：                               </w:t>
      </w:r>
    </w:p>
    <w:p>
      <w:pPr>
        <w:spacing w:line="460" w:lineRule="exact"/>
        <w:ind w:firstLine="539" w:firstLineChars="245"/>
        <w:rPr>
          <w:rFonts w:ascii="宋体" w:hAnsi="宋体" w:cs="宋体"/>
          <w:b/>
          <w:bCs/>
          <w:sz w:val="22"/>
          <w:szCs w:val="22"/>
        </w:rPr>
      </w:pPr>
      <w:r>
        <w:rPr>
          <w:rFonts w:hint="eastAsia" w:ascii="宋体" w:hAnsi="宋体" w:cs="宋体"/>
          <w:sz w:val="22"/>
          <w:szCs w:val="22"/>
        </w:rPr>
        <w:t>职务：</w:t>
      </w:r>
    </w:p>
    <w:p>
      <w:pPr>
        <w:spacing w:line="460" w:lineRule="exact"/>
        <w:ind w:firstLine="539" w:firstLineChars="245"/>
        <w:rPr>
          <w:rFonts w:ascii="宋体" w:hAnsi="宋体" w:cs="宋体"/>
          <w:b/>
          <w:bCs/>
          <w:sz w:val="22"/>
          <w:szCs w:val="22"/>
        </w:rPr>
      </w:pPr>
      <w:r>
        <w:rPr>
          <w:rFonts w:hint="eastAsia" w:ascii="宋体" w:hAnsi="宋体" w:cs="宋体"/>
          <w:sz w:val="22"/>
          <w:szCs w:val="22"/>
        </w:rPr>
        <w:t>详细通讯地址：</w:t>
      </w:r>
    </w:p>
    <w:p>
      <w:pPr>
        <w:spacing w:line="460" w:lineRule="exact"/>
        <w:ind w:firstLine="539" w:firstLineChars="245"/>
        <w:rPr>
          <w:rFonts w:ascii="宋体" w:hAnsi="宋体" w:cs="宋体"/>
          <w:b/>
          <w:bCs/>
          <w:sz w:val="22"/>
          <w:szCs w:val="22"/>
        </w:rPr>
      </w:pPr>
      <w:r>
        <w:rPr>
          <w:rFonts w:hint="eastAsia" w:ascii="宋体" w:hAnsi="宋体" w:cs="宋体"/>
          <w:sz w:val="22"/>
          <w:szCs w:val="22"/>
        </w:rPr>
        <w:t>电话：</w:t>
      </w:r>
    </w:p>
    <w:p>
      <w:pPr>
        <w:spacing w:line="460" w:lineRule="exact"/>
        <w:ind w:firstLine="539" w:firstLineChars="245"/>
        <w:rPr>
          <w:rFonts w:ascii="宋体" w:hAnsi="宋体" w:cs="宋体"/>
          <w:b/>
          <w:bCs/>
          <w:sz w:val="22"/>
          <w:szCs w:val="22"/>
        </w:rPr>
      </w:pPr>
      <w:r>
        <w:rPr>
          <w:rFonts w:hint="eastAsia" w:ascii="宋体" w:hAnsi="宋体" w:cs="宋体"/>
          <w:sz w:val="22"/>
          <w:szCs w:val="22"/>
        </w:rPr>
        <w:t>传真：</w:t>
      </w:r>
    </w:p>
    <w:p>
      <w:pPr>
        <w:spacing w:line="460" w:lineRule="exact"/>
        <w:ind w:firstLine="539" w:firstLineChars="245"/>
        <w:rPr>
          <w:rFonts w:ascii="宋体" w:hAnsi="宋体" w:cs="宋体"/>
          <w:b/>
          <w:bCs/>
          <w:sz w:val="22"/>
          <w:szCs w:val="22"/>
        </w:rPr>
      </w:pPr>
      <w:r>
        <w:rPr>
          <w:rFonts w:hint="eastAsia" w:ascii="宋体" w:hAnsi="宋体" w:cs="宋体"/>
          <w:sz w:val="22"/>
          <w:szCs w:val="22"/>
        </w:rPr>
        <w:t>邮政编码:</w:t>
      </w:r>
    </w:p>
    <w:p>
      <w:pPr>
        <w:spacing w:line="380" w:lineRule="exact"/>
        <w:rPr>
          <w:rFonts w:ascii="宋体" w:hAnsi="宋体" w:cs="宋体"/>
          <w:sz w:val="22"/>
          <w:szCs w:val="22"/>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hint="eastAsia" w:ascii="宋体" w:hAnsi="宋体" w:cs="宋体"/>
          <w:sz w:val="22"/>
          <w:szCs w:val="22"/>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hint="eastAsia" w:ascii="宋体" w:hAnsi="宋体" w:cs="宋体"/>
          <w:sz w:val="22"/>
          <w:szCs w:val="22"/>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outlineLvl w:val="3"/>
        <w:rPr>
          <w:rFonts w:ascii="宋体" w:hAnsi="宋体" w:cs="宋体"/>
          <w:b/>
          <w:bCs/>
          <w:sz w:val="22"/>
          <w:szCs w:val="22"/>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ascii="宋体" w:hAnsi="宋体" w:cs="宋体"/>
          <w:b/>
          <w:bCs/>
          <w:sz w:val="28"/>
          <w:szCs w:val="28"/>
        </w:rPr>
      </w:pPr>
      <w:r>
        <w:rPr>
          <w:rFonts w:hint="eastAsia" w:ascii="宋体" w:hAnsi="宋体" w:cs="宋体"/>
          <w:b/>
          <w:bCs/>
          <w:sz w:val="28"/>
          <w:szCs w:val="28"/>
        </w:rPr>
        <w:t>2、投标人情况表</w:t>
      </w:r>
    </w:p>
    <w:p>
      <w:pPr>
        <w:tabs>
          <w:tab w:val="left" w:pos="780"/>
        </w:tabs>
        <w:spacing w:line="400" w:lineRule="exact"/>
        <w:rPr>
          <w:rFonts w:ascii="宋体" w:hAnsi="宋体" w:cs="宋体"/>
          <w:b/>
          <w:sz w:val="22"/>
          <w:szCs w:val="22"/>
        </w:rPr>
      </w:pPr>
      <w:r>
        <w:rPr>
          <w:rFonts w:hint="eastAsia" w:ascii="宋体" w:hAnsi="宋体" w:cs="宋体"/>
          <w:b/>
          <w:sz w:val="22"/>
          <w:szCs w:val="22"/>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sz w:val="22"/>
                <w:szCs w:val="22"/>
              </w:rPr>
            </w:pPr>
            <w:r>
              <w:rPr>
                <w:rFonts w:hint="eastAsia" w:ascii="宋体" w:hAnsi="宋体" w:cs="宋体"/>
                <w:sz w:val="22"/>
                <w:szCs w:val="22"/>
              </w:rPr>
              <w:t>单位名称（盖章）</w:t>
            </w:r>
          </w:p>
        </w:tc>
        <w:tc>
          <w:tcPr>
            <w:tcW w:w="2804" w:type="dxa"/>
            <w:gridSpan w:val="2"/>
          </w:tcPr>
          <w:p>
            <w:pPr>
              <w:spacing w:line="480" w:lineRule="exact"/>
              <w:rPr>
                <w:rFonts w:ascii="宋体" w:hAnsi="宋体" w:cs="宋体"/>
                <w:sz w:val="22"/>
                <w:szCs w:val="22"/>
              </w:rPr>
            </w:pPr>
          </w:p>
        </w:tc>
        <w:tc>
          <w:tcPr>
            <w:tcW w:w="1115" w:type="dxa"/>
            <w:gridSpan w:val="2"/>
          </w:tcPr>
          <w:p>
            <w:pPr>
              <w:spacing w:line="480" w:lineRule="exact"/>
              <w:rPr>
                <w:rFonts w:ascii="宋体" w:hAnsi="宋体" w:cs="宋体"/>
                <w:sz w:val="22"/>
                <w:szCs w:val="22"/>
              </w:rPr>
            </w:pPr>
            <w:r>
              <w:rPr>
                <w:rFonts w:hint="eastAsia" w:ascii="宋体" w:hAnsi="宋体" w:cs="宋体"/>
                <w:sz w:val="22"/>
                <w:szCs w:val="22"/>
              </w:rPr>
              <w:t>电 话</w:t>
            </w:r>
          </w:p>
        </w:tc>
        <w:tc>
          <w:tcPr>
            <w:tcW w:w="2588" w:type="dxa"/>
            <w:gridSpan w:val="2"/>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主管部门</w:t>
            </w:r>
          </w:p>
        </w:tc>
        <w:tc>
          <w:tcPr>
            <w:tcW w:w="1502" w:type="dxa"/>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企业负责人</w:t>
            </w:r>
          </w:p>
        </w:tc>
        <w:tc>
          <w:tcPr>
            <w:tcW w:w="1115" w:type="dxa"/>
          </w:tcPr>
          <w:p>
            <w:pPr>
              <w:spacing w:line="480" w:lineRule="exact"/>
              <w:rPr>
                <w:rFonts w:ascii="宋体" w:hAnsi="宋体" w:cs="宋体"/>
                <w:sz w:val="22"/>
                <w:szCs w:val="22"/>
              </w:rPr>
            </w:pPr>
          </w:p>
        </w:tc>
        <w:tc>
          <w:tcPr>
            <w:tcW w:w="1461" w:type="dxa"/>
            <w:gridSpan w:val="2"/>
          </w:tcPr>
          <w:p>
            <w:pPr>
              <w:spacing w:line="480" w:lineRule="exact"/>
              <w:rPr>
                <w:rFonts w:ascii="宋体" w:hAnsi="宋体" w:cs="宋体"/>
                <w:sz w:val="22"/>
                <w:szCs w:val="22"/>
              </w:rPr>
            </w:pPr>
            <w:r>
              <w:rPr>
                <w:rFonts w:hint="eastAsia" w:ascii="宋体" w:hAnsi="宋体" w:cs="宋体"/>
                <w:sz w:val="22"/>
                <w:szCs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宋体" w:hAnsi="宋体" w:cs="宋体"/>
                <w:sz w:val="22"/>
                <w:szCs w:val="22"/>
              </w:rPr>
            </w:pPr>
            <w:r>
              <w:rPr>
                <w:rFonts w:hint="eastAsia" w:ascii="宋体" w:hAnsi="宋体" w:cs="宋体"/>
                <w:sz w:val="22"/>
                <w:szCs w:val="22"/>
              </w:rPr>
              <w:t>地    址</w:t>
            </w:r>
          </w:p>
        </w:tc>
        <w:tc>
          <w:tcPr>
            <w:tcW w:w="2804" w:type="dxa"/>
            <w:gridSpan w:val="2"/>
          </w:tcPr>
          <w:p>
            <w:pPr>
              <w:spacing w:line="480" w:lineRule="exact"/>
              <w:rPr>
                <w:rFonts w:ascii="宋体" w:hAnsi="宋体" w:cs="宋体"/>
                <w:sz w:val="22"/>
                <w:szCs w:val="22"/>
              </w:rPr>
            </w:pPr>
          </w:p>
        </w:tc>
        <w:tc>
          <w:tcPr>
            <w:tcW w:w="1115" w:type="dxa"/>
            <w:gridSpan w:val="2"/>
          </w:tcPr>
          <w:p>
            <w:pPr>
              <w:spacing w:line="480" w:lineRule="exact"/>
              <w:rPr>
                <w:rFonts w:ascii="宋体" w:hAnsi="宋体" w:cs="宋体"/>
                <w:sz w:val="22"/>
                <w:szCs w:val="22"/>
              </w:rPr>
            </w:pPr>
            <w:r>
              <w:rPr>
                <w:rFonts w:hint="eastAsia" w:ascii="宋体" w:hAnsi="宋体" w:cs="宋体"/>
                <w:sz w:val="22"/>
                <w:szCs w:val="22"/>
              </w:rPr>
              <w:t>传 真</w:t>
            </w:r>
          </w:p>
        </w:tc>
        <w:tc>
          <w:tcPr>
            <w:tcW w:w="2588" w:type="dxa"/>
            <w:gridSpan w:val="2"/>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企业性质</w:t>
            </w:r>
          </w:p>
        </w:tc>
        <w:tc>
          <w:tcPr>
            <w:tcW w:w="1502" w:type="dxa"/>
          </w:tcPr>
          <w:p>
            <w:pPr>
              <w:spacing w:line="480" w:lineRule="exact"/>
              <w:rPr>
                <w:rFonts w:ascii="宋体" w:hAnsi="宋体" w:cs="宋体"/>
                <w:sz w:val="22"/>
                <w:szCs w:val="22"/>
              </w:rPr>
            </w:pPr>
          </w:p>
        </w:tc>
        <w:tc>
          <w:tcPr>
            <w:tcW w:w="1488" w:type="dxa"/>
          </w:tcPr>
          <w:p>
            <w:pPr>
              <w:spacing w:line="480" w:lineRule="exact"/>
              <w:rPr>
                <w:rFonts w:ascii="宋体" w:hAnsi="宋体" w:cs="宋体"/>
                <w:sz w:val="22"/>
                <w:szCs w:val="22"/>
              </w:rPr>
            </w:pPr>
            <w:r>
              <w:rPr>
                <w:rFonts w:hint="eastAsia" w:ascii="宋体" w:hAnsi="宋体" w:cs="宋体"/>
                <w:sz w:val="22"/>
                <w:szCs w:val="22"/>
              </w:rPr>
              <w:t>授权代表</w:t>
            </w:r>
          </w:p>
        </w:tc>
        <w:tc>
          <w:tcPr>
            <w:tcW w:w="1115" w:type="dxa"/>
          </w:tcPr>
          <w:p>
            <w:pPr>
              <w:spacing w:line="480" w:lineRule="exact"/>
              <w:rPr>
                <w:rFonts w:ascii="宋体" w:hAnsi="宋体" w:cs="宋体"/>
                <w:sz w:val="22"/>
                <w:szCs w:val="22"/>
              </w:rPr>
            </w:pPr>
          </w:p>
        </w:tc>
        <w:tc>
          <w:tcPr>
            <w:tcW w:w="1461" w:type="dxa"/>
            <w:gridSpan w:val="2"/>
          </w:tcPr>
          <w:p>
            <w:pPr>
              <w:spacing w:line="480" w:lineRule="exact"/>
              <w:rPr>
                <w:rFonts w:ascii="宋体" w:hAnsi="宋体" w:cs="宋体"/>
                <w:sz w:val="22"/>
                <w:szCs w:val="22"/>
              </w:rPr>
            </w:pPr>
            <w:r>
              <w:rPr>
                <w:rFonts w:hint="eastAsia" w:ascii="宋体" w:hAnsi="宋体" w:cs="宋体"/>
                <w:sz w:val="22"/>
                <w:szCs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宋体" w:hAnsi="宋体" w:cs="宋体"/>
                <w:sz w:val="22"/>
                <w:szCs w:val="22"/>
              </w:rPr>
            </w:pPr>
            <w:r>
              <w:rPr>
                <w:rFonts w:hint="eastAsia" w:ascii="宋体" w:hAnsi="宋体" w:cs="宋体"/>
                <w:sz w:val="22"/>
                <w:szCs w:val="22"/>
              </w:rPr>
              <w:t>单位简介</w:t>
            </w:r>
          </w:p>
          <w:p>
            <w:pPr>
              <w:spacing w:line="480" w:lineRule="exact"/>
              <w:jc w:val="center"/>
              <w:rPr>
                <w:rFonts w:ascii="宋体" w:hAnsi="宋体" w:cs="宋体"/>
                <w:sz w:val="22"/>
                <w:szCs w:val="22"/>
              </w:rPr>
            </w:pPr>
            <w:r>
              <w:rPr>
                <w:rFonts w:hint="eastAsia" w:ascii="宋体" w:hAnsi="宋体" w:cs="宋体"/>
                <w:sz w:val="22"/>
                <w:szCs w:val="22"/>
              </w:rPr>
              <w:t>及机构</w:t>
            </w:r>
          </w:p>
        </w:tc>
        <w:tc>
          <w:tcPr>
            <w:tcW w:w="6507" w:type="dxa"/>
            <w:gridSpan w:val="6"/>
            <w:vAlign w:val="center"/>
          </w:tcPr>
          <w:p>
            <w:pPr>
              <w:spacing w:line="480" w:lineRule="exact"/>
              <w:jc w:val="center"/>
              <w:rPr>
                <w:rFonts w:ascii="宋体" w:hAnsi="宋体" w:cs="宋体"/>
                <w:sz w:val="22"/>
                <w:szCs w:val="22"/>
              </w:rPr>
            </w:pPr>
          </w:p>
        </w:tc>
        <w:tc>
          <w:tcPr>
            <w:tcW w:w="1488" w:type="dxa"/>
            <w:vAlign w:val="center"/>
          </w:tcPr>
          <w:p>
            <w:pPr>
              <w:spacing w:line="480" w:lineRule="exact"/>
              <w:jc w:val="center"/>
              <w:rPr>
                <w:rFonts w:ascii="宋体" w:hAnsi="宋体" w:cs="宋体"/>
                <w:sz w:val="22"/>
                <w:szCs w:val="22"/>
              </w:rPr>
            </w:pPr>
            <w:r>
              <w:rPr>
                <w:rFonts w:hint="eastAsia" w:ascii="宋体" w:hAnsi="宋体" w:cs="宋体"/>
                <w:sz w:val="22"/>
                <w:szCs w:val="22"/>
              </w:rPr>
              <w:t>单位优势</w:t>
            </w:r>
          </w:p>
          <w:p>
            <w:pPr>
              <w:spacing w:line="480" w:lineRule="exact"/>
              <w:jc w:val="center"/>
              <w:rPr>
                <w:rFonts w:ascii="宋体" w:hAnsi="宋体" w:cs="宋体"/>
                <w:sz w:val="22"/>
                <w:szCs w:val="22"/>
              </w:rPr>
            </w:pPr>
            <w:r>
              <w:rPr>
                <w:rFonts w:hint="eastAsia" w:ascii="宋体" w:hAnsi="宋体" w:cs="宋体"/>
                <w:sz w:val="22"/>
                <w:szCs w:val="22"/>
              </w:rPr>
              <w:t>及特长</w:t>
            </w:r>
          </w:p>
        </w:tc>
        <w:tc>
          <w:tcPr>
            <w:tcW w:w="5566" w:type="dxa"/>
            <w:gridSpan w:val="5"/>
          </w:tcPr>
          <w:p>
            <w:pPr>
              <w:spacing w:line="48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宋体" w:hAnsi="宋体" w:cs="宋体"/>
                <w:sz w:val="22"/>
                <w:szCs w:val="22"/>
              </w:rPr>
            </w:pPr>
            <w:r>
              <w:rPr>
                <w:rFonts w:hint="eastAsia" w:ascii="宋体" w:hAnsi="宋体" w:cs="宋体"/>
                <w:sz w:val="22"/>
                <w:szCs w:val="22"/>
              </w:rPr>
              <w:t>单位概况</w:t>
            </w:r>
          </w:p>
        </w:tc>
        <w:tc>
          <w:tcPr>
            <w:tcW w:w="1115" w:type="dxa"/>
            <w:vMerge w:val="restart"/>
          </w:tcPr>
          <w:p>
            <w:pPr>
              <w:spacing w:line="480" w:lineRule="exact"/>
              <w:rPr>
                <w:rFonts w:ascii="宋体" w:hAnsi="宋体" w:cs="宋体"/>
                <w:sz w:val="22"/>
                <w:szCs w:val="22"/>
              </w:rPr>
            </w:pPr>
            <w:r>
              <w:rPr>
                <w:rFonts w:hint="eastAsia" w:ascii="宋体" w:hAnsi="宋体" w:cs="宋体"/>
                <w:sz w:val="22"/>
                <w:szCs w:val="22"/>
              </w:rPr>
              <w:t>职工总数</w:t>
            </w:r>
          </w:p>
        </w:tc>
        <w:tc>
          <w:tcPr>
            <w:tcW w:w="1689" w:type="dxa"/>
            <w:vMerge w:val="restart"/>
          </w:tcPr>
          <w:p>
            <w:pPr>
              <w:spacing w:line="480" w:lineRule="exact"/>
              <w:ind w:firstLine="1540" w:firstLineChars="700"/>
              <w:rPr>
                <w:rFonts w:ascii="宋体" w:hAnsi="宋体" w:cs="宋体"/>
                <w:sz w:val="22"/>
                <w:szCs w:val="22"/>
              </w:rPr>
            </w:pPr>
          </w:p>
        </w:tc>
        <w:tc>
          <w:tcPr>
            <w:tcW w:w="3703" w:type="dxa"/>
            <w:gridSpan w:val="4"/>
            <w:vMerge w:val="restart"/>
          </w:tcPr>
          <w:p>
            <w:pPr>
              <w:spacing w:line="480" w:lineRule="exact"/>
              <w:rPr>
                <w:rFonts w:ascii="宋体" w:hAnsi="宋体" w:cs="宋体"/>
                <w:sz w:val="22"/>
                <w:szCs w:val="22"/>
              </w:rPr>
            </w:pPr>
            <w:r>
              <w:rPr>
                <w:rFonts w:hint="eastAsia" w:ascii="宋体" w:hAnsi="宋体" w:cs="宋体"/>
                <w:sz w:val="22"/>
                <w:szCs w:val="22"/>
              </w:rPr>
              <w:t>各人员构成情况</w:t>
            </w:r>
          </w:p>
        </w:tc>
        <w:tc>
          <w:tcPr>
            <w:tcW w:w="1488" w:type="dxa"/>
            <w:vMerge w:val="restart"/>
            <w:vAlign w:val="center"/>
          </w:tcPr>
          <w:p>
            <w:pPr>
              <w:spacing w:line="480" w:lineRule="exact"/>
              <w:jc w:val="center"/>
              <w:rPr>
                <w:rFonts w:ascii="宋体" w:hAnsi="宋体" w:cs="宋体"/>
                <w:sz w:val="22"/>
                <w:szCs w:val="22"/>
              </w:rPr>
            </w:pPr>
            <w:r>
              <w:rPr>
                <w:rFonts w:hint="eastAsia" w:ascii="宋体" w:hAnsi="宋体" w:cs="宋体"/>
                <w:sz w:val="22"/>
                <w:szCs w:val="22"/>
              </w:rPr>
              <w:t>上一年主要  经济指标</w:t>
            </w:r>
          </w:p>
        </w:tc>
        <w:tc>
          <w:tcPr>
            <w:tcW w:w="1502" w:type="dxa"/>
            <w:vAlign w:val="center"/>
          </w:tcPr>
          <w:p>
            <w:pPr>
              <w:spacing w:line="480" w:lineRule="exact"/>
              <w:jc w:val="center"/>
              <w:rPr>
                <w:rFonts w:ascii="宋体" w:hAnsi="宋体" w:cs="宋体"/>
                <w:sz w:val="22"/>
                <w:szCs w:val="22"/>
              </w:rPr>
            </w:pPr>
            <w:r>
              <w:rPr>
                <w:rFonts w:hint="eastAsia" w:ascii="宋体" w:hAnsi="宋体" w:cs="宋体"/>
                <w:sz w:val="22"/>
                <w:szCs w:val="22"/>
              </w:rPr>
              <w:t>指标名称</w:t>
            </w:r>
          </w:p>
        </w:tc>
        <w:tc>
          <w:tcPr>
            <w:tcW w:w="1488" w:type="dxa"/>
            <w:tcBorders>
              <w:tr2bl w:val="single" w:color="auto" w:sz="4" w:space="0"/>
            </w:tcBorders>
            <w:vAlign w:val="center"/>
          </w:tcPr>
          <w:p>
            <w:pPr>
              <w:spacing w:line="480" w:lineRule="exact"/>
              <w:jc w:val="center"/>
              <w:rPr>
                <w:rFonts w:ascii="宋体" w:hAnsi="宋体" w:cs="宋体"/>
                <w:sz w:val="22"/>
                <w:szCs w:val="22"/>
              </w:rPr>
            </w:pPr>
          </w:p>
        </w:tc>
        <w:tc>
          <w:tcPr>
            <w:tcW w:w="1470" w:type="dxa"/>
            <w:gridSpan w:val="2"/>
            <w:vAlign w:val="center"/>
          </w:tcPr>
          <w:p>
            <w:pPr>
              <w:spacing w:line="480" w:lineRule="exact"/>
              <w:jc w:val="center"/>
              <w:rPr>
                <w:rFonts w:ascii="宋体" w:hAnsi="宋体" w:cs="宋体"/>
                <w:sz w:val="22"/>
                <w:szCs w:val="22"/>
              </w:rPr>
            </w:pPr>
            <w:r>
              <w:rPr>
                <w:rFonts w:hint="eastAsia" w:ascii="宋体" w:hAnsi="宋体" w:cs="宋体"/>
                <w:sz w:val="22"/>
                <w:szCs w:val="22"/>
              </w:rPr>
              <w:t>实际完成</w:t>
            </w:r>
          </w:p>
        </w:tc>
        <w:tc>
          <w:tcPr>
            <w:tcW w:w="1106" w:type="dxa"/>
            <w:tcBorders>
              <w:tr2bl w:val="single" w:color="auto" w:sz="4" w:space="0"/>
            </w:tcBorders>
            <w:vAlign w:val="center"/>
          </w:tcPr>
          <w:p>
            <w:pPr>
              <w:spacing w:line="48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宋体" w:hAnsi="宋体" w:cs="宋体"/>
                <w:sz w:val="22"/>
                <w:szCs w:val="22"/>
              </w:rPr>
            </w:pPr>
          </w:p>
        </w:tc>
        <w:tc>
          <w:tcPr>
            <w:tcW w:w="1115" w:type="dxa"/>
            <w:vMerge w:val="continue"/>
          </w:tcPr>
          <w:p>
            <w:pPr>
              <w:spacing w:line="480" w:lineRule="exact"/>
              <w:rPr>
                <w:rFonts w:ascii="宋体" w:hAnsi="宋体" w:cs="宋体"/>
                <w:sz w:val="22"/>
                <w:szCs w:val="22"/>
              </w:rPr>
            </w:pPr>
          </w:p>
        </w:tc>
        <w:tc>
          <w:tcPr>
            <w:tcW w:w="1689" w:type="dxa"/>
            <w:vMerge w:val="continue"/>
          </w:tcPr>
          <w:p>
            <w:pPr>
              <w:spacing w:line="480" w:lineRule="exact"/>
              <w:rPr>
                <w:rFonts w:ascii="宋体" w:hAnsi="宋体" w:cs="宋体"/>
                <w:sz w:val="22"/>
                <w:szCs w:val="22"/>
              </w:rPr>
            </w:pPr>
          </w:p>
        </w:tc>
        <w:tc>
          <w:tcPr>
            <w:tcW w:w="3703" w:type="dxa"/>
            <w:gridSpan w:val="4"/>
            <w:vMerge w:val="continue"/>
          </w:tcPr>
          <w:p>
            <w:pPr>
              <w:spacing w:line="480" w:lineRule="exact"/>
              <w:rPr>
                <w:rFonts w:ascii="宋体" w:hAnsi="宋体" w:cs="宋体"/>
                <w:sz w:val="22"/>
                <w:szCs w:val="22"/>
              </w:rPr>
            </w:pPr>
          </w:p>
        </w:tc>
        <w:tc>
          <w:tcPr>
            <w:tcW w:w="1488" w:type="dxa"/>
            <w:vMerge w:val="continue"/>
          </w:tcPr>
          <w:p>
            <w:pPr>
              <w:spacing w:line="480" w:lineRule="exact"/>
              <w:rPr>
                <w:rFonts w:ascii="宋体" w:hAnsi="宋体" w:cs="宋体"/>
                <w:sz w:val="22"/>
                <w:szCs w:val="22"/>
              </w:rPr>
            </w:pPr>
          </w:p>
        </w:tc>
        <w:tc>
          <w:tcPr>
            <w:tcW w:w="1502" w:type="dxa"/>
            <w:vAlign w:val="center"/>
          </w:tcPr>
          <w:p>
            <w:pPr>
              <w:spacing w:line="480" w:lineRule="exact"/>
              <w:jc w:val="center"/>
              <w:rPr>
                <w:rFonts w:ascii="宋体" w:hAnsi="宋体" w:cs="宋体"/>
                <w:sz w:val="22"/>
                <w:szCs w:val="22"/>
              </w:rPr>
            </w:pPr>
            <w:r>
              <w:rPr>
                <w:rFonts w:hint="eastAsia" w:ascii="宋体" w:hAnsi="宋体" w:cs="宋体"/>
                <w:sz w:val="22"/>
                <w:szCs w:val="22"/>
              </w:rPr>
              <w:t>总产值</w:t>
            </w:r>
          </w:p>
        </w:tc>
        <w:tc>
          <w:tcPr>
            <w:tcW w:w="1488" w:type="dxa"/>
            <w:vAlign w:val="center"/>
          </w:tcPr>
          <w:p>
            <w:pPr>
              <w:spacing w:line="480" w:lineRule="exact"/>
              <w:ind w:firstLine="660" w:firstLineChars="300"/>
              <w:jc w:val="right"/>
              <w:rPr>
                <w:rFonts w:ascii="宋体" w:hAnsi="宋体" w:cs="宋体"/>
                <w:sz w:val="22"/>
                <w:szCs w:val="22"/>
              </w:rPr>
            </w:pPr>
            <w:r>
              <w:rPr>
                <w:rFonts w:hint="eastAsia" w:ascii="宋体" w:hAnsi="宋体" w:cs="宋体"/>
                <w:sz w:val="22"/>
                <w:szCs w:val="22"/>
              </w:rPr>
              <w:t>万元</w:t>
            </w:r>
          </w:p>
        </w:tc>
        <w:tc>
          <w:tcPr>
            <w:tcW w:w="1470" w:type="dxa"/>
            <w:gridSpan w:val="2"/>
            <w:vAlign w:val="center"/>
          </w:tcPr>
          <w:p>
            <w:pPr>
              <w:spacing w:line="480" w:lineRule="exact"/>
              <w:jc w:val="center"/>
              <w:rPr>
                <w:rFonts w:ascii="宋体" w:hAnsi="宋体" w:cs="宋体"/>
                <w:sz w:val="22"/>
                <w:szCs w:val="22"/>
              </w:rPr>
            </w:pPr>
            <w:r>
              <w:rPr>
                <w:rFonts w:hint="eastAsia" w:ascii="宋体" w:hAnsi="宋体" w:cs="宋体"/>
                <w:sz w:val="22"/>
                <w:szCs w:val="22"/>
              </w:rPr>
              <w:t>总产值</w:t>
            </w:r>
          </w:p>
        </w:tc>
        <w:tc>
          <w:tcPr>
            <w:tcW w:w="1106" w:type="dxa"/>
            <w:vAlign w:val="center"/>
          </w:tcPr>
          <w:p>
            <w:pPr>
              <w:spacing w:line="480" w:lineRule="exact"/>
              <w:jc w:val="center"/>
              <w:rPr>
                <w:rFonts w:ascii="宋体" w:hAnsi="宋体" w:cs="宋体"/>
                <w:sz w:val="22"/>
                <w:szCs w:val="22"/>
              </w:rPr>
            </w:pPr>
            <w:r>
              <w:rPr>
                <w:rFonts w:hint="eastAsia" w:ascii="宋体" w:hAnsi="宋体" w:cs="宋体"/>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宋体" w:hAnsi="宋体" w:cs="宋体"/>
                <w:sz w:val="22"/>
                <w:szCs w:val="22"/>
              </w:rPr>
            </w:pPr>
          </w:p>
        </w:tc>
        <w:tc>
          <w:tcPr>
            <w:tcW w:w="1115" w:type="dxa"/>
            <w:vMerge w:val="restart"/>
          </w:tcPr>
          <w:p>
            <w:pPr>
              <w:spacing w:line="480" w:lineRule="exact"/>
              <w:rPr>
                <w:rFonts w:ascii="宋体" w:hAnsi="宋体" w:cs="宋体"/>
                <w:sz w:val="22"/>
                <w:szCs w:val="22"/>
              </w:rPr>
            </w:pPr>
            <w:r>
              <w:rPr>
                <w:rFonts w:hint="eastAsia" w:ascii="宋体" w:hAnsi="宋体" w:cs="宋体"/>
                <w:sz w:val="22"/>
                <w:szCs w:val="22"/>
              </w:rPr>
              <w:t>流动资金</w:t>
            </w:r>
          </w:p>
        </w:tc>
        <w:tc>
          <w:tcPr>
            <w:tcW w:w="1689" w:type="dxa"/>
            <w:vMerge w:val="restart"/>
          </w:tcPr>
          <w:p>
            <w:pPr>
              <w:spacing w:line="480" w:lineRule="exact"/>
              <w:jc w:val="right"/>
              <w:rPr>
                <w:rFonts w:ascii="宋体" w:hAnsi="宋体" w:cs="宋体"/>
                <w:sz w:val="22"/>
                <w:szCs w:val="22"/>
              </w:rPr>
            </w:pPr>
            <w:r>
              <w:rPr>
                <w:rFonts w:hint="eastAsia" w:ascii="宋体" w:hAnsi="宋体" w:cs="宋体"/>
                <w:sz w:val="22"/>
                <w:szCs w:val="22"/>
              </w:rPr>
              <w:t xml:space="preserve">   </w:t>
            </w:r>
          </w:p>
          <w:p>
            <w:pPr>
              <w:spacing w:line="480" w:lineRule="exact"/>
              <w:ind w:firstLine="660" w:firstLineChars="300"/>
              <w:jc w:val="right"/>
              <w:rPr>
                <w:rFonts w:ascii="宋体" w:hAnsi="宋体" w:cs="宋体"/>
                <w:sz w:val="22"/>
                <w:szCs w:val="22"/>
              </w:rPr>
            </w:pPr>
            <w:r>
              <w:rPr>
                <w:rFonts w:hint="eastAsia" w:ascii="宋体" w:hAnsi="宋体" w:cs="宋体"/>
                <w:sz w:val="22"/>
                <w:szCs w:val="22"/>
              </w:rPr>
              <w:t xml:space="preserve">万元 </w:t>
            </w:r>
          </w:p>
        </w:tc>
        <w:tc>
          <w:tcPr>
            <w:tcW w:w="728" w:type="dxa"/>
            <w:vMerge w:val="restart"/>
          </w:tcPr>
          <w:p>
            <w:pPr>
              <w:spacing w:line="480" w:lineRule="exact"/>
              <w:rPr>
                <w:rFonts w:ascii="宋体" w:hAnsi="宋体" w:cs="宋体"/>
                <w:sz w:val="22"/>
                <w:szCs w:val="22"/>
              </w:rPr>
            </w:pPr>
            <w:r>
              <w:rPr>
                <w:rFonts w:hint="eastAsia" w:ascii="宋体" w:hAnsi="宋体" w:cs="宋体"/>
                <w:sz w:val="22"/>
                <w:szCs w:val="22"/>
              </w:rPr>
              <w:t>资金来源</w:t>
            </w:r>
          </w:p>
        </w:tc>
        <w:tc>
          <w:tcPr>
            <w:tcW w:w="1487" w:type="dxa"/>
            <w:gridSpan w:val="2"/>
            <w:vAlign w:val="center"/>
          </w:tcPr>
          <w:p>
            <w:pPr>
              <w:spacing w:line="480" w:lineRule="exact"/>
              <w:rPr>
                <w:rFonts w:ascii="宋体" w:hAnsi="宋体" w:cs="宋体"/>
                <w:sz w:val="22"/>
                <w:szCs w:val="22"/>
              </w:rPr>
            </w:pPr>
            <w:r>
              <w:rPr>
                <w:rFonts w:hint="eastAsia" w:ascii="宋体" w:hAnsi="宋体" w:cs="宋体"/>
                <w:sz w:val="22"/>
                <w:szCs w:val="22"/>
              </w:rPr>
              <w:t>自有资金</w:t>
            </w:r>
          </w:p>
        </w:tc>
        <w:tc>
          <w:tcPr>
            <w:tcW w:w="1488" w:type="dxa"/>
            <w:vAlign w:val="center"/>
          </w:tcPr>
          <w:p>
            <w:pPr>
              <w:spacing w:line="480" w:lineRule="exact"/>
              <w:jc w:val="center"/>
              <w:rPr>
                <w:rFonts w:ascii="宋体" w:hAnsi="宋体" w:cs="宋体"/>
                <w:sz w:val="22"/>
                <w:szCs w:val="22"/>
              </w:rPr>
            </w:pPr>
            <w:r>
              <w:rPr>
                <w:rFonts w:hint="eastAsia" w:ascii="宋体" w:hAnsi="宋体" w:cs="宋体"/>
                <w:sz w:val="22"/>
                <w:szCs w:val="22"/>
              </w:rPr>
              <w:t xml:space="preserve">  万元</w:t>
            </w:r>
          </w:p>
        </w:tc>
        <w:tc>
          <w:tcPr>
            <w:tcW w:w="1488" w:type="dxa"/>
            <w:vMerge w:val="continue"/>
          </w:tcPr>
          <w:p>
            <w:pPr>
              <w:spacing w:line="480" w:lineRule="exact"/>
              <w:rPr>
                <w:rFonts w:ascii="宋体" w:hAnsi="宋体" w:cs="宋体"/>
                <w:sz w:val="22"/>
                <w:szCs w:val="22"/>
              </w:rPr>
            </w:pPr>
          </w:p>
        </w:tc>
        <w:tc>
          <w:tcPr>
            <w:tcW w:w="1502" w:type="dxa"/>
            <w:vAlign w:val="center"/>
          </w:tcPr>
          <w:p>
            <w:pPr>
              <w:spacing w:line="480" w:lineRule="exact"/>
              <w:jc w:val="center"/>
              <w:rPr>
                <w:rFonts w:ascii="宋体" w:hAnsi="宋体" w:cs="宋体"/>
                <w:sz w:val="22"/>
                <w:szCs w:val="22"/>
              </w:rPr>
            </w:pPr>
            <w:r>
              <w:rPr>
                <w:rFonts w:hint="eastAsia" w:ascii="宋体" w:hAnsi="宋体" w:cs="宋体"/>
                <w:sz w:val="22"/>
                <w:szCs w:val="22"/>
              </w:rPr>
              <w:t>实现利润</w:t>
            </w:r>
          </w:p>
        </w:tc>
        <w:tc>
          <w:tcPr>
            <w:tcW w:w="1488" w:type="dxa"/>
            <w:vAlign w:val="center"/>
          </w:tcPr>
          <w:p>
            <w:pPr>
              <w:spacing w:line="480" w:lineRule="exact"/>
              <w:ind w:firstLine="660" w:firstLineChars="300"/>
              <w:jc w:val="right"/>
              <w:rPr>
                <w:rFonts w:ascii="宋体" w:hAnsi="宋体" w:cs="宋体"/>
                <w:sz w:val="22"/>
                <w:szCs w:val="22"/>
              </w:rPr>
            </w:pPr>
            <w:r>
              <w:rPr>
                <w:rFonts w:hint="eastAsia" w:ascii="宋体" w:hAnsi="宋体" w:cs="宋体"/>
                <w:sz w:val="22"/>
                <w:szCs w:val="22"/>
              </w:rPr>
              <w:t>万元</w:t>
            </w:r>
          </w:p>
        </w:tc>
        <w:tc>
          <w:tcPr>
            <w:tcW w:w="1470" w:type="dxa"/>
            <w:gridSpan w:val="2"/>
            <w:vAlign w:val="center"/>
          </w:tcPr>
          <w:p>
            <w:pPr>
              <w:spacing w:line="480" w:lineRule="exact"/>
              <w:jc w:val="center"/>
              <w:rPr>
                <w:rFonts w:ascii="宋体" w:hAnsi="宋体" w:cs="宋体"/>
                <w:sz w:val="22"/>
                <w:szCs w:val="22"/>
              </w:rPr>
            </w:pPr>
            <w:r>
              <w:rPr>
                <w:rFonts w:hint="eastAsia" w:ascii="宋体" w:hAnsi="宋体" w:cs="宋体"/>
                <w:sz w:val="22"/>
                <w:szCs w:val="22"/>
              </w:rPr>
              <w:t>实现利润</w:t>
            </w:r>
          </w:p>
        </w:tc>
        <w:tc>
          <w:tcPr>
            <w:tcW w:w="1106" w:type="dxa"/>
            <w:vAlign w:val="center"/>
          </w:tcPr>
          <w:p>
            <w:pPr>
              <w:spacing w:line="480" w:lineRule="exact"/>
              <w:jc w:val="center"/>
              <w:rPr>
                <w:rFonts w:ascii="宋体" w:hAnsi="宋体" w:cs="宋体"/>
                <w:sz w:val="22"/>
                <w:szCs w:val="22"/>
              </w:rPr>
            </w:pPr>
            <w:r>
              <w:rPr>
                <w:rFonts w:hint="eastAsia" w:ascii="宋体" w:hAnsi="宋体" w:cs="宋体"/>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宋体" w:hAnsi="宋体" w:cs="宋体"/>
                <w:sz w:val="22"/>
                <w:szCs w:val="22"/>
              </w:rPr>
            </w:pPr>
          </w:p>
        </w:tc>
        <w:tc>
          <w:tcPr>
            <w:tcW w:w="1115" w:type="dxa"/>
            <w:vMerge w:val="continue"/>
            <w:tcBorders>
              <w:bottom w:val="single" w:color="auto" w:sz="4" w:space="0"/>
            </w:tcBorders>
          </w:tcPr>
          <w:p>
            <w:pPr>
              <w:spacing w:line="480" w:lineRule="exact"/>
              <w:rPr>
                <w:rFonts w:ascii="宋体" w:hAnsi="宋体" w:cs="宋体"/>
                <w:sz w:val="22"/>
                <w:szCs w:val="22"/>
              </w:rPr>
            </w:pPr>
          </w:p>
        </w:tc>
        <w:tc>
          <w:tcPr>
            <w:tcW w:w="1689" w:type="dxa"/>
            <w:vMerge w:val="continue"/>
            <w:tcBorders>
              <w:bottom w:val="single" w:color="auto" w:sz="4" w:space="0"/>
            </w:tcBorders>
          </w:tcPr>
          <w:p>
            <w:pPr>
              <w:spacing w:line="480" w:lineRule="exact"/>
              <w:rPr>
                <w:rFonts w:ascii="宋体" w:hAnsi="宋体" w:cs="宋体"/>
                <w:sz w:val="22"/>
                <w:szCs w:val="22"/>
              </w:rPr>
            </w:pPr>
          </w:p>
        </w:tc>
        <w:tc>
          <w:tcPr>
            <w:tcW w:w="728" w:type="dxa"/>
            <w:vMerge w:val="continue"/>
            <w:tcBorders>
              <w:bottom w:val="single" w:color="auto" w:sz="4" w:space="0"/>
            </w:tcBorders>
          </w:tcPr>
          <w:p>
            <w:pPr>
              <w:spacing w:line="480" w:lineRule="exact"/>
              <w:rPr>
                <w:rFonts w:ascii="宋体" w:hAnsi="宋体" w:cs="宋体"/>
                <w:sz w:val="22"/>
                <w:szCs w:val="22"/>
              </w:rPr>
            </w:pPr>
          </w:p>
        </w:tc>
        <w:tc>
          <w:tcPr>
            <w:tcW w:w="1487" w:type="dxa"/>
            <w:gridSpan w:val="2"/>
            <w:tcBorders>
              <w:bottom w:val="single" w:color="auto" w:sz="4" w:space="0"/>
            </w:tcBorders>
          </w:tcPr>
          <w:p>
            <w:pPr>
              <w:spacing w:line="480" w:lineRule="exact"/>
              <w:rPr>
                <w:rFonts w:ascii="宋体" w:hAnsi="宋体" w:cs="宋体"/>
                <w:sz w:val="22"/>
                <w:szCs w:val="22"/>
              </w:rPr>
            </w:pPr>
            <w:r>
              <w:rPr>
                <w:rFonts w:hint="eastAsia" w:ascii="宋体" w:hAnsi="宋体" w:cs="宋体"/>
                <w:sz w:val="22"/>
                <w:szCs w:val="22"/>
              </w:rPr>
              <w:t>银行贷款</w:t>
            </w:r>
          </w:p>
        </w:tc>
        <w:tc>
          <w:tcPr>
            <w:tcW w:w="1488" w:type="dxa"/>
            <w:tcBorders>
              <w:bottom w:val="single" w:color="auto" w:sz="4" w:space="0"/>
            </w:tcBorders>
          </w:tcPr>
          <w:p>
            <w:pPr>
              <w:spacing w:line="480" w:lineRule="exact"/>
              <w:ind w:firstLine="220" w:firstLineChars="100"/>
              <w:rPr>
                <w:rFonts w:ascii="宋体" w:hAnsi="宋体" w:cs="宋体"/>
                <w:sz w:val="22"/>
                <w:szCs w:val="22"/>
              </w:rPr>
            </w:pPr>
            <w:r>
              <w:rPr>
                <w:rFonts w:hint="eastAsia" w:ascii="宋体" w:hAnsi="宋体" w:cs="宋体"/>
                <w:sz w:val="22"/>
                <w:szCs w:val="22"/>
              </w:rPr>
              <w:t>万元</w:t>
            </w:r>
          </w:p>
        </w:tc>
        <w:tc>
          <w:tcPr>
            <w:tcW w:w="1488" w:type="dxa"/>
            <w:vMerge w:val="continue"/>
            <w:tcBorders>
              <w:bottom w:val="single" w:color="auto" w:sz="4" w:space="0"/>
            </w:tcBorders>
          </w:tcPr>
          <w:p>
            <w:pPr>
              <w:spacing w:line="480" w:lineRule="exact"/>
              <w:rPr>
                <w:rFonts w:ascii="宋体" w:hAnsi="宋体" w:cs="宋体"/>
                <w:sz w:val="22"/>
                <w:szCs w:val="22"/>
              </w:rPr>
            </w:pPr>
          </w:p>
        </w:tc>
        <w:tc>
          <w:tcPr>
            <w:tcW w:w="1502" w:type="dxa"/>
            <w:vMerge w:val="restart"/>
            <w:tcBorders>
              <w:bottom w:val="single" w:color="auto" w:sz="4" w:space="0"/>
            </w:tcBorders>
            <w:vAlign w:val="center"/>
          </w:tcPr>
          <w:p>
            <w:pPr>
              <w:spacing w:line="480" w:lineRule="exact"/>
              <w:jc w:val="center"/>
              <w:rPr>
                <w:rFonts w:ascii="宋体" w:hAnsi="宋体" w:cs="宋体"/>
                <w:sz w:val="22"/>
                <w:szCs w:val="22"/>
              </w:rPr>
            </w:pPr>
            <w:r>
              <w:rPr>
                <w:rFonts w:hint="eastAsia" w:ascii="宋体" w:hAnsi="宋体" w:cs="宋体"/>
                <w:sz w:val="22"/>
                <w:szCs w:val="22"/>
              </w:rPr>
              <w:t>主要业绩</w:t>
            </w:r>
          </w:p>
        </w:tc>
        <w:tc>
          <w:tcPr>
            <w:tcW w:w="4064" w:type="dxa"/>
            <w:gridSpan w:val="4"/>
            <w:vMerge w:val="restart"/>
            <w:tcBorders>
              <w:bottom w:val="single" w:color="auto" w:sz="4" w:space="0"/>
            </w:tcBorders>
            <w:vAlign w:val="center"/>
          </w:tcPr>
          <w:p>
            <w:pPr>
              <w:spacing w:line="48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宋体" w:hAnsi="宋体" w:cs="宋体"/>
                <w:sz w:val="22"/>
                <w:szCs w:val="22"/>
              </w:rPr>
            </w:pPr>
          </w:p>
        </w:tc>
        <w:tc>
          <w:tcPr>
            <w:tcW w:w="1115" w:type="dxa"/>
            <w:vMerge w:val="restart"/>
          </w:tcPr>
          <w:p>
            <w:pPr>
              <w:spacing w:line="480" w:lineRule="exact"/>
              <w:rPr>
                <w:rFonts w:ascii="宋体" w:hAnsi="宋体" w:cs="宋体"/>
                <w:sz w:val="22"/>
                <w:szCs w:val="22"/>
              </w:rPr>
            </w:pPr>
            <w:r>
              <w:rPr>
                <w:rFonts w:hint="eastAsia" w:ascii="宋体" w:hAnsi="宋体" w:cs="宋体"/>
                <w:sz w:val="22"/>
                <w:szCs w:val="22"/>
              </w:rPr>
              <w:t>固定资产</w:t>
            </w:r>
          </w:p>
        </w:tc>
        <w:tc>
          <w:tcPr>
            <w:tcW w:w="1689" w:type="dxa"/>
            <w:vMerge w:val="restart"/>
          </w:tcPr>
          <w:p>
            <w:pPr>
              <w:spacing w:line="480" w:lineRule="exact"/>
              <w:jc w:val="right"/>
              <w:rPr>
                <w:rFonts w:ascii="宋体" w:hAnsi="宋体" w:cs="宋体"/>
                <w:sz w:val="22"/>
                <w:szCs w:val="22"/>
              </w:rPr>
            </w:pPr>
            <w:r>
              <w:rPr>
                <w:rFonts w:hint="eastAsia" w:ascii="宋体" w:hAnsi="宋体" w:cs="宋体"/>
                <w:sz w:val="22"/>
                <w:szCs w:val="22"/>
              </w:rPr>
              <w:t>原值   万元</w:t>
            </w:r>
          </w:p>
          <w:p>
            <w:pPr>
              <w:spacing w:line="480" w:lineRule="exact"/>
              <w:jc w:val="right"/>
              <w:rPr>
                <w:rFonts w:ascii="宋体" w:hAnsi="宋体" w:cs="宋体"/>
                <w:sz w:val="22"/>
                <w:szCs w:val="22"/>
              </w:rPr>
            </w:pPr>
            <w:r>
              <w:rPr>
                <w:rFonts w:hint="eastAsia" w:ascii="宋体" w:hAnsi="宋体" w:cs="宋体"/>
                <w:sz w:val="22"/>
                <w:szCs w:val="22"/>
              </w:rPr>
              <w:t>净值   万元</w:t>
            </w:r>
          </w:p>
        </w:tc>
        <w:tc>
          <w:tcPr>
            <w:tcW w:w="728" w:type="dxa"/>
            <w:vMerge w:val="restart"/>
          </w:tcPr>
          <w:p>
            <w:pPr>
              <w:spacing w:line="480" w:lineRule="exact"/>
              <w:rPr>
                <w:rFonts w:ascii="宋体" w:hAnsi="宋体" w:cs="宋体"/>
                <w:sz w:val="22"/>
                <w:szCs w:val="22"/>
              </w:rPr>
            </w:pPr>
            <w:r>
              <w:rPr>
                <w:rFonts w:hint="eastAsia" w:ascii="宋体" w:hAnsi="宋体" w:cs="宋体"/>
                <w:sz w:val="22"/>
                <w:szCs w:val="22"/>
              </w:rPr>
              <w:t>资金性质</w:t>
            </w:r>
          </w:p>
        </w:tc>
        <w:tc>
          <w:tcPr>
            <w:tcW w:w="1487" w:type="dxa"/>
            <w:gridSpan w:val="2"/>
          </w:tcPr>
          <w:p>
            <w:pPr>
              <w:spacing w:line="480" w:lineRule="exact"/>
              <w:rPr>
                <w:rFonts w:ascii="宋体" w:hAnsi="宋体" w:cs="宋体"/>
                <w:sz w:val="22"/>
                <w:szCs w:val="22"/>
              </w:rPr>
            </w:pPr>
            <w:r>
              <w:rPr>
                <w:rFonts w:hint="eastAsia" w:ascii="宋体" w:hAnsi="宋体" w:cs="宋体"/>
                <w:sz w:val="22"/>
                <w:szCs w:val="22"/>
              </w:rPr>
              <w:t>生产性</w:t>
            </w:r>
          </w:p>
        </w:tc>
        <w:tc>
          <w:tcPr>
            <w:tcW w:w="1488" w:type="dxa"/>
          </w:tcPr>
          <w:p>
            <w:pPr>
              <w:spacing w:line="480" w:lineRule="exact"/>
              <w:ind w:left="220" w:hanging="220" w:hangingChars="100"/>
              <w:rPr>
                <w:rFonts w:ascii="宋体" w:hAnsi="宋体" w:cs="宋体"/>
                <w:sz w:val="22"/>
                <w:szCs w:val="22"/>
              </w:rPr>
            </w:pPr>
            <w:r>
              <w:rPr>
                <w:rFonts w:hint="eastAsia" w:ascii="宋体" w:hAnsi="宋体" w:cs="宋体"/>
                <w:sz w:val="22"/>
                <w:szCs w:val="22"/>
              </w:rPr>
              <w:t xml:space="preserve">      万元</w:t>
            </w:r>
          </w:p>
        </w:tc>
        <w:tc>
          <w:tcPr>
            <w:tcW w:w="1488" w:type="dxa"/>
            <w:vMerge w:val="continue"/>
          </w:tcPr>
          <w:p>
            <w:pPr>
              <w:spacing w:line="480" w:lineRule="exact"/>
              <w:rPr>
                <w:rFonts w:ascii="宋体" w:hAnsi="宋体" w:cs="宋体"/>
                <w:sz w:val="22"/>
                <w:szCs w:val="22"/>
              </w:rPr>
            </w:pPr>
          </w:p>
        </w:tc>
        <w:tc>
          <w:tcPr>
            <w:tcW w:w="1502" w:type="dxa"/>
            <w:vMerge w:val="continue"/>
          </w:tcPr>
          <w:p>
            <w:pPr>
              <w:spacing w:line="480" w:lineRule="exact"/>
              <w:rPr>
                <w:rFonts w:ascii="宋体" w:hAnsi="宋体" w:cs="宋体"/>
                <w:sz w:val="22"/>
                <w:szCs w:val="22"/>
              </w:rPr>
            </w:pPr>
          </w:p>
        </w:tc>
        <w:tc>
          <w:tcPr>
            <w:tcW w:w="4064" w:type="dxa"/>
            <w:gridSpan w:val="4"/>
            <w:vMerge w:val="continue"/>
          </w:tcPr>
          <w:p>
            <w:pPr>
              <w:spacing w:line="48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宋体" w:hAnsi="宋体" w:cs="宋体"/>
                <w:sz w:val="22"/>
                <w:szCs w:val="22"/>
              </w:rPr>
            </w:pPr>
          </w:p>
        </w:tc>
        <w:tc>
          <w:tcPr>
            <w:tcW w:w="1115" w:type="dxa"/>
            <w:vMerge w:val="continue"/>
          </w:tcPr>
          <w:p>
            <w:pPr>
              <w:spacing w:line="480" w:lineRule="exact"/>
              <w:rPr>
                <w:rFonts w:ascii="宋体" w:hAnsi="宋体" w:cs="宋体"/>
                <w:sz w:val="22"/>
                <w:szCs w:val="22"/>
              </w:rPr>
            </w:pPr>
          </w:p>
        </w:tc>
        <w:tc>
          <w:tcPr>
            <w:tcW w:w="1689" w:type="dxa"/>
            <w:vMerge w:val="continue"/>
          </w:tcPr>
          <w:p>
            <w:pPr>
              <w:spacing w:line="480" w:lineRule="exact"/>
              <w:rPr>
                <w:rFonts w:ascii="宋体" w:hAnsi="宋体" w:cs="宋体"/>
                <w:sz w:val="22"/>
                <w:szCs w:val="22"/>
              </w:rPr>
            </w:pPr>
          </w:p>
        </w:tc>
        <w:tc>
          <w:tcPr>
            <w:tcW w:w="728" w:type="dxa"/>
            <w:vMerge w:val="continue"/>
          </w:tcPr>
          <w:p>
            <w:pPr>
              <w:spacing w:line="480" w:lineRule="exact"/>
              <w:rPr>
                <w:rFonts w:ascii="宋体" w:hAnsi="宋体" w:cs="宋体"/>
                <w:sz w:val="22"/>
                <w:szCs w:val="22"/>
              </w:rPr>
            </w:pPr>
          </w:p>
        </w:tc>
        <w:tc>
          <w:tcPr>
            <w:tcW w:w="1487" w:type="dxa"/>
            <w:gridSpan w:val="2"/>
          </w:tcPr>
          <w:p>
            <w:pPr>
              <w:spacing w:line="480" w:lineRule="exact"/>
              <w:rPr>
                <w:rFonts w:ascii="宋体" w:hAnsi="宋体" w:cs="宋体"/>
                <w:sz w:val="22"/>
                <w:szCs w:val="22"/>
              </w:rPr>
            </w:pPr>
            <w:r>
              <w:rPr>
                <w:rFonts w:hint="eastAsia" w:ascii="宋体" w:hAnsi="宋体" w:cs="宋体"/>
                <w:sz w:val="22"/>
                <w:szCs w:val="22"/>
              </w:rPr>
              <w:t>非生产性</w:t>
            </w:r>
          </w:p>
        </w:tc>
        <w:tc>
          <w:tcPr>
            <w:tcW w:w="1488" w:type="dxa"/>
          </w:tcPr>
          <w:p>
            <w:pPr>
              <w:spacing w:line="480" w:lineRule="exact"/>
              <w:ind w:left="220" w:hanging="220" w:hangingChars="100"/>
              <w:rPr>
                <w:rFonts w:ascii="宋体" w:hAnsi="宋体" w:cs="宋体"/>
                <w:sz w:val="22"/>
                <w:szCs w:val="22"/>
              </w:rPr>
            </w:pPr>
            <w:r>
              <w:rPr>
                <w:rFonts w:hint="eastAsia" w:ascii="宋体" w:hAnsi="宋体" w:cs="宋体"/>
                <w:sz w:val="22"/>
                <w:szCs w:val="22"/>
              </w:rPr>
              <w:t xml:space="preserve">      万元</w:t>
            </w:r>
          </w:p>
        </w:tc>
        <w:tc>
          <w:tcPr>
            <w:tcW w:w="1488" w:type="dxa"/>
            <w:vMerge w:val="continue"/>
          </w:tcPr>
          <w:p>
            <w:pPr>
              <w:spacing w:line="480" w:lineRule="exact"/>
              <w:rPr>
                <w:rFonts w:ascii="宋体" w:hAnsi="宋体" w:cs="宋体"/>
                <w:sz w:val="22"/>
                <w:szCs w:val="22"/>
              </w:rPr>
            </w:pPr>
          </w:p>
        </w:tc>
        <w:tc>
          <w:tcPr>
            <w:tcW w:w="1502" w:type="dxa"/>
            <w:vMerge w:val="continue"/>
          </w:tcPr>
          <w:p>
            <w:pPr>
              <w:spacing w:line="480" w:lineRule="exact"/>
              <w:rPr>
                <w:rFonts w:ascii="宋体" w:hAnsi="宋体" w:cs="宋体"/>
                <w:sz w:val="22"/>
                <w:szCs w:val="22"/>
              </w:rPr>
            </w:pPr>
          </w:p>
        </w:tc>
        <w:tc>
          <w:tcPr>
            <w:tcW w:w="4064" w:type="dxa"/>
            <w:gridSpan w:val="4"/>
            <w:vMerge w:val="continue"/>
          </w:tcPr>
          <w:p>
            <w:pPr>
              <w:spacing w:line="480" w:lineRule="exact"/>
              <w:rPr>
                <w:rFonts w:ascii="宋体" w:hAnsi="宋体" w:cs="宋体"/>
                <w:sz w:val="22"/>
                <w:szCs w:val="22"/>
              </w:rPr>
            </w:pPr>
          </w:p>
        </w:tc>
      </w:tr>
    </w:tbl>
    <w:p>
      <w:pPr>
        <w:spacing w:line="460" w:lineRule="exact"/>
        <w:rPr>
          <w:rFonts w:ascii="宋体" w:hAnsi="宋体" w:cs="宋体"/>
          <w:sz w:val="22"/>
          <w:szCs w:val="22"/>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ascii="宋体" w:hAnsi="宋体" w:cs="宋体"/>
          <w:b/>
          <w:bCs/>
          <w:sz w:val="28"/>
          <w:szCs w:val="28"/>
        </w:rPr>
      </w:pPr>
      <w:r>
        <w:rPr>
          <w:rFonts w:hint="eastAsia" w:ascii="宋体" w:hAnsi="宋体" w:cs="宋体"/>
          <w:b/>
          <w:bCs/>
          <w:sz w:val="28"/>
          <w:szCs w:val="28"/>
        </w:rPr>
        <w:t>3、</w:t>
      </w:r>
      <w:r>
        <w:rPr>
          <w:rFonts w:hint="eastAsia" w:ascii="宋体" w:hAnsi="宋体" w:cs="宋体"/>
          <w:b/>
          <w:bCs/>
          <w:sz w:val="28"/>
          <w:szCs w:val="28"/>
          <w:lang w:val="zh-CN"/>
        </w:rPr>
        <w:t>偏离表（</w:t>
      </w:r>
      <w:r>
        <w:rPr>
          <w:rFonts w:hint="eastAsia" w:ascii="宋体" w:hAnsi="宋体" w:cs="宋体"/>
          <w:b/>
          <w:bCs/>
          <w:sz w:val="28"/>
          <w:szCs w:val="28"/>
        </w:rPr>
        <w:t>商务、技术偏离</w:t>
      </w:r>
      <w:r>
        <w:rPr>
          <w:rFonts w:hint="eastAsia" w:ascii="宋体" w:hAnsi="宋体" w:cs="宋体"/>
          <w:b/>
          <w:bCs/>
          <w:sz w:val="28"/>
          <w:szCs w:val="28"/>
          <w:lang w:val="zh-CN"/>
        </w:rPr>
        <w:t>）</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rPr>
          <w:rFonts w:ascii="宋体" w:hAnsi="宋体" w:cs="宋体"/>
          <w:b/>
          <w:bCs/>
          <w:sz w:val="22"/>
          <w:szCs w:val="22"/>
        </w:rPr>
      </w:pPr>
      <w:r>
        <w:rPr>
          <w:rFonts w:hint="eastAsia" w:ascii="宋体" w:hAnsi="宋体" w:cs="宋体"/>
          <w:sz w:val="22"/>
          <w:szCs w:val="22"/>
        </w:rPr>
        <w:t>项目名称：电子病历评级项目改造</w:t>
      </w:r>
    </w:p>
    <w:tbl>
      <w:tblPr>
        <w:tblStyle w:val="5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序  号</w:t>
            </w:r>
          </w:p>
        </w:tc>
        <w:tc>
          <w:tcPr>
            <w:tcW w:w="3687"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招标文件</w:t>
            </w:r>
          </w:p>
          <w:p>
            <w:pPr>
              <w:jc w:val="center"/>
              <w:rPr>
                <w:rFonts w:ascii="宋体" w:hAnsi="宋体" w:cs="宋体"/>
                <w:b/>
                <w:sz w:val="22"/>
                <w:szCs w:val="22"/>
              </w:rPr>
            </w:pPr>
            <w:r>
              <w:rPr>
                <w:rFonts w:hint="eastAsia" w:ascii="宋体" w:hAnsi="宋体" w:cs="宋体"/>
                <w:b/>
                <w:sz w:val="22"/>
                <w:szCs w:val="22"/>
              </w:rPr>
              <w:t>规格要求</w:t>
            </w:r>
          </w:p>
        </w:tc>
        <w:tc>
          <w:tcPr>
            <w:tcW w:w="3402"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投标文件</w:t>
            </w:r>
          </w:p>
          <w:p>
            <w:pPr>
              <w:jc w:val="center"/>
              <w:rPr>
                <w:rFonts w:ascii="宋体" w:hAnsi="宋体" w:cs="宋体"/>
                <w:b/>
                <w:sz w:val="22"/>
                <w:szCs w:val="22"/>
              </w:rPr>
            </w:pPr>
            <w:r>
              <w:rPr>
                <w:rFonts w:hint="eastAsia" w:ascii="宋体" w:hAnsi="宋体" w:cs="宋体"/>
                <w:b/>
                <w:sz w:val="22"/>
                <w:szCs w:val="22"/>
              </w:rPr>
              <w:t>对应规格</w:t>
            </w:r>
          </w:p>
        </w:tc>
        <w:tc>
          <w:tcPr>
            <w:tcW w:w="1580"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ascii="宋体" w:hAnsi="宋体" w:cs="宋体"/>
                <w:sz w:val="22"/>
                <w:szCs w:val="22"/>
              </w:rPr>
            </w:pPr>
            <w:r>
              <w:rPr>
                <w:rFonts w:hint="eastAsia" w:ascii="宋体" w:hAnsi="宋体" w:cs="宋体"/>
                <w:sz w:val="22"/>
                <w:szCs w:val="22"/>
              </w:rPr>
              <w:t xml:space="preserve"> </w:t>
            </w: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ascii="宋体" w:hAnsi="宋体" w:cs="宋体"/>
                <w:sz w:val="22"/>
                <w:szCs w:val="22"/>
              </w:rPr>
            </w:pPr>
            <w:r>
              <w:rPr>
                <w:rFonts w:hint="eastAsia" w:ascii="宋体" w:hAnsi="宋体" w:cs="宋体"/>
                <w:sz w:val="22"/>
                <w:szCs w:val="22"/>
              </w:rPr>
              <w:t xml:space="preserve"> </w:t>
            </w: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bl>
    <w:p>
      <w:pPr>
        <w:rPr>
          <w:rFonts w:ascii="宋体" w:hAnsi="宋体" w:cs="宋体"/>
          <w:sz w:val="22"/>
          <w:szCs w:val="22"/>
        </w:rPr>
      </w:pPr>
      <w:r>
        <w:rPr>
          <w:rFonts w:hint="eastAsia" w:ascii="宋体" w:hAnsi="宋体" w:cs="宋体"/>
          <w:sz w:val="22"/>
          <w:szCs w:val="22"/>
        </w:rPr>
        <w:t xml:space="preserve"> </w:t>
      </w:r>
      <w:r>
        <w:rPr>
          <w:rFonts w:hint="eastAsia" w:ascii="宋体" w:hAnsi="宋体" w:cs="宋体"/>
          <w:b/>
          <w:bCs/>
          <w:sz w:val="22"/>
          <w:szCs w:val="22"/>
        </w:rPr>
        <w:t>注： 如有偏离，必须在偏离表中进行详细对比说明并注明正偏离和负偏离，如不说明偏离情况，视为完全响应采购文件要求无偏离</w:t>
      </w:r>
    </w:p>
    <w:p>
      <w:pPr>
        <w:spacing w:line="360" w:lineRule="auto"/>
        <w:jc w:val="left"/>
        <w:rPr>
          <w:rFonts w:ascii="宋体" w:hAnsi="宋体" w:cs="宋体"/>
          <w:sz w:val="22"/>
          <w:szCs w:val="22"/>
        </w:rPr>
      </w:pPr>
      <w:bookmarkStart w:id="43" w:name="_Toc415152386"/>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b/>
          <w:sz w:val="24"/>
        </w:rPr>
      </w:pPr>
      <w:r>
        <w:rPr>
          <w:rFonts w:hint="eastAsia" w:ascii="宋体" w:hAnsi="宋体" w:cs="宋体"/>
          <w:sz w:val="22"/>
          <w:szCs w:val="22"/>
        </w:rPr>
        <w:t>日    期：</w:t>
      </w:r>
      <w:r>
        <w:rPr>
          <w:rFonts w:hint="eastAsia" w:ascii="宋体" w:hAnsi="宋体" w:cs="宋体"/>
          <w:b/>
          <w:sz w:val="24"/>
        </w:rPr>
        <w:br w:type="page"/>
      </w: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rPr>
        <w:t>4、详细供货清单说明一览表（如有）</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pPr>
      <w:r>
        <w:rPr>
          <w:rFonts w:hint="eastAsia" w:ascii="宋体" w:hAnsi="宋体" w:cs="宋体"/>
          <w:sz w:val="22"/>
          <w:szCs w:val="22"/>
        </w:rPr>
        <w:t>项目名称：电子病历评级项目改造</w:t>
      </w:r>
    </w:p>
    <w:tbl>
      <w:tblPr>
        <w:tblStyle w:val="52"/>
        <w:tblpPr w:leftFromText="180" w:rightFromText="180" w:vertAnchor="text" w:horzAnchor="margin"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880"/>
        <w:gridCol w:w="1661"/>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28" w:type="dxa"/>
            <w:shd w:val="clear" w:color="auto" w:fill="FFFFFF"/>
            <w:vAlign w:val="center"/>
          </w:tcPr>
          <w:p>
            <w:pPr>
              <w:jc w:val="center"/>
              <w:rPr>
                <w:rFonts w:ascii="新宋体" w:hAnsi="新宋体" w:eastAsia="新宋体"/>
                <w:b/>
                <w:bCs/>
                <w:sz w:val="22"/>
                <w:szCs w:val="22"/>
              </w:rPr>
            </w:pPr>
            <w:r>
              <w:rPr>
                <w:rFonts w:hint="eastAsia" w:ascii="新宋体" w:hAnsi="新宋体" w:eastAsia="新宋体"/>
                <w:b/>
                <w:bCs/>
                <w:sz w:val="22"/>
                <w:szCs w:val="22"/>
              </w:rPr>
              <w:t>序号</w:t>
            </w:r>
          </w:p>
        </w:tc>
        <w:tc>
          <w:tcPr>
            <w:tcW w:w="1692" w:type="dxa"/>
            <w:shd w:val="clear" w:color="auto" w:fill="FFFFFF"/>
            <w:vAlign w:val="center"/>
          </w:tcPr>
          <w:p>
            <w:pPr>
              <w:jc w:val="center"/>
              <w:rPr>
                <w:rFonts w:ascii="新宋体" w:hAnsi="新宋体" w:eastAsia="新宋体"/>
                <w:b/>
                <w:bCs/>
                <w:sz w:val="22"/>
                <w:szCs w:val="22"/>
              </w:rPr>
            </w:pPr>
            <w:r>
              <w:rPr>
                <w:rFonts w:hint="eastAsia" w:ascii="新宋体" w:hAnsi="新宋体" w:eastAsia="新宋体"/>
                <w:b/>
                <w:bCs/>
                <w:sz w:val="22"/>
                <w:szCs w:val="22"/>
              </w:rPr>
              <w:t>产品名称</w:t>
            </w:r>
          </w:p>
        </w:tc>
        <w:tc>
          <w:tcPr>
            <w:tcW w:w="2880" w:type="dxa"/>
            <w:shd w:val="clear" w:color="auto" w:fill="FFFFFF"/>
            <w:vAlign w:val="center"/>
          </w:tcPr>
          <w:p>
            <w:pPr>
              <w:jc w:val="center"/>
              <w:rPr>
                <w:rFonts w:ascii="新宋体" w:hAnsi="新宋体" w:eastAsia="新宋体"/>
                <w:b/>
                <w:bCs/>
                <w:sz w:val="22"/>
                <w:szCs w:val="22"/>
              </w:rPr>
            </w:pPr>
            <w:r>
              <w:rPr>
                <w:rFonts w:hint="eastAsia" w:ascii="新宋体" w:hAnsi="新宋体" w:eastAsia="新宋体"/>
                <w:b/>
                <w:bCs/>
                <w:sz w:val="22"/>
                <w:szCs w:val="22"/>
              </w:rPr>
              <w:t>规格及技术参数</w:t>
            </w:r>
          </w:p>
        </w:tc>
        <w:tc>
          <w:tcPr>
            <w:tcW w:w="1661" w:type="dxa"/>
            <w:shd w:val="clear" w:color="auto" w:fill="FFFFFF"/>
            <w:vAlign w:val="center"/>
          </w:tcPr>
          <w:p>
            <w:pPr>
              <w:jc w:val="center"/>
              <w:rPr>
                <w:rFonts w:ascii="新宋体" w:hAnsi="新宋体" w:eastAsia="新宋体"/>
                <w:b/>
                <w:bCs/>
                <w:sz w:val="22"/>
                <w:szCs w:val="22"/>
              </w:rPr>
            </w:pPr>
            <w:r>
              <w:rPr>
                <w:rFonts w:hint="eastAsia" w:ascii="新宋体" w:hAnsi="新宋体" w:eastAsia="新宋体"/>
                <w:b/>
                <w:bCs/>
                <w:sz w:val="22"/>
                <w:szCs w:val="22"/>
              </w:rPr>
              <w:t>原产地</w:t>
            </w:r>
          </w:p>
          <w:p>
            <w:pPr>
              <w:jc w:val="center"/>
              <w:rPr>
                <w:rFonts w:ascii="新宋体" w:hAnsi="新宋体" w:eastAsia="新宋体"/>
                <w:b/>
                <w:bCs/>
                <w:sz w:val="22"/>
                <w:szCs w:val="22"/>
              </w:rPr>
            </w:pPr>
            <w:r>
              <w:rPr>
                <w:rFonts w:hint="eastAsia" w:ascii="新宋体" w:hAnsi="新宋体" w:eastAsia="新宋体"/>
                <w:b/>
                <w:bCs/>
                <w:sz w:val="22"/>
                <w:szCs w:val="22"/>
              </w:rPr>
              <w:t>（生产厂家）</w:t>
            </w:r>
          </w:p>
        </w:tc>
        <w:tc>
          <w:tcPr>
            <w:tcW w:w="1260" w:type="dxa"/>
            <w:shd w:val="clear" w:color="auto" w:fill="FFFFFF"/>
            <w:vAlign w:val="center"/>
          </w:tcPr>
          <w:p>
            <w:pPr>
              <w:jc w:val="center"/>
              <w:rPr>
                <w:rFonts w:ascii="新宋体" w:hAnsi="新宋体" w:eastAsia="新宋体"/>
                <w:b/>
                <w:bCs/>
                <w:sz w:val="22"/>
                <w:szCs w:val="22"/>
              </w:rPr>
            </w:pPr>
            <w:r>
              <w:rPr>
                <w:rFonts w:hint="eastAsia" w:ascii="新宋体" w:hAnsi="新宋体" w:eastAsia="新宋体"/>
                <w:b/>
                <w:bCs/>
                <w:sz w:val="22"/>
                <w:szCs w:val="22"/>
              </w:rPr>
              <w:t>数量</w:t>
            </w:r>
          </w:p>
        </w:tc>
        <w:tc>
          <w:tcPr>
            <w:tcW w:w="1219" w:type="dxa"/>
            <w:shd w:val="clear" w:color="auto" w:fill="FFFFFF"/>
            <w:vAlign w:val="center"/>
          </w:tcPr>
          <w:p>
            <w:pPr>
              <w:jc w:val="center"/>
              <w:rPr>
                <w:rFonts w:ascii="新宋体" w:hAnsi="新宋体" w:eastAsia="新宋体"/>
                <w:b/>
                <w:bCs/>
                <w:sz w:val="22"/>
                <w:szCs w:val="22"/>
              </w:rPr>
            </w:pPr>
            <w:r>
              <w:rPr>
                <w:rFonts w:hint="eastAsia" w:ascii="新宋体" w:hAnsi="新宋体" w:eastAsia="新宋体"/>
                <w:b/>
                <w:bCs/>
                <w:sz w:val="22"/>
                <w:szCs w:val="22"/>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sz w:val="22"/>
                <w:szCs w:val="22"/>
              </w:rPr>
            </w:pPr>
          </w:p>
        </w:tc>
        <w:tc>
          <w:tcPr>
            <w:tcW w:w="2880" w:type="dxa"/>
          </w:tcPr>
          <w:p>
            <w:pPr>
              <w:spacing w:line="360" w:lineRule="auto"/>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tcPr>
          <w:p>
            <w:pPr>
              <w:spacing w:line="360" w:lineRule="auto"/>
              <w:rPr>
                <w:rFonts w:ascii="新宋体" w:hAnsi="新宋体" w:eastAsia="新宋体"/>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sz w:val="22"/>
                <w:szCs w:val="22"/>
              </w:rPr>
            </w:pPr>
          </w:p>
        </w:tc>
        <w:tc>
          <w:tcPr>
            <w:tcW w:w="2880" w:type="dxa"/>
          </w:tcPr>
          <w:p>
            <w:pPr>
              <w:spacing w:line="360" w:lineRule="auto"/>
              <w:rPr>
                <w:rFonts w:ascii="新宋体" w:hAnsi="新宋体" w:eastAsia="新宋体"/>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sz w:val="22"/>
                <w:szCs w:val="22"/>
              </w:rPr>
            </w:pPr>
          </w:p>
        </w:tc>
        <w:tc>
          <w:tcPr>
            <w:tcW w:w="2880" w:type="dxa"/>
          </w:tcPr>
          <w:p>
            <w:pPr>
              <w:spacing w:line="360" w:lineRule="auto"/>
              <w:rPr>
                <w:rFonts w:ascii="新宋体" w:hAnsi="新宋体" w:eastAsia="新宋体"/>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jc w:val="center"/>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sz w:val="22"/>
                <w:szCs w:val="22"/>
              </w:rPr>
            </w:pPr>
          </w:p>
        </w:tc>
        <w:tc>
          <w:tcPr>
            <w:tcW w:w="1692" w:type="dxa"/>
            <w:vAlign w:val="center"/>
          </w:tcPr>
          <w:p>
            <w:pPr>
              <w:spacing w:line="360" w:lineRule="auto"/>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Cs/>
                <w:sz w:val="22"/>
                <w:szCs w:val="22"/>
              </w:rPr>
            </w:pPr>
          </w:p>
        </w:tc>
        <w:tc>
          <w:tcPr>
            <w:tcW w:w="1692" w:type="dxa"/>
            <w:vAlign w:val="center"/>
          </w:tcPr>
          <w:p>
            <w:pPr>
              <w:spacing w:line="360" w:lineRule="auto"/>
              <w:rPr>
                <w:rFonts w:ascii="新宋体" w:hAnsi="新宋体" w:eastAsia="新宋体"/>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sz w:val="22"/>
                <w:szCs w:val="22"/>
              </w:rPr>
            </w:pPr>
          </w:p>
        </w:tc>
        <w:tc>
          <w:tcPr>
            <w:tcW w:w="1692" w:type="dxa"/>
            <w:vAlign w:val="center"/>
          </w:tcPr>
          <w:p>
            <w:pPr>
              <w:spacing w:line="360" w:lineRule="auto"/>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sz w:val="22"/>
                <w:szCs w:val="22"/>
              </w:rPr>
            </w:pPr>
          </w:p>
        </w:tc>
        <w:tc>
          <w:tcPr>
            <w:tcW w:w="1692" w:type="dxa"/>
            <w:vAlign w:val="center"/>
          </w:tcPr>
          <w:p>
            <w:pPr>
              <w:spacing w:line="360" w:lineRule="auto"/>
              <w:rPr>
                <w:rFonts w:ascii="新宋体" w:hAnsi="新宋体" w:eastAsia="新宋体"/>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sz w:val="22"/>
                <w:szCs w:val="22"/>
              </w:rPr>
            </w:pPr>
          </w:p>
        </w:tc>
        <w:tc>
          <w:tcPr>
            <w:tcW w:w="1692" w:type="dxa"/>
            <w:vAlign w:val="center"/>
          </w:tcPr>
          <w:p>
            <w:pPr>
              <w:spacing w:line="360" w:lineRule="auto"/>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sz w:val="22"/>
                <w:szCs w:val="22"/>
              </w:rPr>
            </w:pPr>
          </w:p>
        </w:tc>
        <w:tc>
          <w:tcPr>
            <w:tcW w:w="1692" w:type="dxa"/>
            <w:vAlign w:val="center"/>
          </w:tcPr>
          <w:p>
            <w:pPr>
              <w:spacing w:line="360" w:lineRule="auto"/>
              <w:rPr>
                <w:rFonts w:ascii="新宋体" w:hAnsi="新宋体" w:eastAsia="新宋体"/>
                <w:b/>
                <w:bCs/>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sz w:val="22"/>
                <w:szCs w:val="22"/>
              </w:rPr>
            </w:pPr>
          </w:p>
        </w:tc>
        <w:tc>
          <w:tcPr>
            <w:tcW w:w="1692" w:type="dxa"/>
            <w:vAlign w:val="center"/>
          </w:tcPr>
          <w:p>
            <w:pPr>
              <w:spacing w:line="360" w:lineRule="auto"/>
              <w:rPr>
                <w:rFonts w:ascii="新宋体" w:hAnsi="新宋体" w:eastAsia="新宋体"/>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rPr>
                <w:rFonts w:ascii="新宋体" w:hAnsi="新宋体" w:eastAsia="新宋体"/>
                <w:sz w:val="22"/>
                <w:szCs w:val="22"/>
              </w:rPr>
            </w:pPr>
          </w:p>
        </w:tc>
        <w:tc>
          <w:tcPr>
            <w:tcW w:w="1692" w:type="dxa"/>
            <w:vAlign w:val="center"/>
          </w:tcPr>
          <w:p>
            <w:pPr>
              <w:spacing w:line="360" w:lineRule="auto"/>
              <w:rPr>
                <w:rFonts w:ascii="新宋体" w:hAnsi="新宋体" w:eastAsia="新宋体"/>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sz w:val="22"/>
                <w:szCs w:val="22"/>
              </w:rPr>
            </w:pPr>
          </w:p>
        </w:tc>
        <w:tc>
          <w:tcPr>
            <w:tcW w:w="1692" w:type="dxa"/>
          </w:tcPr>
          <w:p>
            <w:pPr>
              <w:spacing w:line="360" w:lineRule="auto"/>
              <w:rPr>
                <w:rFonts w:ascii="新宋体" w:hAnsi="新宋体" w:eastAsia="新宋体"/>
                <w:sz w:val="22"/>
                <w:szCs w:val="22"/>
              </w:rPr>
            </w:pPr>
          </w:p>
        </w:tc>
        <w:tc>
          <w:tcPr>
            <w:tcW w:w="2880" w:type="dxa"/>
            <w:vAlign w:val="center"/>
          </w:tcPr>
          <w:p>
            <w:pPr>
              <w:spacing w:line="360" w:lineRule="auto"/>
              <w:jc w:val="center"/>
              <w:rPr>
                <w:rFonts w:ascii="新宋体" w:hAnsi="新宋体" w:eastAsia="新宋体"/>
                <w:b/>
                <w:bCs/>
                <w:sz w:val="22"/>
                <w:szCs w:val="22"/>
              </w:rPr>
            </w:pPr>
          </w:p>
        </w:tc>
        <w:tc>
          <w:tcPr>
            <w:tcW w:w="1661" w:type="dxa"/>
            <w:vAlign w:val="center"/>
          </w:tcPr>
          <w:p>
            <w:pPr>
              <w:spacing w:line="360" w:lineRule="auto"/>
              <w:jc w:val="center"/>
              <w:rPr>
                <w:rFonts w:ascii="新宋体" w:hAnsi="新宋体" w:eastAsia="新宋体"/>
                <w:b/>
                <w:bCs/>
                <w:sz w:val="22"/>
                <w:szCs w:val="22"/>
              </w:rPr>
            </w:pPr>
          </w:p>
        </w:tc>
        <w:tc>
          <w:tcPr>
            <w:tcW w:w="1260" w:type="dxa"/>
            <w:vAlign w:val="center"/>
          </w:tcPr>
          <w:p>
            <w:pPr>
              <w:spacing w:line="360" w:lineRule="auto"/>
              <w:jc w:val="center"/>
              <w:rPr>
                <w:rFonts w:ascii="新宋体" w:hAnsi="新宋体" w:eastAsia="新宋体"/>
                <w:b/>
                <w:bCs/>
                <w:sz w:val="22"/>
                <w:szCs w:val="22"/>
              </w:rPr>
            </w:pPr>
          </w:p>
        </w:tc>
        <w:tc>
          <w:tcPr>
            <w:tcW w:w="1219" w:type="dxa"/>
          </w:tcPr>
          <w:p>
            <w:pPr>
              <w:rPr>
                <w:rFonts w:ascii="新宋体" w:hAnsi="新宋体" w:eastAsia="新宋体"/>
                <w:sz w:val="22"/>
                <w:szCs w:val="22"/>
              </w:rPr>
            </w:pPr>
          </w:p>
        </w:tc>
      </w:tr>
    </w:tbl>
    <w:p>
      <w:pPr>
        <w:pStyle w:val="29"/>
        <w:spacing w:line="400" w:lineRule="atLeast"/>
        <w:rPr>
          <w:rFonts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br w:type="page"/>
      </w: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rPr>
        <w:t>5、企业资质</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pPr>
      <w:r>
        <w:rPr>
          <w:rFonts w:hint="eastAsia" w:ascii="宋体" w:hAnsi="宋体" w:cs="宋体"/>
          <w:sz w:val="22"/>
          <w:szCs w:val="22"/>
        </w:rPr>
        <w:t>项目名称：电子病历评级项目改造</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78" w:hRule="atLeast"/>
          <w:jc w:val="center"/>
        </w:trPr>
        <w:tc>
          <w:tcPr>
            <w:tcW w:w="10157" w:type="dxa"/>
            <w:vAlign w:val="center"/>
          </w:tcPr>
          <w:p>
            <w:pPr>
              <w:spacing w:line="360" w:lineRule="auto"/>
              <w:rPr>
                <w:rFonts w:ascii="宋体" w:hAnsi="宋体" w:cs="宋体"/>
                <w:sz w:val="22"/>
                <w:szCs w:val="22"/>
              </w:rPr>
            </w:pPr>
          </w:p>
        </w:tc>
      </w:tr>
    </w:tbl>
    <w:p>
      <w:pPr>
        <w:pStyle w:val="29"/>
        <w:spacing w:line="400" w:lineRule="atLeast"/>
        <w:rPr>
          <w:rFonts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spacing w:line="460" w:lineRule="exact"/>
        <w:ind w:firstLine="5060" w:firstLineChars="2300"/>
        <w:rPr>
          <w:rFonts w:ascii="新宋体" w:hAnsi="新宋体" w:eastAsia="新宋体"/>
          <w:sz w:val="22"/>
          <w:szCs w:val="22"/>
        </w:rPr>
      </w:pPr>
    </w:p>
    <w:p>
      <w:pPr>
        <w:spacing w:line="460" w:lineRule="exact"/>
        <w:ind w:firstLine="5060" w:firstLineChars="2300"/>
        <w:rPr>
          <w:rFonts w:ascii="新宋体" w:hAnsi="新宋体" w:eastAsia="新宋体"/>
          <w:sz w:val="22"/>
          <w:szCs w:val="22"/>
        </w:rPr>
      </w:pP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lang w:val="en-US" w:eastAsia="zh-CN"/>
        </w:rPr>
        <w:t>6</w:t>
      </w:r>
      <w:r>
        <w:rPr>
          <w:rFonts w:hint="eastAsia" w:ascii="宋体" w:hAnsi="宋体" w:cs="宋体"/>
          <w:b/>
          <w:bCs/>
          <w:sz w:val="28"/>
          <w:szCs w:val="28"/>
        </w:rPr>
        <w:t>、</w:t>
      </w:r>
      <w:bookmarkEnd w:id="43"/>
      <w:r>
        <w:rPr>
          <w:rFonts w:hint="eastAsia" w:ascii="宋体" w:hAnsi="宋体" w:cs="宋体"/>
          <w:b/>
          <w:bCs/>
          <w:sz w:val="28"/>
          <w:szCs w:val="28"/>
        </w:rPr>
        <w:t>需求理解</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pPr>
      <w:r>
        <w:rPr>
          <w:rFonts w:hint="eastAsia" w:ascii="宋体" w:hAnsi="宋体" w:cs="宋体"/>
          <w:sz w:val="22"/>
          <w:szCs w:val="22"/>
        </w:rPr>
        <w:t>项目名称：电子病历评级项目改造</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78" w:hRule="atLeast"/>
          <w:jc w:val="center"/>
        </w:trPr>
        <w:tc>
          <w:tcPr>
            <w:tcW w:w="10157" w:type="dxa"/>
            <w:vAlign w:val="center"/>
          </w:tcPr>
          <w:p>
            <w:pPr>
              <w:spacing w:line="360" w:lineRule="auto"/>
              <w:rPr>
                <w:rFonts w:ascii="宋体" w:hAnsi="宋体" w:cs="宋体"/>
                <w:sz w:val="22"/>
                <w:szCs w:val="22"/>
              </w:rPr>
            </w:pPr>
          </w:p>
        </w:tc>
      </w:tr>
    </w:tbl>
    <w:p>
      <w:pPr>
        <w:pStyle w:val="29"/>
        <w:spacing w:line="400" w:lineRule="atLeast"/>
        <w:rPr>
          <w:rFonts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spacing w:line="460" w:lineRule="exact"/>
        <w:ind w:firstLine="5060" w:firstLineChars="2300"/>
        <w:rPr>
          <w:rFonts w:ascii="宋体" w:hAnsi="宋体" w:cs="宋体"/>
          <w:sz w:val="22"/>
          <w:szCs w:val="22"/>
        </w:rPr>
      </w:pPr>
    </w:p>
    <w:p>
      <w:pPr>
        <w:spacing w:line="460" w:lineRule="exact"/>
        <w:rPr>
          <w:rFonts w:ascii="宋体" w:hAnsi="宋体" w:cs="宋体"/>
          <w:sz w:val="22"/>
          <w:szCs w:val="22"/>
        </w:rPr>
      </w:pPr>
    </w:p>
    <w:p>
      <w:pPr>
        <w:rPr>
          <w:rFonts w:ascii="宋体" w:hAnsi="宋体" w:cs="宋体"/>
          <w:b/>
          <w:sz w:val="24"/>
        </w:rPr>
      </w:pPr>
      <w:r>
        <w:rPr>
          <w:rFonts w:hint="eastAsia" w:ascii="宋体" w:hAnsi="宋体" w:cs="宋体"/>
          <w:b/>
          <w:sz w:val="24"/>
        </w:rPr>
        <w:br w:type="page"/>
      </w: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lang w:val="en-US" w:eastAsia="zh-CN"/>
        </w:rPr>
        <w:t>7</w:t>
      </w:r>
      <w:r>
        <w:rPr>
          <w:rFonts w:hint="eastAsia" w:ascii="宋体" w:hAnsi="宋体" w:cs="宋体"/>
          <w:b/>
          <w:bCs/>
          <w:sz w:val="28"/>
          <w:szCs w:val="28"/>
        </w:rPr>
        <w:t>、实施方案</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rPr>
          <w:rFonts w:ascii="宋体" w:hAnsi="宋体" w:cs="宋体"/>
          <w:b/>
          <w:bCs/>
          <w:sz w:val="22"/>
          <w:szCs w:val="22"/>
        </w:rPr>
      </w:pPr>
      <w:r>
        <w:rPr>
          <w:rFonts w:hint="eastAsia" w:ascii="宋体" w:hAnsi="宋体" w:cs="宋体"/>
          <w:sz w:val="22"/>
          <w:szCs w:val="22"/>
        </w:rPr>
        <w:t>项目名称：电子病历评级项目改造</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sz w:val="22"/>
                <w:szCs w:val="22"/>
              </w:rPr>
            </w:pPr>
          </w:p>
        </w:tc>
      </w:tr>
    </w:tbl>
    <w:p>
      <w:pPr>
        <w:spacing w:line="400" w:lineRule="exact"/>
        <w:ind w:firstLine="4620" w:firstLineChars="2100"/>
        <w:rPr>
          <w:rFonts w:ascii="宋体"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spacing w:line="460" w:lineRule="exact"/>
        <w:ind w:firstLine="5060" w:firstLineChars="2300"/>
        <w:rPr>
          <w:rFonts w:ascii="宋体" w:hAnsi="宋体" w:cs="宋体"/>
          <w:sz w:val="22"/>
          <w:szCs w:val="22"/>
        </w:rPr>
      </w:pPr>
    </w:p>
    <w:p>
      <w:pPr>
        <w:rPr>
          <w:rFonts w:ascii="宋体" w:hAnsi="宋体" w:cs="宋体"/>
        </w:rPr>
      </w:pPr>
    </w:p>
    <w:p>
      <w:pPr>
        <w:rPr>
          <w:rFonts w:ascii="宋体" w:hAnsi="宋体" w:cs="宋体"/>
          <w:b/>
          <w:bCs/>
          <w:sz w:val="28"/>
          <w:szCs w:val="28"/>
        </w:rPr>
      </w:pPr>
      <w:r>
        <w:rPr>
          <w:rFonts w:hint="eastAsia" w:ascii="宋体" w:hAnsi="宋体" w:cs="宋体"/>
          <w:b/>
          <w:bCs/>
          <w:sz w:val="28"/>
          <w:szCs w:val="28"/>
        </w:rPr>
        <w:br w:type="page"/>
      </w:r>
    </w:p>
    <w:p>
      <w:pPr>
        <w:spacing w:line="400" w:lineRule="exact"/>
        <w:jc w:val="center"/>
        <w:outlineLvl w:val="3"/>
        <w:rPr>
          <w:rFonts w:ascii="宋体" w:hAnsi="宋体" w:cs="宋体"/>
          <w:b/>
          <w:sz w:val="24"/>
          <w:lang w:val="zh-CN"/>
        </w:rPr>
      </w:pPr>
      <w:r>
        <w:rPr>
          <w:rFonts w:hint="eastAsia" w:ascii="宋体" w:hAnsi="宋体" w:cs="宋体"/>
          <w:b/>
          <w:bCs/>
          <w:sz w:val="28"/>
          <w:szCs w:val="28"/>
          <w:lang w:val="en-US" w:eastAsia="zh-CN"/>
        </w:rPr>
        <w:t>8</w:t>
      </w:r>
      <w:r>
        <w:rPr>
          <w:rFonts w:hint="eastAsia" w:ascii="宋体" w:hAnsi="宋体" w:cs="宋体"/>
          <w:b/>
          <w:bCs/>
          <w:sz w:val="28"/>
          <w:szCs w:val="28"/>
        </w:rPr>
        <w:t>、项目团队</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rPr>
          <w:rFonts w:ascii="宋体" w:hAnsi="宋体" w:cs="宋体"/>
          <w:b/>
          <w:bCs/>
          <w:sz w:val="22"/>
          <w:szCs w:val="22"/>
        </w:rPr>
      </w:pPr>
      <w:r>
        <w:rPr>
          <w:rFonts w:hint="eastAsia" w:ascii="宋体" w:hAnsi="宋体" w:cs="宋体"/>
          <w:sz w:val="22"/>
          <w:szCs w:val="22"/>
        </w:rPr>
        <w:t>项目名称：电子病历评级项目改造</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78" w:hRule="atLeast"/>
          <w:jc w:val="center"/>
        </w:trPr>
        <w:tc>
          <w:tcPr>
            <w:tcW w:w="9801" w:type="dxa"/>
            <w:vAlign w:val="center"/>
          </w:tcPr>
          <w:p>
            <w:pPr>
              <w:spacing w:line="360" w:lineRule="auto"/>
              <w:rPr>
                <w:rFonts w:ascii="宋体" w:hAnsi="宋体" w:cs="宋体"/>
                <w:sz w:val="22"/>
                <w:szCs w:val="22"/>
              </w:rPr>
            </w:pPr>
          </w:p>
        </w:tc>
      </w:tr>
    </w:tbl>
    <w:p>
      <w:pPr>
        <w:pStyle w:val="29"/>
        <w:spacing w:line="400" w:lineRule="atLeast"/>
        <w:rPr>
          <w:rFonts w:hAnsi="宋体" w:cs="宋体"/>
          <w:sz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bCs/>
          <w:sz w:val="22"/>
        </w:rPr>
      </w:pPr>
      <w:r>
        <w:rPr>
          <w:rFonts w:hint="eastAsia" w:ascii="宋体" w:hAnsi="宋体" w:cs="宋体"/>
          <w:sz w:val="22"/>
          <w:szCs w:val="22"/>
        </w:rPr>
        <w:t>日    期：</w:t>
      </w:r>
      <w:r>
        <w:rPr>
          <w:rFonts w:hint="eastAsia" w:ascii="宋体" w:hAnsi="宋体" w:cs="宋体"/>
          <w:bCs/>
          <w:sz w:val="22"/>
        </w:rPr>
        <w:t xml:space="preserve"> </w:t>
      </w:r>
    </w:p>
    <w:p>
      <w:pPr>
        <w:rPr>
          <w:rFonts w:ascii="宋体" w:hAnsi="宋体" w:cs="宋体"/>
          <w:b/>
          <w:bCs/>
          <w:sz w:val="22"/>
          <w:szCs w:val="22"/>
        </w:rPr>
      </w:pPr>
    </w:p>
    <w:p>
      <w:pPr>
        <w:pStyle w:val="9"/>
        <w:rPr>
          <w:rFonts w:ascii="宋体" w:hAnsi="宋体" w:cs="宋体"/>
          <w:bCs/>
          <w:sz w:val="22"/>
          <w:szCs w:val="22"/>
        </w:rPr>
      </w:pPr>
    </w:p>
    <w:p>
      <w:pPr>
        <w:rPr>
          <w:rFonts w:ascii="宋体" w:hAnsi="宋体" w:cs="宋体"/>
          <w:b/>
          <w:bCs/>
          <w:sz w:val="28"/>
          <w:szCs w:val="28"/>
        </w:rPr>
      </w:pPr>
      <w:r>
        <w:rPr>
          <w:rFonts w:hint="eastAsia" w:ascii="宋体" w:hAnsi="宋体" w:cs="宋体"/>
          <w:b/>
          <w:bCs/>
          <w:sz w:val="28"/>
          <w:szCs w:val="28"/>
        </w:rPr>
        <w:br w:type="page"/>
      </w:r>
    </w:p>
    <w:p>
      <w:pPr>
        <w:spacing w:line="400" w:lineRule="exact"/>
        <w:jc w:val="center"/>
        <w:outlineLvl w:val="3"/>
        <w:rPr>
          <w:rFonts w:ascii="宋体" w:hAnsi="宋体" w:cs="宋体"/>
          <w:b/>
          <w:bCs/>
          <w:sz w:val="28"/>
          <w:szCs w:val="28"/>
        </w:rPr>
      </w:pPr>
      <w:r>
        <w:rPr>
          <w:rFonts w:hint="eastAsia" w:ascii="宋体" w:hAnsi="宋体" w:cs="宋体"/>
          <w:b/>
          <w:bCs/>
          <w:sz w:val="28"/>
          <w:szCs w:val="28"/>
          <w:lang w:val="en-US" w:eastAsia="zh-CN"/>
        </w:rPr>
        <w:t>9</w:t>
      </w:r>
      <w:r>
        <w:rPr>
          <w:rFonts w:hint="eastAsia" w:ascii="宋体" w:hAnsi="宋体" w:cs="宋体"/>
          <w:b/>
          <w:bCs/>
          <w:sz w:val="28"/>
          <w:szCs w:val="28"/>
        </w:rPr>
        <w:t>、系统技术指标和配置</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rPr>
          <w:rFonts w:ascii="宋体" w:hAnsi="宋体" w:cs="宋体"/>
          <w:b/>
          <w:bCs/>
          <w:sz w:val="22"/>
          <w:szCs w:val="22"/>
        </w:rPr>
      </w:pPr>
      <w:r>
        <w:rPr>
          <w:rFonts w:hint="eastAsia" w:ascii="宋体" w:hAnsi="宋体" w:cs="宋体"/>
          <w:sz w:val="22"/>
          <w:szCs w:val="22"/>
        </w:rPr>
        <w:t>项目名称：电子病历评级项目改造</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78" w:hRule="atLeast"/>
          <w:jc w:val="center"/>
        </w:trPr>
        <w:tc>
          <w:tcPr>
            <w:tcW w:w="9801" w:type="dxa"/>
            <w:vAlign w:val="center"/>
          </w:tcPr>
          <w:p>
            <w:pPr>
              <w:spacing w:line="360" w:lineRule="auto"/>
              <w:rPr>
                <w:rFonts w:ascii="宋体" w:hAnsi="宋体" w:cs="宋体"/>
                <w:sz w:val="22"/>
                <w:szCs w:val="22"/>
              </w:rPr>
            </w:pPr>
          </w:p>
        </w:tc>
      </w:tr>
    </w:tbl>
    <w:p>
      <w:pPr>
        <w:spacing w:line="460" w:lineRule="exact"/>
        <w:ind w:firstLine="5060" w:firstLineChars="2300"/>
        <w:rPr>
          <w:rFonts w:ascii="宋体"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rPr>
          <w:rFonts w:ascii="宋体" w:hAnsi="宋体" w:cs="宋体"/>
          <w:sz w:val="22"/>
          <w:szCs w:val="22"/>
        </w:rPr>
      </w:pPr>
      <w:r>
        <w:rPr>
          <w:rFonts w:hint="eastAsia" w:ascii="宋体" w:hAnsi="宋体" w:cs="宋体"/>
          <w:sz w:val="22"/>
          <w:szCs w:val="22"/>
        </w:rPr>
        <w:br w:type="page"/>
      </w: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rPr>
        <w:t>1</w:t>
      </w:r>
      <w:r>
        <w:rPr>
          <w:rFonts w:hint="eastAsia" w:ascii="宋体" w:hAnsi="宋体" w:cs="宋体"/>
          <w:b/>
          <w:bCs/>
          <w:sz w:val="28"/>
          <w:szCs w:val="28"/>
          <w:lang w:val="en-US" w:eastAsia="zh-CN"/>
        </w:rPr>
        <w:t>0</w:t>
      </w:r>
      <w:r>
        <w:rPr>
          <w:rFonts w:hint="eastAsia" w:ascii="宋体" w:hAnsi="宋体" w:cs="宋体"/>
          <w:b/>
          <w:bCs/>
          <w:sz w:val="28"/>
          <w:szCs w:val="28"/>
        </w:rPr>
        <w:t>、业绩</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pPr>
      <w:r>
        <w:rPr>
          <w:rFonts w:hint="eastAsia" w:ascii="宋体" w:hAnsi="宋体" w:cs="宋体"/>
          <w:sz w:val="22"/>
          <w:szCs w:val="22"/>
        </w:rPr>
        <w:t>项目名称：电子病历评级项目改造</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序号</w:t>
            </w:r>
          </w:p>
        </w:tc>
        <w:tc>
          <w:tcPr>
            <w:tcW w:w="2069"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用户名称</w:t>
            </w:r>
          </w:p>
        </w:tc>
        <w:tc>
          <w:tcPr>
            <w:tcW w:w="2437"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项目名称</w:t>
            </w:r>
          </w:p>
        </w:tc>
        <w:tc>
          <w:tcPr>
            <w:tcW w:w="1737"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合同金额</w:t>
            </w:r>
          </w:p>
        </w:tc>
        <w:tc>
          <w:tcPr>
            <w:tcW w:w="1737"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联系方式</w:t>
            </w:r>
          </w:p>
        </w:tc>
        <w:tc>
          <w:tcPr>
            <w:tcW w:w="926" w:type="dxa"/>
            <w:vAlign w:val="center"/>
          </w:tcPr>
          <w:p>
            <w:pPr>
              <w:spacing w:line="380" w:lineRule="exact"/>
              <w:ind w:left="442" w:hanging="442" w:hangingChars="200"/>
              <w:jc w:val="center"/>
              <w:rPr>
                <w:rFonts w:ascii="宋体" w:hAnsi="宋体" w:cs="宋体"/>
                <w:b/>
                <w:bCs/>
                <w:sz w:val="22"/>
                <w:szCs w:val="22"/>
              </w:rPr>
            </w:pPr>
            <w:r>
              <w:rPr>
                <w:rFonts w:hint="eastAsia" w:ascii="宋体" w:hAnsi="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ascii="宋体" w:hAnsi="宋体" w:cs="宋体"/>
                <w:b/>
                <w:bCs/>
                <w:sz w:val="22"/>
                <w:szCs w:val="22"/>
              </w:rPr>
            </w:pPr>
          </w:p>
        </w:tc>
        <w:tc>
          <w:tcPr>
            <w:tcW w:w="2069" w:type="dxa"/>
            <w:vAlign w:val="center"/>
          </w:tcPr>
          <w:p>
            <w:pPr>
              <w:spacing w:line="380" w:lineRule="exact"/>
              <w:ind w:left="442" w:hanging="442" w:hangingChars="200"/>
              <w:jc w:val="center"/>
              <w:rPr>
                <w:rFonts w:ascii="宋体" w:hAnsi="宋体" w:cs="宋体"/>
                <w:b/>
                <w:bCs/>
                <w:sz w:val="22"/>
                <w:szCs w:val="22"/>
              </w:rPr>
            </w:pPr>
          </w:p>
        </w:tc>
        <w:tc>
          <w:tcPr>
            <w:tcW w:w="24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1737" w:type="dxa"/>
            <w:vAlign w:val="center"/>
          </w:tcPr>
          <w:p>
            <w:pPr>
              <w:spacing w:line="380" w:lineRule="exact"/>
              <w:ind w:left="442" w:hanging="442" w:hangingChars="200"/>
              <w:jc w:val="center"/>
              <w:rPr>
                <w:rFonts w:ascii="宋体" w:hAnsi="宋体" w:cs="宋体"/>
                <w:b/>
                <w:bCs/>
                <w:sz w:val="22"/>
                <w:szCs w:val="22"/>
              </w:rPr>
            </w:pPr>
          </w:p>
        </w:tc>
        <w:tc>
          <w:tcPr>
            <w:tcW w:w="926" w:type="dxa"/>
            <w:vAlign w:val="center"/>
          </w:tcPr>
          <w:p>
            <w:pPr>
              <w:spacing w:line="380" w:lineRule="exact"/>
              <w:ind w:left="442" w:hanging="442" w:hangingChars="200"/>
              <w:jc w:val="center"/>
              <w:rPr>
                <w:rFonts w:ascii="宋体" w:hAnsi="宋体" w:cs="宋体"/>
                <w:b/>
                <w:bCs/>
                <w:sz w:val="22"/>
                <w:szCs w:val="22"/>
              </w:rPr>
            </w:pPr>
          </w:p>
        </w:tc>
      </w:tr>
    </w:tbl>
    <w:p>
      <w:pPr>
        <w:pStyle w:val="29"/>
        <w:spacing w:line="400" w:lineRule="atLeast"/>
        <w:rPr>
          <w:rFonts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rPr>
          <w:rFonts w:ascii="宋体" w:hAnsi="宋体" w:cs="宋体"/>
          <w:sz w:val="22"/>
          <w:szCs w:val="22"/>
        </w:rPr>
      </w:pPr>
      <w:r>
        <w:rPr>
          <w:rFonts w:hint="eastAsia" w:ascii="宋体" w:hAnsi="宋体" w:cs="宋体"/>
          <w:sz w:val="22"/>
          <w:szCs w:val="22"/>
        </w:rPr>
        <w:br w:type="page"/>
      </w:r>
    </w:p>
    <w:p>
      <w:pPr>
        <w:keepNext/>
        <w:keepLines/>
      </w:pPr>
    </w:p>
    <w:p>
      <w:pPr>
        <w:spacing w:line="400" w:lineRule="exact"/>
        <w:jc w:val="center"/>
        <w:outlineLvl w:val="3"/>
        <w:rPr>
          <w:rFonts w:ascii="宋体" w:hAnsi="宋体" w:cs="宋体"/>
          <w:b/>
          <w:bCs/>
          <w:sz w:val="28"/>
          <w:szCs w:val="28"/>
          <w:lang w:val="zh-CN"/>
        </w:rPr>
      </w:pPr>
      <w:r>
        <w:rPr>
          <w:rFonts w:hint="eastAsia" w:ascii="宋体" w:hAnsi="宋体" w:cs="宋体"/>
          <w:b/>
          <w:bCs/>
          <w:sz w:val="28"/>
          <w:szCs w:val="28"/>
        </w:rPr>
        <w:t>1</w:t>
      </w:r>
      <w:r>
        <w:rPr>
          <w:rFonts w:hint="eastAsia" w:ascii="宋体" w:hAnsi="宋体" w:cs="宋体"/>
          <w:b/>
          <w:bCs/>
          <w:sz w:val="28"/>
          <w:szCs w:val="28"/>
          <w:lang w:val="en-US" w:eastAsia="zh-CN"/>
        </w:rPr>
        <w:t>1</w:t>
      </w:r>
      <w:r>
        <w:rPr>
          <w:rFonts w:hint="eastAsia" w:ascii="宋体" w:hAnsi="宋体" w:cs="宋体"/>
          <w:b/>
          <w:bCs/>
          <w:sz w:val="28"/>
          <w:szCs w:val="28"/>
        </w:rPr>
        <w:t>、售后服务</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WZLCZB（W）-2023-05215</w:t>
      </w:r>
    </w:p>
    <w:p>
      <w:pPr>
        <w:keepNext/>
        <w:spacing w:line="360" w:lineRule="auto"/>
      </w:pPr>
      <w:r>
        <w:rPr>
          <w:rFonts w:hint="eastAsia" w:ascii="宋体" w:hAnsi="宋体" w:cs="宋体"/>
          <w:sz w:val="22"/>
          <w:szCs w:val="22"/>
        </w:rPr>
        <w:t>项目名称：电子病历评级项目改造</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ascii="宋体" w:hAnsi="宋体" w:cs="宋体"/>
                <w:sz w:val="22"/>
                <w:szCs w:val="22"/>
              </w:rPr>
            </w:pPr>
          </w:p>
        </w:tc>
      </w:tr>
    </w:tbl>
    <w:p>
      <w:pPr>
        <w:pStyle w:val="29"/>
        <w:spacing w:line="400" w:lineRule="atLeast"/>
        <w:rPr>
          <w:rFonts w:hAnsi="宋体" w:cs="宋体"/>
          <w:sz w:val="22"/>
          <w:szCs w:val="22"/>
        </w:rPr>
      </w:pPr>
    </w:p>
    <w:p>
      <w:pPr>
        <w:spacing w:line="360" w:lineRule="auto"/>
        <w:jc w:val="left"/>
        <w:rPr>
          <w:rFonts w:ascii="宋体" w:hAnsi="宋体" w:cs="宋体"/>
          <w:sz w:val="22"/>
          <w:szCs w:val="22"/>
        </w:rPr>
      </w:pPr>
      <w:r>
        <w:rPr>
          <w:rFonts w:hint="eastAsia" w:ascii="宋体" w:hAnsi="宋体" w:cs="宋体"/>
          <w:sz w:val="22"/>
          <w:szCs w:val="22"/>
        </w:rPr>
        <w:t>投标人全称（盖章）：</w:t>
      </w:r>
    </w:p>
    <w:p>
      <w:pPr>
        <w:spacing w:line="360" w:lineRule="auto"/>
        <w:jc w:val="left"/>
        <w:rPr>
          <w:rFonts w:ascii="宋体" w:hAnsi="宋体" w:cs="宋体"/>
          <w:sz w:val="22"/>
          <w:szCs w:val="22"/>
        </w:rPr>
      </w:pPr>
      <w:r>
        <w:rPr>
          <w:rFonts w:hint="eastAsia" w:ascii="宋体" w:hAnsi="宋体" w:cs="宋体"/>
          <w:kern w:val="0"/>
          <w:sz w:val="22"/>
          <w:szCs w:val="22"/>
        </w:rPr>
        <w:t>法定代表人或其授权代表（签字或盖章）</w:t>
      </w:r>
      <w:r>
        <w:rPr>
          <w:rFonts w:hint="eastAsia" w:ascii="宋体" w:hAnsi="宋体" w:cs="宋体"/>
          <w:sz w:val="22"/>
          <w:szCs w:val="22"/>
        </w:rPr>
        <w:t>：</w:t>
      </w:r>
    </w:p>
    <w:p>
      <w:pPr>
        <w:spacing w:line="360" w:lineRule="auto"/>
        <w:jc w:val="left"/>
        <w:rPr>
          <w:rFonts w:ascii="宋体" w:hAnsi="宋体" w:cs="宋体"/>
          <w:sz w:val="22"/>
          <w:szCs w:val="22"/>
        </w:rPr>
      </w:pPr>
      <w:r>
        <w:rPr>
          <w:rFonts w:hint="eastAsia" w:ascii="宋体" w:hAnsi="宋体" w:cs="宋体"/>
          <w:sz w:val="22"/>
          <w:szCs w:val="22"/>
        </w:rPr>
        <w:t>日    期：</w:t>
      </w:r>
    </w:p>
    <w:p>
      <w:pPr>
        <w:rPr>
          <w:rFonts w:ascii="宋体" w:hAnsi="宋体" w:cs="宋体"/>
          <w:b/>
          <w:bCs/>
          <w:sz w:val="28"/>
          <w:szCs w:val="28"/>
        </w:rPr>
      </w:pPr>
      <w:r>
        <w:rPr>
          <w:rFonts w:hint="eastAsia" w:ascii="宋体" w:hAnsi="宋体" w:cs="宋体"/>
          <w:b/>
          <w:bCs/>
          <w:sz w:val="28"/>
          <w:szCs w:val="28"/>
        </w:rPr>
        <w:br w:type="page"/>
      </w:r>
    </w:p>
    <w:p>
      <w:pPr>
        <w:rPr>
          <w:rFonts w:ascii="宋体" w:hAnsi="宋体" w:cs="宋体"/>
          <w:sz w:val="22"/>
          <w:szCs w:val="22"/>
        </w:rPr>
      </w:pPr>
    </w:p>
    <w:p>
      <w:pPr>
        <w:pStyle w:val="2"/>
        <w:numPr>
          <w:ilvl w:val="0"/>
          <w:numId w:val="6"/>
        </w:numPr>
        <w:rPr>
          <w:rFonts w:ascii="宋体" w:hAnsi="宋体" w:eastAsia="宋体" w:cs="宋体"/>
        </w:rPr>
      </w:pPr>
      <w:r>
        <w:rPr>
          <w:rFonts w:hint="eastAsia" w:ascii="宋体" w:hAnsi="宋体" w:eastAsia="宋体" w:cs="宋体"/>
        </w:rPr>
        <w:t xml:space="preserve">   </w:t>
      </w:r>
      <w:bookmarkStart w:id="44" w:name="_Toc10142"/>
      <w:bookmarkStart w:id="45" w:name="_Toc3381"/>
      <w:bookmarkStart w:id="46" w:name="_Toc221356958"/>
      <w:bookmarkStart w:id="47" w:name="_Toc221356895"/>
      <w:r>
        <w:rPr>
          <w:rFonts w:hint="eastAsia" w:ascii="宋体" w:hAnsi="宋体" w:eastAsia="宋体" w:cs="宋体"/>
        </w:rPr>
        <w:t>项目技术规范和服务要求</w:t>
      </w:r>
      <w:bookmarkEnd w:id="44"/>
      <w:bookmarkEnd w:id="45"/>
    </w:p>
    <w:bookmarkEnd w:id="46"/>
    <w:bookmarkEnd w:id="47"/>
    <w:p>
      <w:pPr>
        <w:spacing w:before="120" w:line="460" w:lineRule="exact"/>
        <w:jc w:val="left"/>
        <w:outlineLvl w:val="1"/>
        <w:rPr>
          <w:rFonts w:ascii="宋体" w:hAnsi="宋体"/>
          <w:sz w:val="22"/>
          <w:szCs w:val="22"/>
        </w:rPr>
      </w:pPr>
      <w:bookmarkStart w:id="48" w:name="_Toc518406379"/>
      <w:bookmarkStart w:id="49" w:name="_Toc51996430"/>
      <w:bookmarkStart w:id="50" w:name="_Toc498199476"/>
      <w:bookmarkStart w:id="51" w:name="_Toc23050833"/>
      <w:bookmarkStart w:id="52" w:name="_Toc40266002"/>
      <w:bookmarkStart w:id="53" w:name="_Toc23050625"/>
      <w:bookmarkStart w:id="54" w:name="_Toc498186820"/>
      <w:bookmarkStart w:id="55" w:name="_Toc496256263"/>
      <w:bookmarkStart w:id="56" w:name="_Toc495660084"/>
      <w:bookmarkStart w:id="57" w:name="_Toc23050423"/>
      <w:bookmarkStart w:id="58" w:name="_Toc23050562"/>
      <w:bookmarkStart w:id="59" w:name="_Toc201920298"/>
      <w:bookmarkStart w:id="60" w:name="_Toc282690445"/>
      <w:bookmarkStart w:id="61" w:name="_Toc497307615"/>
      <w:bookmarkStart w:id="62" w:name="_Toc495651839"/>
      <w:bookmarkStart w:id="63" w:name="_Toc498186719"/>
      <w:bookmarkStart w:id="64" w:name="_Toc40594931"/>
      <w:bookmarkStart w:id="65" w:name="_Toc496257825"/>
      <w:bookmarkStart w:id="66" w:name="_Toc497300733"/>
      <w:bookmarkStart w:id="67" w:name="_Toc496101575"/>
      <w:bookmarkStart w:id="68" w:name="_Toc441051461"/>
      <w:bookmarkStart w:id="69" w:name="_Toc496101312"/>
      <w:bookmarkStart w:id="70" w:name="_Toc497300664"/>
      <w:r>
        <w:rPr>
          <w:rFonts w:hint="eastAsia" w:ascii="宋体" w:hAnsi="宋体"/>
          <w:b/>
          <w:bCs/>
          <w:sz w:val="22"/>
          <w:szCs w:val="22"/>
        </w:rPr>
        <w:t>一、项目建设目标</w:t>
      </w:r>
      <w:bookmarkEnd w:id="48"/>
    </w:p>
    <w:p>
      <w:pPr>
        <w:spacing w:before="120" w:line="460" w:lineRule="exact"/>
        <w:ind w:firstLine="440" w:firstLineChars="200"/>
        <w:jc w:val="left"/>
        <w:rPr>
          <w:rFonts w:ascii="宋体" w:hAnsi="宋体"/>
          <w:sz w:val="22"/>
          <w:szCs w:val="22"/>
        </w:rPr>
      </w:pPr>
      <w:r>
        <w:rPr>
          <w:rFonts w:hint="eastAsia" w:ascii="宋体" w:hAnsi="宋体"/>
          <w:sz w:val="22"/>
          <w:szCs w:val="22"/>
        </w:rPr>
        <w:t>2018年12月，国家卫生健康委医政医管局出台了《电子病历系统应用水平分级评价管理办法（试行）及评价标准（试行）》（以下简称《电子病历评级标准》），重点考察和度量各医疗机构的电子病历应用所达到的水平，让各医疗机构能够明确的了解各阶段电子病历应当实现的功能，促进对医院医疗数据存储与业务连续性安全保护的需求、数据利用和医疗质量的管理该标准，持续推进以电子病历为核心的医疗机构信息化建设，一经出台便在全国范围内掀起了一股电子病历系统建设的热潮。由近几年的《电子病历评级标准》评审结果来看，目前我国电子病历系统应用水平整体不高，截止到2018年，全国取得较高评级的医院并不多，这也说明大部分医院在信息化建设方面，还有很长的路要走。在深入分析《电子病历评级标准》的基础上，我院以电子病历五级达标为目的建设（麻醉系统系统涉及内容）的解决方案。</w:t>
      </w:r>
    </w:p>
    <w:p>
      <w:pPr>
        <w:spacing w:before="120" w:line="460" w:lineRule="exact"/>
        <w:jc w:val="left"/>
        <w:outlineLvl w:val="1"/>
        <w:rPr>
          <w:rFonts w:ascii="宋体" w:hAnsi="宋体"/>
          <w:b/>
          <w:bCs/>
          <w:sz w:val="22"/>
          <w:szCs w:val="22"/>
        </w:rPr>
      </w:pPr>
      <w:r>
        <w:rPr>
          <w:rFonts w:hint="eastAsia" w:ascii="宋体" w:hAnsi="宋体"/>
          <w:b/>
          <w:bCs/>
          <w:sz w:val="22"/>
          <w:szCs w:val="22"/>
        </w:rPr>
        <w:t>二、</w:t>
      </w:r>
      <w:bookmarkStart w:id="71" w:name="_Toc518406380"/>
      <w:r>
        <w:rPr>
          <w:rFonts w:hint="eastAsia" w:ascii="宋体" w:hAnsi="宋体"/>
          <w:b/>
          <w:bCs/>
          <w:sz w:val="22"/>
          <w:szCs w:val="22"/>
        </w:rPr>
        <w:t>项目建设内容和要求</w:t>
      </w:r>
      <w:bookmarkEnd w:id="71"/>
    </w:p>
    <w:p>
      <w:pPr>
        <w:spacing w:before="120" w:line="360" w:lineRule="auto"/>
        <w:ind w:firstLine="440" w:firstLineChars="200"/>
        <w:jc w:val="left"/>
        <w:rPr>
          <w:rFonts w:hint="eastAsia" w:ascii="宋体" w:hAnsi="宋体"/>
          <w:sz w:val="22"/>
          <w:szCs w:val="22"/>
        </w:rPr>
      </w:pPr>
      <w:r>
        <w:rPr>
          <w:rFonts w:hint="eastAsia" w:ascii="宋体" w:hAnsi="宋体"/>
          <w:sz w:val="22"/>
          <w:szCs w:val="22"/>
        </w:rPr>
        <w:t>电子病历应用水平的分级以10个方面工作角色、39个项目功能作为评价范围,累计总分评估当前医院电子病历水平，评审标准与手术麻醉相关的主要是治疗信息处理中的手术预约与登记、麻醉信息两部分内容。</w:t>
      </w:r>
    </w:p>
    <w:p>
      <w:pPr>
        <w:spacing w:before="120" w:line="360" w:lineRule="auto"/>
        <w:ind w:firstLine="440" w:firstLineChars="200"/>
        <w:jc w:val="left"/>
        <w:rPr>
          <w:rFonts w:hint="eastAsia" w:ascii="宋体" w:hAnsi="宋体"/>
          <w:sz w:val="22"/>
          <w:szCs w:val="22"/>
        </w:rPr>
      </w:pPr>
      <w:r>
        <w:rPr>
          <w:rFonts w:hint="eastAsia" w:ascii="宋体" w:hAnsi="宋体"/>
          <w:sz w:val="22"/>
          <w:szCs w:val="22"/>
        </w:rPr>
        <w:t>我院以此为目标进行改造建设以保证手术麻醉系统部分能够完全满足电子病历五级评级内容。</w:t>
      </w:r>
    </w:p>
    <w:p>
      <w:pPr>
        <w:spacing w:before="120" w:line="360" w:lineRule="auto"/>
        <w:ind w:firstLine="440" w:firstLineChars="200"/>
        <w:jc w:val="left"/>
        <w:rPr>
          <w:rFonts w:hint="default" w:ascii="宋体" w:hAnsi="宋体"/>
          <w:sz w:val="22"/>
          <w:szCs w:val="22"/>
          <w:lang w:val="en-US" w:eastAsia="zh-CN"/>
        </w:rPr>
      </w:pPr>
      <w:r>
        <w:rPr>
          <w:rFonts w:hint="eastAsia" w:ascii="宋体" w:hAnsi="宋体"/>
          <w:sz w:val="22"/>
          <w:szCs w:val="22"/>
        </w:rPr>
        <w:t>本项目须与院方现有手术麻醉系统无缝对接，如需产生费用由中标单位承担，投标单位需要充分考虑，具体接口情况请投标人自行勘察咨询，院方不统一组织现场勘察。</w:t>
      </w:r>
      <w:r>
        <w:rPr>
          <w:rFonts w:hint="eastAsia" w:ascii="宋体" w:hAnsi="宋体"/>
          <w:sz w:val="22"/>
          <w:szCs w:val="22"/>
        </w:rPr>
        <w:br w:type="textWrapping"/>
      </w:r>
      <w:r>
        <w:rPr>
          <w:rFonts w:hint="eastAsia" w:ascii="宋体" w:hAnsi="宋体"/>
          <w:sz w:val="22"/>
          <w:szCs w:val="22"/>
          <w:lang w:val="en-US" w:eastAsia="zh-CN"/>
        </w:rPr>
        <w:t xml:space="preserve">    项目改造工期要求：合同签订后6个月内完成项目的所有内容并经最终验收合格交付采购人使用。</w:t>
      </w:r>
    </w:p>
    <w:p>
      <w:pPr>
        <w:spacing w:line="460" w:lineRule="exact"/>
        <w:outlineLvl w:val="1"/>
        <w:rPr>
          <w:rFonts w:ascii="宋体" w:hAnsi="宋体" w:cs="宋体"/>
          <w:b/>
          <w:sz w:val="22"/>
        </w:rPr>
      </w:pPr>
      <w:r>
        <w:rPr>
          <w:rFonts w:hint="eastAsia" w:ascii="宋体" w:hAnsi="宋体" w:cs="宋体"/>
          <w:b/>
          <w:sz w:val="22"/>
        </w:rPr>
        <w:t>三</w:t>
      </w:r>
      <w:r>
        <w:rPr>
          <w:rFonts w:hint="eastAsia" w:ascii="宋体" w:hAnsi="宋体"/>
          <w:b/>
          <w:bCs/>
          <w:sz w:val="22"/>
          <w:szCs w:val="22"/>
        </w:rPr>
        <w:t>、</w:t>
      </w:r>
      <w:bookmarkStart w:id="72" w:name="_Toc518406384"/>
      <w:r>
        <w:rPr>
          <w:rFonts w:hint="eastAsia" w:ascii="宋体" w:hAnsi="宋体"/>
          <w:b/>
          <w:bCs/>
          <w:sz w:val="22"/>
          <w:szCs w:val="22"/>
        </w:rPr>
        <w:t>售后服务和技术支持要求</w:t>
      </w:r>
      <w:bookmarkEnd w:id="72"/>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Pr>
        <w:spacing w:before="120" w:line="460" w:lineRule="exact"/>
        <w:ind w:firstLine="440" w:firstLineChars="200"/>
        <w:jc w:val="left"/>
        <w:rPr>
          <w:rFonts w:ascii="宋体" w:hAnsi="宋体"/>
          <w:sz w:val="22"/>
          <w:szCs w:val="22"/>
        </w:rPr>
      </w:pPr>
      <w:r>
        <w:rPr>
          <w:rFonts w:hint="eastAsia" w:ascii="宋体" w:hAnsi="宋体"/>
          <w:sz w:val="22"/>
          <w:szCs w:val="22"/>
        </w:rPr>
        <w:t>提供完善的售后服务和技术支持方案，包括但不限于以下内容：</w:t>
      </w:r>
    </w:p>
    <w:p>
      <w:pPr>
        <w:spacing w:before="120" w:line="460" w:lineRule="exact"/>
        <w:ind w:firstLine="440" w:firstLineChars="200"/>
        <w:jc w:val="left"/>
        <w:rPr>
          <w:rFonts w:ascii="宋体" w:hAnsi="宋体"/>
          <w:sz w:val="22"/>
          <w:szCs w:val="22"/>
        </w:rPr>
      </w:pPr>
      <w:r>
        <w:rPr>
          <w:rFonts w:hint="eastAsia" w:ascii="宋体" w:hAnsi="宋体"/>
          <w:sz w:val="22"/>
          <w:szCs w:val="22"/>
        </w:rPr>
        <w:t>1)投标人应当具有良好的服务理念和完善的售后服务体系，能够按照投标技术方案提供系统集成技术支持服务；</w:t>
      </w:r>
    </w:p>
    <w:p>
      <w:pPr>
        <w:spacing w:before="120" w:line="460" w:lineRule="exact"/>
        <w:ind w:firstLine="440" w:firstLineChars="200"/>
        <w:jc w:val="left"/>
        <w:rPr>
          <w:rFonts w:ascii="宋体" w:hAnsi="宋体"/>
          <w:sz w:val="22"/>
          <w:szCs w:val="22"/>
        </w:rPr>
      </w:pPr>
      <w:r>
        <w:rPr>
          <w:rFonts w:hint="eastAsia" w:ascii="宋体" w:hAnsi="宋体"/>
          <w:sz w:val="22"/>
          <w:szCs w:val="22"/>
        </w:rPr>
        <w:t>2)所有投标软件产品质保期不低于一年；质保期内应用软件在现有系统小版本内升级、维护均免费。</w:t>
      </w:r>
    </w:p>
    <w:p>
      <w:pPr>
        <w:spacing w:before="120" w:line="460" w:lineRule="exact"/>
        <w:ind w:firstLine="440" w:firstLineChars="200"/>
        <w:jc w:val="left"/>
        <w:rPr>
          <w:rFonts w:ascii="宋体" w:hAnsi="宋体"/>
          <w:sz w:val="22"/>
          <w:szCs w:val="22"/>
        </w:rPr>
      </w:pPr>
      <w:r>
        <w:rPr>
          <w:rFonts w:hint="eastAsia" w:ascii="宋体" w:hAnsi="宋体"/>
          <w:sz w:val="22"/>
          <w:szCs w:val="22"/>
        </w:rPr>
        <w:t>3)在系统建设、使用、运维等过程中遇到问题时，都能够得到投标人相应的技术支持与帮助；</w:t>
      </w:r>
    </w:p>
    <w:p>
      <w:pPr>
        <w:spacing w:before="120" w:line="460" w:lineRule="exact"/>
        <w:ind w:firstLine="440" w:firstLineChars="200"/>
        <w:jc w:val="left"/>
        <w:rPr>
          <w:rFonts w:ascii="宋体" w:hAnsi="宋体"/>
          <w:sz w:val="22"/>
          <w:szCs w:val="22"/>
        </w:rPr>
      </w:pPr>
      <w:r>
        <w:rPr>
          <w:rFonts w:hint="eastAsia" w:ascii="宋体" w:hAnsi="宋体"/>
          <w:sz w:val="22"/>
          <w:szCs w:val="22"/>
        </w:rPr>
        <w:t>4)提供7x24小时热线电话、远程网络、现场等技术支持服务，对于系统故障，要求提供快速响应机制，满足医院业务连续性要求；</w:t>
      </w:r>
    </w:p>
    <w:p>
      <w:pPr>
        <w:spacing w:before="120" w:line="460" w:lineRule="exact"/>
        <w:ind w:firstLine="440" w:firstLineChars="200"/>
        <w:jc w:val="left"/>
        <w:rPr>
          <w:rFonts w:ascii="宋体" w:hAnsi="宋体"/>
          <w:sz w:val="22"/>
          <w:szCs w:val="22"/>
        </w:rPr>
      </w:pPr>
      <w:r>
        <w:rPr>
          <w:rFonts w:hint="eastAsia" w:ascii="宋体" w:hAnsi="宋体"/>
          <w:sz w:val="22"/>
          <w:szCs w:val="22"/>
        </w:rPr>
        <w:t>5）根据医院的业务特点和用户认知程度不同，提出系统而有效的培训方案。</w:t>
      </w:r>
    </w:p>
    <w:p>
      <w:pPr>
        <w:rPr>
          <w:rFonts w:ascii="宋体" w:hAnsi="宋体"/>
          <w:sz w:val="22"/>
          <w:szCs w:val="22"/>
        </w:rPr>
      </w:pPr>
    </w:p>
    <w:p>
      <w:pPr>
        <w:spacing w:before="120" w:line="460" w:lineRule="exact"/>
        <w:jc w:val="left"/>
        <w:outlineLvl w:val="1"/>
        <w:rPr>
          <w:rFonts w:ascii="宋体" w:hAnsi="宋体"/>
          <w:sz w:val="22"/>
          <w:szCs w:val="22"/>
        </w:rPr>
      </w:pPr>
      <w:r>
        <w:rPr>
          <w:rFonts w:hint="eastAsia" w:ascii="宋体" w:hAnsi="宋体" w:cs="宋体"/>
          <w:b/>
          <w:sz w:val="22"/>
        </w:rPr>
        <w:t>四、采购内容</w:t>
      </w:r>
    </w:p>
    <w:tbl>
      <w:tblPr>
        <w:tblStyle w:val="52"/>
        <w:tblW w:w="0" w:type="auto"/>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768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序号</w:t>
            </w:r>
          </w:p>
        </w:tc>
        <w:tc>
          <w:tcPr>
            <w:tcW w:w="7685" w:type="dxa"/>
            <w:shd w:val="clear" w:color="auto" w:fill="auto"/>
            <w:vAlign w:val="center"/>
          </w:tcPr>
          <w:p>
            <w:pPr>
              <w:widowControl/>
              <w:spacing w:line="360" w:lineRule="auto"/>
              <w:ind w:firstLine="389" w:firstLineChars="177"/>
              <w:jc w:val="center"/>
              <w:rPr>
                <w:rFonts w:ascii="宋体" w:hAnsi="宋体"/>
                <w:sz w:val="22"/>
                <w:szCs w:val="22"/>
              </w:rPr>
            </w:pPr>
            <w:r>
              <w:rPr>
                <w:rFonts w:hint="eastAsia" w:ascii="宋体" w:hAnsi="宋体"/>
                <w:sz w:val="22"/>
                <w:szCs w:val="22"/>
              </w:rPr>
              <w:t>名称</w:t>
            </w:r>
          </w:p>
        </w:tc>
        <w:tc>
          <w:tcPr>
            <w:tcW w:w="1050" w:type="dxa"/>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1</w:t>
            </w:r>
          </w:p>
        </w:tc>
        <w:tc>
          <w:tcPr>
            <w:tcW w:w="7685" w:type="dxa"/>
            <w:shd w:val="clear" w:color="auto" w:fill="auto"/>
            <w:vAlign w:val="center"/>
          </w:tcPr>
          <w:p>
            <w:pPr>
              <w:widowControl/>
              <w:spacing w:line="360" w:lineRule="auto"/>
              <w:jc w:val="center"/>
              <w:rPr>
                <w:rFonts w:ascii="宋体" w:hAnsi="宋体" w:eastAsiaTheme="minorEastAsia"/>
                <w:sz w:val="22"/>
                <w:szCs w:val="22"/>
              </w:rPr>
            </w:pPr>
            <w:r>
              <w:rPr>
                <w:rFonts w:hint="eastAsia" w:ascii="宋体" w:hAnsi="宋体"/>
                <w:sz w:val="22"/>
                <w:szCs w:val="22"/>
              </w:rPr>
              <w:t>手术麻醉信息系统五级电子病历改造</w:t>
            </w:r>
          </w:p>
        </w:tc>
        <w:tc>
          <w:tcPr>
            <w:tcW w:w="1050" w:type="dxa"/>
            <w:shd w:val="clear" w:color="auto" w:fill="auto"/>
            <w:vAlign w:val="center"/>
          </w:tcPr>
          <w:p>
            <w:pPr>
              <w:widowControl/>
              <w:spacing w:line="360" w:lineRule="auto"/>
              <w:jc w:val="center"/>
              <w:rPr>
                <w:rFonts w:ascii="宋体" w:hAnsi="宋体" w:eastAsiaTheme="minorEastAsia"/>
                <w:sz w:val="22"/>
                <w:szCs w:val="22"/>
              </w:rPr>
            </w:pPr>
            <w:r>
              <w:rPr>
                <w:rFonts w:hint="eastAsia"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shd w:val="clear" w:color="auto" w:fill="auto"/>
            <w:vAlign w:val="center"/>
          </w:tcPr>
          <w:p>
            <w:pPr>
              <w:widowControl/>
              <w:spacing w:line="360" w:lineRule="auto"/>
              <w:jc w:val="center"/>
              <w:rPr>
                <w:rFonts w:ascii="宋体" w:hAnsi="宋体"/>
                <w:sz w:val="22"/>
                <w:szCs w:val="22"/>
              </w:rPr>
            </w:pPr>
            <w:r>
              <w:rPr>
                <w:rFonts w:ascii="宋体" w:hAnsi="宋体"/>
                <w:sz w:val="22"/>
                <w:szCs w:val="22"/>
              </w:rPr>
              <w:t>2</w:t>
            </w:r>
          </w:p>
        </w:tc>
        <w:tc>
          <w:tcPr>
            <w:tcW w:w="7685" w:type="dxa"/>
            <w:shd w:val="clear" w:color="auto" w:fill="auto"/>
            <w:vAlign w:val="center"/>
          </w:tcPr>
          <w:p>
            <w:pPr>
              <w:widowControl/>
              <w:spacing w:line="360" w:lineRule="auto"/>
              <w:jc w:val="center"/>
              <w:rPr>
                <w:rFonts w:ascii="宋体" w:hAnsi="宋体" w:eastAsiaTheme="minorEastAsia"/>
                <w:sz w:val="22"/>
                <w:szCs w:val="22"/>
              </w:rPr>
            </w:pPr>
            <w:r>
              <w:rPr>
                <w:rFonts w:hint="eastAsia" w:ascii="宋体" w:hAnsi="宋体"/>
                <w:sz w:val="22"/>
                <w:szCs w:val="22"/>
              </w:rPr>
              <w:t>手术麻醉移动访视系统</w:t>
            </w:r>
          </w:p>
        </w:tc>
        <w:tc>
          <w:tcPr>
            <w:tcW w:w="1050" w:type="dxa"/>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shd w:val="clear" w:color="auto" w:fill="auto"/>
            <w:vAlign w:val="center"/>
          </w:tcPr>
          <w:p>
            <w:pPr>
              <w:widowControl/>
              <w:spacing w:line="360" w:lineRule="auto"/>
              <w:jc w:val="center"/>
              <w:rPr>
                <w:rFonts w:ascii="宋体" w:hAnsi="宋体"/>
                <w:sz w:val="22"/>
                <w:szCs w:val="22"/>
              </w:rPr>
            </w:pPr>
            <w:r>
              <w:rPr>
                <w:rFonts w:ascii="宋体" w:hAnsi="宋体"/>
                <w:sz w:val="22"/>
                <w:szCs w:val="22"/>
              </w:rPr>
              <w:t>3</w:t>
            </w:r>
          </w:p>
        </w:tc>
        <w:tc>
          <w:tcPr>
            <w:tcW w:w="7685" w:type="dxa"/>
            <w:shd w:val="clear" w:color="auto" w:fill="auto"/>
            <w:vAlign w:val="center"/>
          </w:tcPr>
          <w:p>
            <w:pPr>
              <w:widowControl/>
              <w:spacing w:line="360" w:lineRule="auto"/>
              <w:jc w:val="center"/>
              <w:rPr>
                <w:rFonts w:ascii="宋体" w:hAnsi="宋体" w:eastAsiaTheme="minorEastAsia"/>
                <w:sz w:val="22"/>
                <w:szCs w:val="22"/>
              </w:rPr>
            </w:pPr>
            <w:r>
              <w:rPr>
                <w:rFonts w:hint="eastAsia" w:ascii="宋体" w:hAnsi="宋体"/>
                <w:sz w:val="22"/>
                <w:szCs w:val="22"/>
              </w:rPr>
              <w:t>手术麻醉系统CA对接</w:t>
            </w:r>
          </w:p>
        </w:tc>
        <w:tc>
          <w:tcPr>
            <w:tcW w:w="1050" w:type="dxa"/>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1套</w:t>
            </w:r>
          </w:p>
        </w:tc>
      </w:tr>
    </w:tbl>
    <w:p>
      <w:pPr>
        <w:spacing w:before="120" w:line="460" w:lineRule="exact"/>
        <w:jc w:val="left"/>
        <w:outlineLvl w:val="1"/>
        <w:rPr>
          <w:rFonts w:ascii="宋体" w:hAnsi="宋体" w:cs="宋体"/>
          <w:b/>
          <w:sz w:val="22"/>
        </w:rPr>
      </w:pPr>
      <w:bookmarkStart w:id="73" w:name="_Toc518406385"/>
      <w:r>
        <w:rPr>
          <w:rFonts w:hint="eastAsia" w:ascii="宋体" w:hAnsi="宋体" w:cs="宋体"/>
          <w:b/>
          <w:sz w:val="22"/>
        </w:rPr>
        <w:t>五、产品选型要求</w:t>
      </w:r>
      <w:bookmarkEnd w:id="73"/>
    </w:p>
    <w:p>
      <w:pPr>
        <w:spacing w:before="120" w:line="460" w:lineRule="exact"/>
        <w:ind w:firstLine="440" w:firstLineChars="200"/>
        <w:jc w:val="left"/>
        <w:rPr>
          <w:rFonts w:ascii="宋体" w:hAnsi="宋体"/>
          <w:kern w:val="0"/>
          <w:sz w:val="22"/>
          <w:szCs w:val="22"/>
          <w:lang w:val="zh-CN"/>
        </w:rPr>
      </w:pPr>
      <w:r>
        <w:rPr>
          <w:rFonts w:hint="eastAsia" w:ascii="宋体" w:hAnsi="宋体"/>
          <w:kern w:val="0"/>
          <w:sz w:val="22"/>
          <w:szCs w:val="22"/>
          <w:lang w:val="zh-CN"/>
        </w:rPr>
        <w:t>产品具体指标上应满足如下要求：</w:t>
      </w:r>
    </w:p>
    <w:p>
      <w:pPr>
        <w:numPr>
          <w:ilvl w:val="0"/>
          <w:numId w:val="7"/>
        </w:numPr>
        <w:spacing w:before="120" w:line="460" w:lineRule="exact"/>
        <w:ind w:left="901"/>
        <w:jc w:val="left"/>
        <w:outlineLvl w:val="2"/>
        <w:rPr>
          <w:rFonts w:ascii="新宋体" w:hAnsi="新宋体" w:eastAsia="新宋体"/>
          <w:b/>
          <w:kern w:val="0"/>
          <w:sz w:val="22"/>
          <w:szCs w:val="22"/>
          <w:lang w:val="zh-CN"/>
        </w:rPr>
      </w:pPr>
      <w:r>
        <w:rPr>
          <w:rFonts w:hint="eastAsia" w:ascii="新宋体" w:hAnsi="新宋体" w:eastAsia="新宋体"/>
          <w:b/>
          <w:kern w:val="0"/>
          <w:sz w:val="22"/>
          <w:szCs w:val="22"/>
          <w:lang w:val="zh-CN"/>
        </w:rPr>
        <w:t>手术麻醉信息系统五级电子病历改造</w:t>
      </w:r>
    </w:p>
    <w:tbl>
      <w:tblPr>
        <w:tblStyle w:val="52"/>
        <w:tblW w:w="9773" w:type="dxa"/>
        <w:tblInd w:w="104" w:type="dxa"/>
        <w:tblLayout w:type="fixed"/>
        <w:tblCellMar>
          <w:top w:w="0" w:type="dxa"/>
          <w:left w:w="108" w:type="dxa"/>
          <w:bottom w:w="0" w:type="dxa"/>
          <w:right w:w="108" w:type="dxa"/>
        </w:tblCellMar>
      </w:tblPr>
      <w:tblGrid>
        <w:gridCol w:w="715"/>
        <w:gridCol w:w="1154"/>
        <w:gridCol w:w="1477"/>
        <w:gridCol w:w="4742"/>
        <w:gridCol w:w="1685"/>
      </w:tblGrid>
      <w:tr>
        <w:tblPrEx>
          <w:tblCellMar>
            <w:top w:w="0" w:type="dxa"/>
            <w:left w:w="108" w:type="dxa"/>
            <w:bottom w:w="0" w:type="dxa"/>
            <w:right w:w="108" w:type="dxa"/>
          </w:tblCellMar>
        </w:tblPrEx>
        <w:trPr>
          <w:trHeight w:val="567" w:hRule="atLeast"/>
        </w:trPr>
        <w:tc>
          <w:tcPr>
            <w:tcW w:w="7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6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631"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6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产品模块</w:t>
            </w:r>
          </w:p>
        </w:tc>
        <w:tc>
          <w:tcPr>
            <w:tcW w:w="4742" w:type="dxa"/>
            <w:tcBorders>
              <w:top w:val="single" w:color="auto" w:sz="8" w:space="0"/>
              <w:left w:val="nil"/>
              <w:bottom w:val="single" w:color="auto" w:sz="8" w:space="0"/>
              <w:right w:val="single" w:color="auto" w:sz="8" w:space="0"/>
            </w:tcBorders>
            <w:shd w:val="clear" w:color="auto" w:fill="auto"/>
            <w:vAlign w:val="center"/>
          </w:tcPr>
          <w:p>
            <w:pPr>
              <w:widowControl/>
              <w:spacing w:line="46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功能描述</w:t>
            </w:r>
          </w:p>
        </w:tc>
        <w:tc>
          <w:tcPr>
            <w:tcW w:w="1685" w:type="dxa"/>
            <w:tcBorders>
              <w:top w:val="single" w:color="auto" w:sz="8" w:space="0"/>
              <w:left w:val="nil"/>
              <w:bottom w:val="single" w:color="auto" w:sz="8" w:space="0"/>
              <w:right w:val="single" w:color="auto" w:sz="8" w:space="0"/>
            </w:tcBorders>
            <w:shd w:val="clear" w:color="auto" w:fill="auto"/>
            <w:vAlign w:val="center"/>
          </w:tcPr>
          <w:p>
            <w:pPr>
              <w:widowControl/>
              <w:spacing w:line="46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功能改造范围</w:t>
            </w:r>
          </w:p>
        </w:tc>
      </w:tr>
      <w:tr>
        <w:tblPrEx>
          <w:tblCellMar>
            <w:top w:w="0" w:type="dxa"/>
            <w:left w:w="108" w:type="dxa"/>
            <w:bottom w:w="0" w:type="dxa"/>
            <w:right w:w="108" w:type="dxa"/>
          </w:tblCellMar>
        </w:tblPrEx>
        <w:trPr>
          <w:trHeight w:val="567"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5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麻醉基础项</w:t>
            </w:r>
          </w:p>
        </w:tc>
        <w:tc>
          <w:tcPr>
            <w:tcW w:w="1477" w:type="dxa"/>
            <w:tcBorders>
              <w:top w:val="single" w:color="auto" w:sz="4" w:space="0"/>
              <w:left w:val="nil"/>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病历上传共享</w:t>
            </w:r>
          </w:p>
        </w:tc>
        <w:tc>
          <w:tcPr>
            <w:tcW w:w="474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支持将患者麻醉病案上传至服务器，提供web页面供其他系统进行调阅。</w:t>
            </w:r>
          </w:p>
        </w:tc>
        <w:tc>
          <w:tcPr>
            <w:tcW w:w="1685"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接口、麻醉程序</w:t>
            </w:r>
          </w:p>
        </w:tc>
      </w:tr>
      <w:tr>
        <w:tblPrEx>
          <w:tblCellMar>
            <w:top w:w="0" w:type="dxa"/>
            <w:left w:w="108" w:type="dxa"/>
            <w:bottom w:w="0" w:type="dxa"/>
            <w:right w:w="108" w:type="dxa"/>
          </w:tblCellMar>
        </w:tblPrEx>
        <w:trPr>
          <w:trHeight w:val="567" w:hRule="atLeast"/>
        </w:trPr>
        <w:tc>
          <w:tcPr>
            <w:tcW w:w="715"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tcBorders>
              <w:top w:val="nil"/>
              <w:left w:val="nil"/>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手术排班查询网页</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提供手术排班查询web界面，供全院进行手术安排记录查询。</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w:t>
            </w:r>
          </w:p>
        </w:tc>
      </w:tr>
      <w:tr>
        <w:tblPrEx>
          <w:tblCellMar>
            <w:top w:w="0" w:type="dxa"/>
            <w:left w:w="108" w:type="dxa"/>
            <w:bottom w:w="0" w:type="dxa"/>
            <w:right w:w="108" w:type="dxa"/>
          </w:tblCellMar>
        </w:tblPrEx>
        <w:trPr>
          <w:trHeight w:val="567" w:hRule="atLeast"/>
        </w:trPr>
        <w:tc>
          <w:tcPr>
            <w:tcW w:w="71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手术名称改造</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同步全院统一的标准手术名称字典、手术编码。</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接口程序</w:t>
            </w:r>
          </w:p>
        </w:tc>
      </w:tr>
      <w:tr>
        <w:tblPrEx>
          <w:tblCellMar>
            <w:top w:w="0" w:type="dxa"/>
            <w:left w:w="108" w:type="dxa"/>
            <w:bottom w:w="0" w:type="dxa"/>
            <w:right w:w="108" w:type="dxa"/>
          </w:tblCellMar>
        </w:tblPrEx>
        <w:trPr>
          <w:trHeight w:val="567" w:hRule="atLeast"/>
        </w:trPr>
        <w:tc>
          <w:tcPr>
            <w:tcW w:w="71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1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color w:val="000000"/>
                <w:kern w:val="0"/>
                <w:sz w:val="22"/>
                <w:szCs w:val="22"/>
              </w:rPr>
            </w:pP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对麻醉记录单中的手术名称进行规范，存入标准的手术名称、手术编码。</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w:t>
            </w:r>
          </w:p>
        </w:tc>
      </w:tr>
      <w:tr>
        <w:tblPrEx>
          <w:tblCellMar>
            <w:top w:w="0" w:type="dxa"/>
            <w:left w:w="108" w:type="dxa"/>
            <w:bottom w:w="0" w:type="dxa"/>
            <w:right w:w="108" w:type="dxa"/>
          </w:tblCellMar>
        </w:tblPrEx>
        <w:trPr>
          <w:trHeight w:val="567" w:hRule="atLeast"/>
        </w:trPr>
        <w:tc>
          <w:tcPr>
            <w:tcW w:w="715"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tcBorders>
              <w:top w:val="nil"/>
              <w:left w:val="nil"/>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麻醉评分</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系统能够根据获得的患者生命体征数据、临床或病房提供信息、各种检验结果、检查结果等数据，计算出在麻醉过程中常用的判断患者创伤程度、危重程度等等风险评分。</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w:t>
            </w:r>
          </w:p>
        </w:tc>
      </w:tr>
      <w:tr>
        <w:tblPrEx>
          <w:tblCellMar>
            <w:top w:w="0" w:type="dxa"/>
            <w:left w:w="108" w:type="dxa"/>
            <w:bottom w:w="0" w:type="dxa"/>
            <w:right w:w="108" w:type="dxa"/>
          </w:tblCellMar>
        </w:tblPrEx>
        <w:trPr>
          <w:trHeight w:val="567"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麻醉单数据回传</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提供麻醉单视图数据供其他系统调用。</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麻醉程序、接口</w:t>
            </w:r>
          </w:p>
        </w:tc>
      </w:tr>
      <w:tr>
        <w:tblPrEx>
          <w:tblCellMar>
            <w:top w:w="0" w:type="dxa"/>
            <w:left w:w="108" w:type="dxa"/>
            <w:bottom w:w="0" w:type="dxa"/>
            <w:right w:w="108" w:type="dxa"/>
          </w:tblCellMar>
        </w:tblPrEx>
        <w:trPr>
          <w:trHeight w:val="567"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血气分析采集</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自动采集手术室内血气分析仪数据，并导入麻醉记录单中。</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w:t>
            </w:r>
          </w:p>
        </w:tc>
      </w:tr>
      <w:tr>
        <w:tblPrEx>
          <w:tblCellMar>
            <w:top w:w="0" w:type="dxa"/>
            <w:left w:w="108" w:type="dxa"/>
            <w:bottom w:w="0" w:type="dxa"/>
            <w:right w:w="108" w:type="dxa"/>
          </w:tblCellMar>
        </w:tblPrEx>
        <w:trPr>
          <w:trHeight w:val="567"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15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麻醉五级</w:t>
            </w:r>
          </w:p>
        </w:tc>
        <w:tc>
          <w:tcPr>
            <w:tcW w:w="147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麻醉体征预警</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能够设置需监测的生命体征以及预警阀值。当患者出现异常体征时能自动弹出消息窗，发出警示。</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w:t>
            </w:r>
          </w:p>
        </w:tc>
      </w:tr>
      <w:tr>
        <w:tblPrEx>
          <w:tblCellMar>
            <w:top w:w="0" w:type="dxa"/>
            <w:left w:w="108" w:type="dxa"/>
            <w:bottom w:w="0" w:type="dxa"/>
            <w:right w:w="108" w:type="dxa"/>
          </w:tblCellMar>
        </w:tblPrEx>
        <w:trPr>
          <w:trHeight w:val="567" w:hRule="atLeast"/>
        </w:trPr>
        <w:tc>
          <w:tcPr>
            <w:tcW w:w="7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154" w:type="dxa"/>
            <w:vMerge w:val="continue"/>
            <w:tcBorders>
              <w:top w:val="nil"/>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腕带扫描</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提供患者腕带打印功能，来标识患者</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w:t>
            </w:r>
          </w:p>
        </w:tc>
      </w:tr>
      <w:tr>
        <w:tblPrEx>
          <w:tblCellMar>
            <w:top w:w="0" w:type="dxa"/>
            <w:left w:w="108" w:type="dxa"/>
            <w:bottom w:w="0" w:type="dxa"/>
            <w:right w:w="108" w:type="dxa"/>
          </w:tblCellMar>
        </w:tblPrEx>
        <w:trPr>
          <w:trHeight w:val="567"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154" w:type="dxa"/>
            <w:vMerge w:val="continue"/>
            <w:tcBorders>
              <w:top w:val="nil"/>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vMerge w:val="continue"/>
            <w:tcBorders>
              <w:top w:val="nil"/>
              <w:left w:val="single" w:color="auto" w:sz="4" w:space="0"/>
              <w:bottom w:val="single" w:color="000000" w:sz="4" w:space="0"/>
              <w:right w:val="single" w:color="auto" w:sz="4" w:space="0"/>
            </w:tcBorders>
            <w:vAlign w:val="center"/>
          </w:tcPr>
          <w:p>
            <w:pPr>
              <w:widowControl/>
              <w:spacing w:line="460" w:lineRule="exact"/>
              <w:jc w:val="center"/>
              <w:rPr>
                <w:rFonts w:ascii="宋体" w:hAnsi="宋体" w:cs="宋体"/>
                <w:color w:val="000000"/>
                <w:kern w:val="0"/>
                <w:sz w:val="22"/>
                <w:szCs w:val="22"/>
              </w:rPr>
            </w:pP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通过扫描患者腕带核对患者身份，麻醉程序中直接定位到扫描患者，避免医疗差错。</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w:t>
            </w:r>
          </w:p>
        </w:tc>
      </w:tr>
      <w:tr>
        <w:tblPrEx>
          <w:tblCellMar>
            <w:top w:w="0" w:type="dxa"/>
            <w:left w:w="108" w:type="dxa"/>
            <w:bottom w:w="0" w:type="dxa"/>
            <w:right w:w="108" w:type="dxa"/>
          </w:tblCellMar>
        </w:tblPrEx>
        <w:trPr>
          <w:trHeight w:val="567" w:hRule="atLeast"/>
        </w:trPr>
        <w:tc>
          <w:tcPr>
            <w:tcW w:w="715"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154" w:type="dxa"/>
            <w:vMerge w:val="continue"/>
            <w:tcBorders>
              <w:top w:val="nil"/>
              <w:left w:val="single" w:color="auto" w:sz="4" w:space="0"/>
              <w:bottom w:val="single" w:color="000000" w:sz="4" w:space="0"/>
              <w:right w:val="single" w:color="auto" w:sz="4" w:space="0"/>
            </w:tcBorders>
            <w:vAlign w:val="center"/>
          </w:tcPr>
          <w:p>
            <w:pPr>
              <w:widowControl/>
              <w:spacing w:line="460" w:lineRule="exact"/>
              <w:jc w:val="left"/>
              <w:rPr>
                <w:rFonts w:ascii="宋体" w:hAnsi="宋体" w:cs="宋体"/>
                <w:color w:val="000000"/>
                <w:kern w:val="0"/>
                <w:sz w:val="22"/>
                <w:szCs w:val="22"/>
              </w:rPr>
            </w:pPr>
          </w:p>
        </w:tc>
        <w:tc>
          <w:tcPr>
            <w:tcW w:w="147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手术闭环</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将手术取消、手术安排、手术信息、手术状态等信息回传HIS系统。</w:t>
            </w:r>
          </w:p>
        </w:tc>
        <w:tc>
          <w:tcPr>
            <w:tcW w:w="1685"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麻醉程序、接口</w:t>
            </w:r>
          </w:p>
        </w:tc>
      </w:tr>
      <w:tr>
        <w:tblPrEx>
          <w:tblCellMar>
            <w:top w:w="0" w:type="dxa"/>
            <w:left w:w="108" w:type="dxa"/>
            <w:bottom w:w="0" w:type="dxa"/>
            <w:right w:w="108" w:type="dxa"/>
          </w:tblCellMar>
        </w:tblPrEx>
        <w:trPr>
          <w:trHeight w:val="567" w:hRule="atLeast"/>
        </w:trPr>
        <w:tc>
          <w:tcPr>
            <w:tcW w:w="715"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54" w:type="dxa"/>
            <w:tcBorders>
              <w:top w:val="nil"/>
              <w:left w:val="nil"/>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数据质量服务</w:t>
            </w:r>
          </w:p>
        </w:tc>
        <w:tc>
          <w:tcPr>
            <w:tcW w:w="147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数据质量评估填报</w:t>
            </w:r>
          </w:p>
        </w:tc>
        <w:tc>
          <w:tcPr>
            <w:tcW w:w="474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宋体" w:hAnsi="宋体" w:cs="宋体"/>
                <w:color w:val="000000"/>
                <w:kern w:val="0"/>
                <w:sz w:val="22"/>
                <w:szCs w:val="22"/>
              </w:rPr>
            </w:pPr>
            <w:r>
              <w:rPr>
                <w:rFonts w:hint="eastAsia" w:ascii="宋体" w:hAnsi="宋体" w:cs="宋体"/>
                <w:color w:val="000000"/>
                <w:kern w:val="0"/>
                <w:sz w:val="22"/>
                <w:szCs w:val="22"/>
              </w:rPr>
              <w:t>针对麻醉系统以及相关信息系统内数据质量的一致性、完整性、及时性、整合性进行比对筛查，现场驻点提供数据申报服务。</w:t>
            </w:r>
          </w:p>
        </w:tc>
        <w:tc>
          <w:tcPr>
            <w:tcW w:w="1685" w:type="dxa"/>
            <w:tcBorders>
              <w:top w:val="nil"/>
              <w:left w:val="nil"/>
              <w:bottom w:val="single" w:color="auto" w:sz="4" w:space="0"/>
              <w:right w:val="single" w:color="auto" w:sz="4" w:space="0"/>
            </w:tcBorders>
            <w:shd w:val="clear" w:color="auto" w:fill="auto"/>
            <w:noWrap/>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技术服务</w:t>
            </w:r>
          </w:p>
        </w:tc>
      </w:tr>
    </w:tbl>
    <w:p>
      <w:pPr>
        <w:numPr>
          <w:ilvl w:val="0"/>
          <w:numId w:val="7"/>
        </w:numPr>
        <w:spacing w:before="120" w:line="460" w:lineRule="exact"/>
        <w:ind w:left="901"/>
        <w:jc w:val="left"/>
        <w:outlineLvl w:val="2"/>
        <w:rPr>
          <w:rFonts w:ascii="新宋体" w:hAnsi="新宋体" w:eastAsia="新宋体"/>
          <w:b/>
          <w:kern w:val="0"/>
          <w:sz w:val="22"/>
          <w:szCs w:val="22"/>
          <w:lang w:val="zh-CN"/>
        </w:rPr>
      </w:pPr>
      <w:r>
        <w:rPr>
          <w:rFonts w:hint="eastAsia" w:ascii="新宋体" w:hAnsi="新宋体" w:eastAsia="新宋体"/>
          <w:b/>
          <w:kern w:val="0"/>
          <w:sz w:val="22"/>
          <w:szCs w:val="22"/>
          <w:lang w:val="zh-CN"/>
        </w:rPr>
        <w:t>手术麻醉</w:t>
      </w:r>
      <w:r>
        <w:rPr>
          <w:rFonts w:hint="eastAsia" w:ascii="新宋体" w:hAnsi="新宋体" w:eastAsia="新宋体"/>
          <w:b/>
          <w:kern w:val="0"/>
          <w:sz w:val="22"/>
          <w:szCs w:val="22"/>
        </w:rPr>
        <w:t>移动访视系统</w:t>
      </w:r>
    </w:p>
    <w:tbl>
      <w:tblPr>
        <w:tblStyle w:val="5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1856"/>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7" w:type="pct"/>
            <w:vAlign w:val="center"/>
          </w:tcPr>
          <w:p>
            <w:pPr>
              <w:spacing w:line="460" w:lineRule="exact"/>
              <w:jc w:val="center"/>
              <w:rPr>
                <w:rFonts w:cs="宋体" w:asciiTheme="minorEastAsia" w:hAnsiTheme="minorEastAsia"/>
                <w:b/>
                <w:bCs/>
                <w:sz w:val="22"/>
                <w:szCs w:val="22"/>
              </w:rPr>
            </w:pPr>
            <w:r>
              <w:rPr>
                <w:rFonts w:hint="eastAsia" w:cs="宋体" w:asciiTheme="minorEastAsia" w:hAnsiTheme="minorEastAsia"/>
                <w:b/>
                <w:bCs/>
                <w:sz w:val="22"/>
                <w:szCs w:val="22"/>
              </w:rPr>
              <w:t>系统名称</w:t>
            </w:r>
          </w:p>
        </w:tc>
        <w:tc>
          <w:tcPr>
            <w:tcW w:w="942" w:type="pct"/>
            <w:vAlign w:val="center"/>
          </w:tcPr>
          <w:p>
            <w:pPr>
              <w:spacing w:line="460" w:lineRule="exact"/>
              <w:jc w:val="center"/>
              <w:rPr>
                <w:rFonts w:cs="宋体" w:asciiTheme="minorEastAsia" w:hAnsiTheme="minorEastAsia"/>
                <w:b/>
                <w:bCs/>
                <w:sz w:val="22"/>
                <w:szCs w:val="22"/>
              </w:rPr>
            </w:pPr>
            <w:r>
              <w:rPr>
                <w:rFonts w:hint="eastAsia" w:cs="宋体" w:asciiTheme="minorEastAsia" w:hAnsiTheme="minorEastAsia"/>
                <w:b/>
                <w:bCs/>
                <w:sz w:val="22"/>
                <w:szCs w:val="22"/>
              </w:rPr>
              <w:t>功能名称</w:t>
            </w:r>
          </w:p>
        </w:tc>
        <w:tc>
          <w:tcPr>
            <w:tcW w:w="3110" w:type="pct"/>
            <w:vAlign w:val="center"/>
          </w:tcPr>
          <w:p>
            <w:pPr>
              <w:spacing w:line="460" w:lineRule="exact"/>
              <w:jc w:val="center"/>
              <w:rPr>
                <w:rFonts w:cs="宋体" w:asciiTheme="minorEastAsia" w:hAnsiTheme="minorEastAsia"/>
                <w:b/>
                <w:bCs/>
                <w:sz w:val="22"/>
                <w:szCs w:val="22"/>
              </w:rPr>
            </w:pPr>
            <w:r>
              <w:rPr>
                <w:rFonts w:hint="eastAsia" w:cs="宋体" w:asciiTheme="minorEastAsia" w:hAnsiTheme="minorEastAsia"/>
                <w:b/>
                <w:bCs/>
                <w:sz w:val="22"/>
                <w:szCs w:val="22"/>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47" w:type="pct"/>
            <w:vMerge w:val="restart"/>
            <w:vAlign w:val="center"/>
          </w:tcPr>
          <w:p>
            <w:pPr>
              <w:spacing w:line="460" w:lineRule="exact"/>
              <w:jc w:val="center"/>
              <w:rPr>
                <w:rFonts w:cs="宋体" w:asciiTheme="minorEastAsia" w:hAnsiTheme="minorEastAsia"/>
                <w:sz w:val="22"/>
                <w:szCs w:val="22"/>
              </w:rPr>
            </w:pPr>
            <w:r>
              <w:rPr>
                <w:rFonts w:hint="eastAsia" w:cs="宋体" w:asciiTheme="minorEastAsia" w:hAnsiTheme="minorEastAsia"/>
                <w:kern w:val="0"/>
                <w:sz w:val="22"/>
                <w:szCs w:val="22"/>
              </w:rPr>
              <w:t>基本功能</w:t>
            </w:r>
          </w:p>
        </w:tc>
        <w:tc>
          <w:tcPr>
            <w:tcW w:w="942" w:type="pct"/>
            <w:vAlign w:val="center"/>
          </w:tcPr>
          <w:p>
            <w:pPr>
              <w:widowControl/>
              <w:spacing w:line="460" w:lineRule="exact"/>
              <w:jc w:val="center"/>
              <w:rPr>
                <w:rFonts w:cs="宋体" w:asciiTheme="minorEastAsia" w:hAnsiTheme="minorEastAsia"/>
                <w:sz w:val="22"/>
                <w:szCs w:val="22"/>
              </w:rPr>
            </w:pPr>
            <w:r>
              <w:rPr>
                <w:rFonts w:hint="eastAsia" w:asciiTheme="minorEastAsia" w:hAnsiTheme="minorEastAsia"/>
                <w:sz w:val="22"/>
                <w:szCs w:val="22"/>
              </w:rPr>
              <w:t>患者床位列表</w:t>
            </w:r>
          </w:p>
        </w:tc>
        <w:tc>
          <w:tcPr>
            <w:tcW w:w="3110" w:type="pct"/>
            <w:vAlign w:val="center"/>
          </w:tcPr>
          <w:p>
            <w:pPr>
              <w:pStyle w:val="328"/>
              <w:spacing w:line="460" w:lineRule="exact"/>
              <w:ind w:firstLine="0" w:firstLineChars="0"/>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按照病区显示手术患者列表信息，支持扫描腕带检索患者并识别患者身份。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47" w:type="pct"/>
            <w:vMerge w:val="continue"/>
            <w:vAlign w:val="center"/>
          </w:tcPr>
          <w:p>
            <w:pPr>
              <w:spacing w:line="460" w:lineRule="exact"/>
              <w:jc w:val="center"/>
              <w:rPr>
                <w:rFonts w:cs="宋体" w:asciiTheme="minorEastAsia" w:hAnsiTheme="minorEastAsia"/>
                <w:sz w:val="22"/>
                <w:szCs w:val="22"/>
              </w:rPr>
            </w:pPr>
          </w:p>
        </w:tc>
        <w:tc>
          <w:tcPr>
            <w:tcW w:w="942" w:type="pct"/>
            <w:vAlign w:val="center"/>
          </w:tcPr>
          <w:p>
            <w:pPr>
              <w:widowControl/>
              <w:spacing w:line="460" w:lineRule="exact"/>
              <w:jc w:val="center"/>
              <w:rPr>
                <w:rFonts w:cs="宋体" w:asciiTheme="minorEastAsia" w:hAnsiTheme="minorEastAsia"/>
                <w:sz w:val="22"/>
                <w:szCs w:val="22"/>
              </w:rPr>
            </w:pPr>
            <w:r>
              <w:rPr>
                <w:rFonts w:hint="eastAsia" w:asciiTheme="minorEastAsia" w:hAnsiTheme="minorEastAsia"/>
                <w:sz w:val="22"/>
                <w:szCs w:val="22"/>
              </w:rPr>
              <w:t>患者基本信息</w:t>
            </w:r>
          </w:p>
        </w:tc>
        <w:tc>
          <w:tcPr>
            <w:tcW w:w="3110" w:type="pct"/>
            <w:vAlign w:val="center"/>
          </w:tcPr>
          <w:p>
            <w:pPr>
              <w:pStyle w:val="328"/>
              <w:spacing w:line="460" w:lineRule="exact"/>
              <w:ind w:firstLine="0" w:firstLineChars="0"/>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查询患者的基本信息、手术信息、ASA分级、手术状态等内容。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47" w:type="pct"/>
            <w:vMerge w:val="restart"/>
            <w:vAlign w:val="center"/>
          </w:tcPr>
          <w:p>
            <w:pPr>
              <w:spacing w:line="460" w:lineRule="exact"/>
              <w:jc w:val="center"/>
              <w:rPr>
                <w:rFonts w:cs="宋体" w:asciiTheme="minorEastAsia" w:hAnsiTheme="minorEastAsia"/>
                <w:sz w:val="22"/>
                <w:szCs w:val="22"/>
              </w:rPr>
            </w:pPr>
            <w:r>
              <w:rPr>
                <w:rFonts w:hint="eastAsia" w:asciiTheme="minorEastAsia" w:hAnsiTheme="minorEastAsia"/>
                <w:sz w:val="22"/>
                <w:szCs w:val="22"/>
              </w:rPr>
              <w:t>术前访视流程</w:t>
            </w:r>
          </w:p>
        </w:tc>
        <w:tc>
          <w:tcPr>
            <w:tcW w:w="942" w:type="pct"/>
            <w:vAlign w:val="center"/>
          </w:tcPr>
          <w:p>
            <w:pPr>
              <w:widowControl/>
              <w:spacing w:line="460" w:lineRule="exact"/>
              <w:jc w:val="center"/>
              <w:rPr>
                <w:rFonts w:cs="宋体" w:asciiTheme="minorEastAsia" w:hAnsiTheme="minorEastAsia"/>
                <w:sz w:val="22"/>
                <w:szCs w:val="22"/>
              </w:rPr>
            </w:pPr>
            <w:r>
              <w:rPr>
                <w:rFonts w:hint="eastAsia" w:asciiTheme="minorEastAsia" w:hAnsiTheme="minorEastAsia"/>
                <w:sz w:val="22"/>
                <w:szCs w:val="22"/>
              </w:rPr>
              <w:t>术前访视单</w:t>
            </w:r>
          </w:p>
        </w:tc>
        <w:tc>
          <w:tcPr>
            <w:tcW w:w="3110" w:type="pct"/>
            <w:vAlign w:val="center"/>
          </w:tcPr>
          <w:p>
            <w:pPr>
              <w:pStyle w:val="328"/>
              <w:spacing w:line="460" w:lineRule="exact"/>
              <w:ind w:firstLine="0" w:firstLineChars="0"/>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根据手术患者实际情况记录相关术前访视评估单的内容，相关内容长期保存，可随时调阅。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47" w:type="pct"/>
            <w:vMerge w:val="continue"/>
            <w:vAlign w:val="center"/>
          </w:tcPr>
          <w:p>
            <w:pPr>
              <w:spacing w:line="460" w:lineRule="exact"/>
              <w:jc w:val="center"/>
              <w:rPr>
                <w:rFonts w:asciiTheme="minorEastAsia" w:hAnsiTheme="minorEastAsia"/>
                <w:sz w:val="22"/>
                <w:szCs w:val="22"/>
              </w:rPr>
            </w:pPr>
          </w:p>
        </w:tc>
        <w:tc>
          <w:tcPr>
            <w:tcW w:w="942" w:type="pct"/>
            <w:vAlign w:val="center"/>
          </w:tcPr>
          <w:p>
            <w:pPr>
              <w:widowControl/>
              <w:spacing w:line="460" w:lineRule="exact"/>
              <w:jc w:val="center"/>
              <w:rPr>
                <w:rFonts w:asciiTheme="minorEastAsia" w:hAnsiTheme="minorEastAsia" w:eastAsiaTheme="minorEastAsia"/>
                <w:sz w:val="22"/>
                <w:szCs w:val="22"/>
              </w:rPr>
            </w:pPr>
            <w:r>
              <w:rPr>
                <w:rFonts w:hint="eastAsia" w:asciiTheme="minorEastAsia" w:hAnsiTheme="minorEastAsia"/>
                <w:sz w:val="22"/>
                <w:szCs w:val="22"/>
              </w:rPr>
              <w:t>麻醉知情同意书</w:t>
            </w:r>
          </w:p>
        </w:tc>
        <w:tc>
          <w:tcPr>
            <w:tcW w:w="3110" w:type="pct"/>
            <w:vAlign w:val="center"/>
          </w:tcPr>
          <w:p>
            <w:pPr>
              <w:spacing w:line="460" w:lineRule="exact"/>
              <w:rPr>
                <w:rFonts w:cs="Arial" w:asciiTheme="minorEastAsia" w:hAnsiTheme="minorEastAsia" w:eastAsiaTheme="minorEastAsia"/>
                <w:sz w:val="22"/>
                <w:szCs w:val="22"/>
              </w:rPr>
            </w:pPr>
            <w:r>
              <w:rPr>
                <w:rFonts w:hint="eastAsia" w:ascii="宋体" w:hAnsi="宋体"/>
                <w:sz w:val="22"/>
                <w:szCs w:val="22"/>
              </w:rPr>
              <w:t>★</w:t>
            </w:r>
            <w:r>
              <w:rPr>
                <w:rFonts w:hint="eastAsia" w:cs="Arial" w:asciiTheme="minorEastAsia" w:hAnsiTheme="minorEastAsia" w:eastAsiaTheme="minorEastAsia"/>
                <w:sz w:val="22"/>
                <w:szCs w:val="22"/>
              </w:rPr>
              <w:t>根据手术患者实际情况记录麻醉知情同意书，如记录麻醉方法、拟行手术，并提供麻醉期间可能出现的意外和并发症。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47" w:type="pct"/>
            <w:vMerge w:val="continue"/>
            <w:vAlign w:val="center"/>
          </w:tcPr>
          <w:p>
            <w:pPr>
              <w:spacing w:line="460" w:lineRule="exact"/>
              <w:jc w:val="center"/>
              <w:rPr>
                <w:rFonts w:asciiTheme="minorEastAsia" w:hAnsiTheme="minorEastAsia"/>
                <w:sz w:val="22"/>
                <w:szCs w:val="22"/>
              </w:rPr>
            </w:pPr>
          </w:p>
        </w:tc>
        <w:tc>
          <w:tcPr>
            <w:tcW w:w="942" w:type="pct"/>
            <w:vAlign w:val="center"/>
          </w:tcPr>
          <w:p>
            <w:pPr>
              <w:widowControl/>
              <w:spacing w:line="460" w:lineRule="exact"/>
              <w:jc w:val="center"/>
              <w:rPr>
                <w:rFonts w:asciiTheme="minorEastAsia" w:hAnsiTheme="minorEastAsia"/>
                <w:sz w:val="22"/>
                <w:szCs w:val="22"/>
              </w:rPr>
            </w:pPr>
            <w:r>
              <w:rPr>
                <w:rFonts w:hint="eastAsia" w:asciiTheme="minorEastAsia" w:hAnsiTheme="minorEastAsia"/>
                <w:sz w:val="22"/>
                <w:szCs w:val="22"/>
              </w:rPr>
              <w:t>信息同步</w:t>
            </w:r>
          </w:p>
        </w:tc>
        <w:tc>
          <w:tcPr>
            <w:tcW w:w="3110" w:type="pct"/>
            <w:vAlign w:val="center"/>
          </w:tcPr>
          <w:p>
            <w:pPr>
              <w:pStyle w:val="328"/>
              <w:spacing w:line="460" w:lineRule="exact"/>
              <w:ind w:firstLine="0" w:firstLineChars="0"/>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可以与检验系统对接，同步患者最近一次检验结果自动填入术前访视单的对应项目。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47" w:type="pct"/>
            <w:vMerge w:val="continue"/>
            <w:vAlign w:val="center"/>
          </w:tcPr>
          <w:p>
            <w:pPr>
              <w:spacing w:line="460" w:lineRule="exact"/>
              <w:jc w:val="center"/>
              <w:rPr>
                <w:rFonts w:asciiTheme="minorEastAsia" w:hAnsiTheme="minorEastAsia"/>
                <w:sz w:val="22"/>
                <w:szCs w:val="22"/>
              </w:rPr>
            </w:pPr>
          </w:p>
        </w:tc>
        <w:tc>
          <w:tcPr>
            <w:tcW w:w="942" w:type="pct"/>
            <w:vAlign w:val="center"/>
          </w:tcPr>
          <w:p>
            <w:pPr>
              <w:widowControl/>
              <w:spacing w:line="460" w:lineRule="exact"/>
              <w:jc w:val="center"/>
              <w:rPr>
                <w:rFonts w:asciiTheme="minorEastAsia" w:hAnsiTheme="minorEastAsia"/>
                <w:sz w:val="22"/>
                <w:szCs w:val="22"/>
              </w:rPr>
            </w:pPr>
            <w:r>
              <w:rPr>
                <w:rFonts w:hint="eastAsia" w:asciiTheme="minorEastAsia" w:hAnsiTheme="minorEastAsia"/>
                <w:sz w:val="22"/>
                <w:szCs w:val="22"/>
              </w:rPr>
              <w:t>信息集成</w:t>
            </w:r>
          </w:p>
        </w:tc>
        <w:tc>
          <w:tcPr>
            <w:tcW w:w="3110" w:type="pct"/>
            <w:vAlign w:val="center"/>
          </w:tcPr>
          <w:p>
            <w:pPr>
              <w:pStyle w:val="328"/>
              <w:spacing w:line="460" w:lineRule="exact"/>
              <w:ind w:firstLine="0" w:firstLineChars="0"/>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能够与医院信息系统集成，查看患者的检验、检查、电子病历信息，辅助医生进行术前访视。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47" w:type="pct"/>
            <w:vMerge w:val="restart"/>
            <w:vAlign w:val="center"/>
          </w:tcPr>
          <w:p>
            <w:pPr>
              <w:spacing w:line="460" w:lineRule="exact"/>
              <w:jc w:val="center"/>
              <w:rPr>
                <w:rFonts w:asciiTheme="minorEastAsia" w:hAnsiTheme="minorEastAsia"/>
                <w:sz w:val="22"/>
                <w:szCs w:val="22"/>
              </w:rPr>
            </w:pPr>
            <w:r>
              <w:rPr>
                <w:rFonts w:hint="eastAsia" w:asciiTheme="minorEastAsia" w:hAnsiTheme="minorEastAsia"/>
                <w:sz w:val="22"/>
                <w:szCs w:val="22"/>
              </w:rPr>
              <w:t>术后访视流程</w:t>
            </w:r>
          </w:p>
        </w:tc>
        <w:tc>
          <w:tcPr>
            <w:tcW w:w="942" w:type="pct"/>
            <w:vAlign w:val="center"/>
          </w:tcPr>
          <w:p>
            <w:pPr>
              <w:widowControl/>
              <w:spacing w:line="460" w:lineRule="exact"/>
              <w:jc w:val="center"/>
              <w:rPr>
                <w:rFonts w:asciiTheme="minorEastAsia" w:hAnsiTheme="minorEastAsia"/>
                <w:sz w:val="22"/>
                <w:szCs w:val="22"/>
              </w:rPr>
            </w:pPr>
            <w:r>
              <w:rPr>
                <w:rFonts w:hint="eastAsia" w:asciiTheme="minorEastAsia" w:hAnsiTheme="minorEastAsia"/>
                <w:sz w:val="22"/>
                <w:szCs w:val="22"/>
              </w:rPr>
              <w:t>术后访视单</w:t>
            </w:r>
          </w:p>
        </w:tc>
        <w:tc>
          <w:tcPr>
            <w:tcW w:w="3110" w:type="pct"/>
            <w:vAlign w:val="center"/>
          </w:tcPr>
          <w:p>
            <w:pPr>
              <w:pStyle w:val="328"/>
              <w:spacing w:line="460" w:lineRule="exact"/>
              <w:ind w:firstLine="0" w:firstLineChars="0"/>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根据手术患者实际情况记录相关术后访视评估单的内容，相关内容长期保存，可随时调阅。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47" w:type="pct"/>
            <w:vMerge w:val="continue"/>
            <w:vAlign w:val="center"/>
          </w:tcPr>
          <w:p>
            <w:pPr>
              <w:spacing w:line="460" w:lineRule="exact"/>
              <w:jc w:val="center"/>
              <w:rPr>
                <w:rFonts w:asciiTheme="minorEastAsia" w:hAnsiTheme="minorEastAsia"/>
                <w:sz w:val="22"/>
                <w:szCs w:val="22"/>
              </w:rPr>
            </w:pPr>
          </w:p>
        </w:tc>
        <w:tc>
          <w:tcPr>
            <w:tcW w:w="942" w:type="pct"/>
            <w:vAlign w:val="center"/>
          </w:tcPr>
          <w:p>
            <w:pPr>
              <w:widowControl/>
              <w:spacing w:line="460" w:lineRule="exact"/>
              <w:jc w:val="center"/>
              <w:rPr>
                <w:rFonts w:asciiTheme="minorEastAsia" w:hAnsiTheme="minorEastAsia" w:eastAsiaTheme="minorEastAsia"/>
                <w:sz w:val="22"/>
                <w:szCs w:val="22"/>
              </w:rPr>
            </w:pPr>
            <w:r>
              <w:rPr>
                <w:rFonts w:hint="eastAsia" w:asciiTheme="minorEastAsia" w:hAnsiTheme="minorEastAsia"/>
                <w:sz w:val="22"/>
                <w:szCs w:val="22"/>
              </w:rPr>
              <w:t>术后镇痛访视单</w:t>
            </w:r>
          </w:p>
        </w:tc>
        <w:tc>
          <w:tcPr>
            <w:tcW w:w="3110" w:type="pct"/>
            <w:vAlign w:val="center"/>
          </w:tcPr>
          <w:p>
            <w:pPr>
              <w:widowControl/>
              <w:spacing w:line="460" w:lineRule="exact"/>
              <w:rPr>
                <w:rFonts w:cs="Arial" w:asciiTheme="minorEastAsia" w:hAnsiTheme="minorEastAsia" w:eastAsiaTheme="minorEastAsia"/>
                <w:sz w:val="22"/>
                <w:szCs w:val="22"/>
              </w:rPr>
            </w:pPr>
            <w:r>
              <w:rPr>
                <w:rFonts w:hint="eastAsia" w:ascii="宋体" w:hAnsi="宋体"/>
                <w:sz w:val="22"/>
                <w:szCs w:val="22"/>
              </w:rPr>
              <w:t>★</w:t>
            </w:r>
            <w:r>
              <w:rPr>
                <w:rFonts w:hint="eastAsia" w:asciiTheme="minorEastAsia" w:hAnsiTheme="minorEastAsia"/>
                <w:sz w:val="22"/>
                <w:szCs w:val="22"/>
              </w:rPr>
              <w:t>根据术后镇痛情况自动生成术后镇痛记录单，并且手术信息自动提取，方便医生快速填写镇痛单，记录患者术后镇痛效果，以及镇痛用药，生成的术后镇痛单支持预览、打印。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47" w:type="pct"/>
            <w:vMerge w:val="restart"/>
            <w:vAlign w:val="center"/>
          </w:tcPr>
          <w:p>
            <w:pPr>
              <w:spacing w:line="460" w:lineRule="exact"/>
              <w:jc w:val="center"/>
              <w:rPr>
                <w:rFonts w:asciiTheme="minorEastAsia" w:hAnsiTheme="minorEastAsia"/>
                <w:sz w:val="22"/>
                <w:szCs w:val="22"/>
              </w:rPr>
            </w:pPr>
            <w:r>
              <w:rPr>
                <w:rFonts w:hint="eastAsia" w:asciiTheme="minorEastAsia" w:hAnsiTheme="minorEastAsia"/>
                <w:sz w:val="22"/>
                <w:szCs w:val="22"/>
              </w:rPr>
              <w:t>离线保存，联网同步</w:t>
            </w:r>
          </w:p>
        </w:tc>
        <w:tc>
          <w:tcPr>
            <w:tcW w:w="942" w:type="pct"/>
            <w:vAlign w:val="center"/>
          </w:tcPr>
          <w:p>
            <w:pPr>
              <w:widowControl/>
              <w:spacing w:line="460" w:lineRule="exact"/>
              <w:jc w:val="center"/>
              <w:rPr>
                <w:rFonts w:asciiTheme="minorEastAsia" w:hAnsiTheme="minorEastAsia"/>
                <w:sz w:val="22"/>
                <w:szCs w:val="22"/>
              </w:rPr>
            </w:pPr>
            <w:r>
              <w:rPr>
                <w:rFonts w:hint="eastAsia" w:asciiTheme="minorEastAsia" w:hAnsiTheme="minorEastAsia"/>
                <w:sz w:val="22"/>
                <w:szCs w:val="22"/>
              </w:rPr>
              <w:t>离线保存</w:t>
            </w:r>
          </w:p>
        </w:tc>
        <w:tc>
          <w:tcPr>
            <w:tcW w:w="3110" w:type="pct"/>
            <w:vAlign w:val="center"/>
          </w:tcPr>
          <w:p>
            <w:pPr>
              <w:pStyle w:val="328"/>
              <w:spacing w:line="460" w:lineRule="exact"/>
              <w:ind w:firstLine="0" w:firstLineChars="0"/>
              <w:rPr>
                <w:rFonts w:cs="Arial" w:asciiTheme="minorEastAsia" w:hAnsiTheme="minorEastAsia" w:eastAsiaTheme="minorEastAsia"/>
                <w:sz w:val="22"/>
                <w:szCs w:val="22"/>
              </w:rPr>
            </w:pPr>
            <w:r>
              <w:rPr>
                <w:rFonts w:hint="eastAsia" w:ascii="宋体" w:hAnsi="宋体" w:eastAsiaTheme="minorEastAsia"/>
                <w:sz w:val="22"/>
                <w:szCs w:val="22"/>
              </w:rPr>
              <w:t>★</w:t>
            </w:r>
            <w:r>
              <w:rPr>
                <w:rFonts w:hint="eastAsia" w:cs="Arial" w:asciiTheme="minorEastAsia" w:hAnsiTheme="minorEastAsia" w:eastAsiaTheme="minorEastAsia"/>
                <w:sz w:val="22"/>
                <w:szCs w:val="22"/>
              </w:rPr>
              <w:t>在无网络环境下打开已下载的访视患者，可以录入术前访视、术后随访信息并在本地离线存储访视数据。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47" w:type="pct"/>
            <w:vMerge w:val="continue"/>
            <w:vAlign w:val="center"/>
          </w:tcPr>
          <w:p>
            <w:pPr>
              <w:spacing w:line="460" w:lineRule="exact"/>
              <w:jc w:val="center"/>
              <w:rPr>
                <w:rFonts w:asciiTheme="minorEastAsia" w:hAnsiTheme="minorEastAsia"/>
                <w:sz w:val="22"/>
                <w:szCs w:val="22"/>
              </w:rPr>
            </w:pPr>
          </w:p>
        </w:tc>
        <w:tc>
          <w:tcPr>
            <w:tcW w:w="942" w:type="pct"/>
            <w:vAlign w:val="center"/>
          </w:tcPr>
          <w:p>
            <w:pPr>
              <w:widowControl/>
              <w:spacing w:line="460" w:lineRule="exact"/>
              <w:jc w:val="center"/>
              <w:rPr>
                <w:rFonts w:asciiTheme="minorEastAsia" w:hAnsiTheme="minorEastAsia"/>
                <w:sz w:val="22"/>
                <w:szCs w:val="22"/>
              </w:rPr>
            </w:pPr>
            <w:r>
              <w:rPr>
                <w:rFonts w:hint="eastAsia" w:asciiTheme="minorEastAsia" w:hAnsiTheme="minorEastAsia"/>
                <w:sz w:val="22"/>
                <w:szCs w:val="22"/>
              </w:rPr>
              <w:t>联网同步</w:t>
            </w:r>
          </w:p>
        </w:tc>
        <w:tc>
          <w:tcPr>
            <w:tcW w:w="3110" w:type="pct"/>
            <w:vAlign w:val="center"/>
          </w:tcPr>
          <w:p>
            <w:pPr>
              <w:widowControl/>
              <w:spacing w:line="460" w:lineRule="exact"/>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在联网状态下，登录系统时，系统自动进行数据同步，通过移动终端自动批量下载待访视患者的基本信息到本地保存。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47" w:type="pct"/>
            <w:vAlign w:val="center"/>
          </w:tcPr>
          <w:p>
            <w:pPr>
              <w:pStyle w:val="328"/>
              <w:spacing w:line="460" w:lineRule="exact"/>
              <w:ind w:firstLine="0" w:firstLineChars="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文书打印</w:t>
            </w:r>
          </w:p>
          <w:p>
            <w:pPr>
              <w:spacing w:line="460" w:lineRule="exact"/>
              <w:jc w:val="center"/>
              <w:rPr>
                <w:rFonts w:asciiTheme="minorEastAsia" w:hAnsiTheme="minorEastAsia"/>
                <w:sz w:val="22"/>
                <w:szCs w:val="22"/>
              </w:rPr>
            </w:pPr>
          </w:p>
        </w:tc>
        <w:tc>
          <w:tcPr>
            <w:tcW w:w="942" w:type="pct"/>
            <w:vAlign w:val="center"/>
          </w:tcPr>
          <w:p>
            <w:pPr>
              <w:widowControl/>
              <w:spacing w:line="460" w:lineRule="exact"/>
              <w:jc w:val="center"/>
              <w:rPr>
                <w:rFonts w:asciiTheme="minorEastAsia" w:hAnsiTheme="minorEastAsia"/>
                <w:sz w:val="22"/>
                <w:szCs w:val="22"/>
              </w:rPr>
            </w:pPr>
            <w:r>
              <w:rPr>
                <w:rFonts w:hint="eastAsia" w:asciiTheme="minorEastAsia" w:hAnsiTheme="minorEastAsia"/>
                <w:sz w:val="22"/>
                <w:szCs w:val="22"/>
              </w:rPr>
              <w:t>随访文书打印</w:t>
            </w:r>
          </w:p>
        </w:tc>
        <w:tc>
          <w:tcPr>
            <w:tcW w:w="3110" w:type="pct"/>
            <w:vAlign w:val="center"/>
          </w:tcPr>
          <w:p>
            <w:pPr>
              <w:pStyle w:val="328"/>
              <w:spacing w:line="460" w:lineRule="exact"/>
              <w:ind w:firstLine="0" w:firstLineChars="0"/>
              <w:rPr>
                <w:rFonts w:asciiTheme="minorEastAsia" w:hAnsiTheme="minorEastAsia" w:eastAsiaTheme="minorEastAsia"/>
                <w:sz w:val="22"/>
                <w:szCs w:val="22"/>
              </w:rPr>
            </w:pPr>
            <w:r>
              <w:rPr>
                <w:rFonts w:hint="eastAsia" w:asciiTheme="minorEastAsia" w:hAnsiTheme="minorEastAsia" w:eastAsiaTheme="minorEastAsia"/>
                <w:sz w:val="22"/>
                <w:szCs w:val="22"/>
              </w:rPr>
              <w:t>移动访视数据能够与麻醉系统保持同步，当移动访视系统数据上传完成后，用户在麻醉系统中，可对患者访视文书进行单独查看和打印，也可批量进行行文书查看和打印。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889" w:type="pct"/>
            <w:gridSpan w:val="2"/>
            <w:vAlign w:val="center"/>
          </w:tcPr>
          <w:p>
            <w:pPr>
              <w:widowControl/>
              <w:spacing w:line="460" w:lineRule="exact"/>
              <w:jc w:val="center"/>
              <w:rPr>
                <w:rFonts w:asciiTheme="minorEastAsia" w:hAnsiTheme="minorEastAsia"/>
                <w:sz w:val="22"/>
                <w:szCs w:val="22"/>
              </w:rPr>
            </w:pPr>
            <w:r>
              <w:rPr>
                <w:rFonts w:hint="eastAsia" w:asciiTheme="minorEastAsia" w:hAnsiTheme="minorEastAsia" w:eastAsiaTheme="minorEastAsia"/>
                <w:sz w:val="22"/>
                <w:szCs w:val="22"/>
              </w:rPr>
              <w:t>★</w:t>
            </w:r>
            <w:r>
              <w:rPr>
                <w:rFonts w:hint="eastAsia" w:asciiTheme="minorEastAsia" w:hAnsiTheme="minorEastAsia"/>
                <w:sz w:val="22"/>
                <w:szCs w:val="22"/>
              </w:rPr>
              <w:t>其他技术要求</w:t>
            </w:r>
          </w:p>
        </w:tc>
        <w:tc>
          <w:tcPr>
            <w:tcW w:w="3110" w:type="pct"/>
            <w:vAlign w:val="center"/>
          </w:tcPr>
          <w:p>
            <w:pPr>
              <w:pStyle w:val="328"/>
              <w:spacing w:line="460" w:lineRule="exact"/>
              <w:ind w:firstLine="0" w:firstLineChars="0"/>
              <w:rPr>
                <w:rFonts w:asciiTheme="minorEastAsia" w:hAnsiTheme="minorEastAsia" w:eastAsiaTheme="minorEastAsia"/>
                <w:sz w:val="22"/>
                <w:szCs w:val="22"/>
              </w:rPr>
            </w:pPr>
            <w:r>
              <w:rPr>
                <w:rFonts w:hint="eastAsia" w:asciiTheme="minorEastAsia" w:hAnsiTheme="minorEastAsia" w:eastAsiaTheme="minorEastAsia"/>
                <w:sz w:val="22"/>
                <w:szCs w:val="22"/>
              </w:rPr>
              <w:t>1需适配国产操作系统、国产数据库等基础软件。（提供承诺函）</w:t>
            </w:r>
          </w:p>
          <w:p>
            <w:pPr>
              <w:pStyle w:val="328"/>
              <w:spacing w:line="460" w:lineRule="exact"/>
              <w:ind w:firstLine="0" w:firstLineChars="0"/>
              <w:rPr>
                <w:rFonts w:asciiTheme="minorEastAsia" w:hAnsiTheme="minorEastAsia" w:eastAsiaTheme="minorEastAsia"/>
                <w:sz w:val="22"/>
                <w:szCs w:val="22"/>
              </w:rPr>
            </w:pPr>
            <w:r>
              <w:rPr>
                <w:rFonts w:hint="eastAsia" w:asciiTheme="minorEastAsia" w:hAnsiTheme="minorEastAsia" w:eastAsiaTheme="minorEastAsia"/>
                <w:sz w:val="22"/>
                <w:szCs w:val="22"/>
              </w:rPr>
              <w:t>2需满足电子病历五级评测以及智慧服务3级要求。（提供承诺函）</w:t>
            </w:r>
          </w:p>
          <w:p>
            <w:pPr>
              <w:pStyle w:val="328"/>
              <w:spacing w:line="460" w:lineRule="exact"/>
              <w:ind w:firstLine="0" w:firstLineChars="0"/>
              <w:rPr>
                <w:rFonts w:asciiTheme="minorEastAsia" w:hAnsiTheme="minorEastAsia" w:eastAsiaTheme="minorEastAsia"/>
                <w:sz w:val="22"/>
                <w:szCs w:val="22"/>
              </w:rPr>
            </w:pPr>
          </w:p>
        </w:tc>
      </w:tr>
    </w:tbl>
    <w:p>
      <w:pPr>
        <w:numPr>
          <w:ilvl w:val="0"/>
          <w:numId w:val="7"/>
        </w:numPr>
        <w:spacing w:before="120" w:line="460" w:lineRule="exact"/>
        <w:ind w:left="901"/>
        <w:jc w:val="left"/>
        <w:outlineLvl w:val="2"/>
        <w:rPr>
          <w:rFonts w:ascii="新宋体" w:hAnsi="新宋体" w:eastAsia="新宋体"/>
          <w:b/>
          <w:kern w:val="0"/>
          <w:sz w:val="22"/>
          <w:szCs w:val="22"/>
          <w:lang w:val="zh-CN"/>
        </w:rPr>
      </w:pPr>
      <w:r>
        <w:rPr>
          <w:rFonts w:hint="eastAsia" w:ascii="新宋体" w:hAnsi="新宋体" w:eastAsia="新宋体"/>
          <w:b/>
          <w:kern w:val="0"/>
          <w:sz w:val="22"/>
          <w:szCs w:val="22"/>
        </w:rPr>
        <w:t>手术麻醉系统CA对接</w:t>
      </w:r>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4" w:type="pct"/>
            <w:vAlign w:val="center"/>
          </w:tcPr>
          <w:p>
            <w:pPr>
              <w:spacing w:line="460" w:lineRule="exact"/>
              <w:jc w:val="center"/>
              <w:rPr>
                <w:rFonts w:cs="宋体" w:asciiTheme="minorEastAsia" w:hAnsiTheme="minorEastAsia"/>
                <w:b/>
                <w:bCs/>
                <w:sz w:val="22"/>
                <w:szCs w:val="22"/>
              </w:rPr>
            </w:pPr>
            <w:r>
              <w:rPr>
                <w:rFonts w:hint="eastAsia" w:cs="宋体" w:asciiTheme="minorEastAsia" w:hAnsiTheme="minorEastAsia"/>
                <w:b/>
                <w:bCs/>
                <w:sz w:val="22"/>
                <w:szCs w:val="22"/>
              </w:rPr>
              <w:t>系统名称</w:t>
            </w:r>
          </w:p>
        </w:tc>
        <w:tc>
          <w:tcPr>
            <w:tcW w:w="4045" w:type="pct"/>
            <w:vAlign w:val="center"/>
          </w:tcPr>
          <w:p>
            <w:pPr>
              <w:spacing w:line="460" w:lineRule="exact"/>
              <w:jc w:val="center"/>
              <w:rPr>
                <w:rFonts w:cs="宋体" w:asciiTheme="minorEastAsia" w:hAnsiTheme="minorEastAsia"/>
                <w:b/>
                <w:bCs/>
                <w:sz w:val="22"/>
                <w:szCs w:val="22"/>
              </w:rPr>
            </w:pPr>
            <w:r>
              <w:rPr>
                <w:rFonts w:hint="eastAsia" w:cs="宋体" w:asciiTheme="minorEastAsia" w:hAnsiTheme="minorEastAsia"/>
                <w:b/>
                <w:bCs/>
                <w:sz w:val="22"/>
                <w:szCs w:val="22"/>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954" w:type="pct"/>
            <w:vAlign w:val="center"/>
          </w:tcPr>
          <w:p>
            <w:pPr>
              <w:spacing w:line="460" w:lineRule="exact"/>
              <w:jc w:val="center"/>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手术麻醉系统CA对接</w:t>
            </w:r>
          </w:p>
        </w:tc>
        <w:tc>
          <w:tcPr>
            <w:tcW w:w="4045" w:type="pct"/>
            <w:vAlign w:val="center"/>
          </w:tcPr>
          <w:p>
            <w:pPr>
              <w:pStyle w:val="342"/>
              <w:spacing w:line="460" w:lineRule="exact"/>
              <w:ind w:firstLine="0" w:firstLineChars="0"/>
              <w:rPr>
                <w:rFonts w:cs="Arial" w:asciiTheme="minorEastAsia" w:hAnsiTheme="minorEastAsia" w:eastAsiaTheme="minorEastAsia"/>
                <w:sz w:val="22"/>
                <w:szCs w:val="22"/>
              </w:rPr>
            </w:pPr>
            <w:r>
              <w:rPr>
                <w:rFonts w:hint="eastAsia" w:cs="Arial" w:asciiTheme="minorEastAsia" w:hAnsiTheme="minorEastAsia" w:eastAsiaTheme="minorEastAsia"/>
                <w:sz w:val="22"/>
                <w:szCs w:val="22"/>
              </w:rPr>
              <w:t>医护签名、患者签名和扫码登录的集成。医护签名和患者签名以和院方沟通确认后的方案进行集成；为配合院方完成双因子认证登录，需要集成扫码登录。</w:t>
            </w:r>
          </w:p>
        </w:tc>
      </w:tr>
    </w:tbl>
    <w:p>
      <w:pPr>
        <w:numPr>
          <w:ilvl w:val="0"/>
          <w:numId w:val="7"/>
        </w:numPr>
        <w:spacing w:before="120" w:line="460" w:lineRule="exact"/>
        <w:ind w:left="901"/>
        <w:jc w:val="left"/>
        <w:outlineLvl w:val="2"/>
        <w:rPr>
          <w:rFonts w:ascii="新宋体" w:hAnsi="新宋体" w:eastAsia="新宋体"/>
          <w:b/>
          <w:kern w:val="0"/>
          <w:sz w:val="22"/>
          <w:szCs w:val="22"/>
          <w:lang w:val="zh-CN"/>
        </w:rPr>
      </w:pPr>
      <w:r>
        <w:rPr>
          <w:rFonts w:hint="eastAsia" w:ascii="新宋体" w:hAnsi="新宋体" w:eastAsia="新宋体"/>
          <w:b/>
          <w:kern w:val="0"/>
          <w:sz w:val="22"/>
          <w:szCs w:val="22"/>
        </w:rPr>
        <w:t>其他</w:t>
      </w:r>
    </w:p>
    <w:p>
      <w:pPr>
        <w:pStyle w:val="21"/>
        <w:spacing w:line="460" w:lineRule="exact"/>
        <w:ind w:firstLine="440" w:firstLineChars="200"/>
        <w:rPr>
          <w:b w:val="0"/>
          <w:bCs/>
          <w:sz w:val="22"/>
          <w:szCs w:val="22"/>
          <w:lang w:val="zh-CN"/>
        </w:rPr>
      </w:pPr>
      <w:r>
        <w:rPr>
          <w:rFonts w:hint="eastAsia"/>
          <w:b w:val="0"/>
          <w:bCs/>
          <w:sz w:val="22"/>
          <w:szCs w:val="22"/>
          <w:lang w:val="zh-CN"/>
        </w:rPr>
        <w:t>★能够与当前手术麻醉系统共用一个数据库。</w:t>
      </w:r>
    </w:p>
    <w:p>
      <w:pPr>
        <w:pStyle w:val="21"/>
        <w:spacing w:line="460" w:lineRule="exact"/>
        <w:ind w:firstLine="440" w:firstLineChars="200"/>
        <w:rPr>
          <w:rFonts w:ascii="新宋体" w:hAnsi="新宋体" w:eastAsia="新宋体"/>
          <w:b w:val="0"/>
          <w:bCs/>
          <w:kern w:val="0"/>
          <w:sz w:val="22"/>
          <w:szCs w:val="22"/>
          <w:lang w:val="zh-CN"/>
        </w:rPr>
      </w:pPr>
      <w:r>
        <w:rPr>
          <w:rFonts w:hint="eastAsia"/>
          <w:b w:val="0"/>
          <w:bCs/>
          <w:sz w:val="22"/>
          <w:szCs w:val="22"/>
          <w:lang w:val="zh-CN"/>
        </w:rPr>
        <w:t>★能够与现有手术麻醉系统保持统一数据格式，能与</w:t>
      </w:r>
      <w:r>
        <w:rPr>
          <w:rFonts w:hint="eastAsia"/>
          <w:b w:val="0"/>
          <w:bCs/>
          <w:sz w:val="22"/>
          <w:szCs w:val="22"/>
        </w:rPr>
        <w:t>手术</w:t>
      </w:r>
      <w:r>
        <w:rPr>
          <w:rFonts w:hint="eastAsia"/>
          <w:b w:val="0"/>
          <w:bCs/>
          <w:sz w:val="22"/>
          <w:szCs w:val="22"/>
          <w:lang w:val="zh-CN"/>
        </w:rPr>
        <w:t>麻醉系统数据无缝对接，可对历史数据进行完整调阅。</w:t>
      </w:r>
    </w:p>
    <w:p>
      <w:pPr>
        <w:numPr>
          <w:ilvl w:val="0"/>
          <w:numId w:val="8"/>
        </w:numPr>
        <w:spacing w:before="120" w:line="460" w:lineRule="exact"/>
        <w:jc w:val="left"/>
        <w:rPr>
          <w:rFonts w:ascii="宋体" w:hAnsi="宋体" w:cs="宋体"/>
          <w:b/>
          <w:sz w:val="30"/>
        </w:rPr>
      </w:pPr>
      <w:r>
        <w:rPr>
          <w:rFonts w:hint="eastAsia" w:ascii="宋体" w:hAnsi="宋体" w:cs="宋体"/>
          <w:b/>
          <w:sz w:val="30"/>
        </w:rPr>
        <w:br w:type="page"/>
      </w:r>
    </w:p>
    <w:p>
      <w:pPr>
        <w:keepNext/>
        <w:keepLines/>
        <w:rPr>
          <w:rFonts w:ascii="宋体" w:hAnsi="宋体" w:cs="宋体"/>
        </w:rPr>
      </w:pPr>
    </w:p>
    <w:p>
      <w:pPr>
        <w:pStyle w:val="2"/>
        <w:rPr>
          <w:rFonts w:ascii="宋体" w:hAnsi="宋体" w:eastAsia="宋体" w:cs="宋体"/>
        </w:rPr>
      </w:pPr>
      <w:bookmarkStart w:id="74" w:name="_Toc18194"/>
      <w:bookmarkStart w:id="75" w:name="_Toc30323"/>
      <w:r>
        <w:rPr>
          <w:rFonts w:hint="eastAsia" w:ascii="宋体" w:hAnsi="宋体" w:eastAsia="宋体" w:cs="宋体"/>
        </w:rPr>
        <w:t>第五部分   评标原则及方法</w:t>
      </w:r>
      <w:bookmarkEnd w:id="74"/>
      <w:bookmarkEnd w:id="75"/>
    </w:p>
    <w:p>
      <w:pPr>
        <w:spacing w:line="460" w:lineRule="exact"/>
        <w:ind w:firstLine="541" w:firstLineChars="245"/>
        <w:rPr>
          <w:rFonts w:ascii="宋体" w:hAnsi="宋体" w:cs="宋体"/>
          <w:b/>
          <w:sz w:val="22"/>
          <w:szCs w:val="22"/>
        </w:rPr>
      </w:pPr>
      <w:r>
        <w:rPr>
          <w:rFonts w:hint="eastAsia" w:ascii="宋体" w:hAnsi="宋体" w:cs="宋体"/>
          <w:b/>
          <w:sz w:val="22"/>
          <w:szCs w:val="22"/>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outlineLvl w:val="1"/>
        <w:rPr>
          <w:rFonts w:ascii="宋体" w:hAnsi="宋体" w:cs="宋体"/>
          <w:b/>
          <w:sz w:val="22"/>
          <w:szCs w:val="22"/>
        </w:rPr>
      </w:pPr>
      <w:bookmarkStart w:id="76" w:name="_Toc4407"/>
      <w:bookmarkStart w:id="77" w:name="_Toc15713"/>
      <w:r>
        <w:rPr>
          <w:rFonts w:hint="eastAsia" w:ascii="宋体" w:hAnsi="宋体" w:cs="宋体"/>
          <w:b/>
          <w:sz w:val="22"/>
          <w:szCs w:val="22"/>
        </w:rPr>
        <w:t>一、总 则</w:t>
      </w:r>
      <w:bookmarkEnd w:id="76"/>
      <w:bookmarkEnd w:id="77"/>
    </w:p>
    <w:p>
      <w:pPr>
        <w:spacing w:line="460" w:lineRule="exact"/>
        <w:ind w:firstLine="539" w:firstLineChars="245"/>
        <w:rPr>
          <w:rFonts w:ascii="宋体" w:hAnsi="宋体" w:cs="宋体"/>
          <w:b/>
          <w:sz w:val="22"/>
        </w:rPr>
      </w:pPr>
      <w:r>
        <w:rPr>
          <w:rFonts w:hint="eastAsia" w:ascii="宋体" w:hAnsi="宋体" w:cs="宋体"/>
          <w:sz w:val="22"/>
          <w:szCs w:val="22"/>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ascii="宋体" w:hAnsi="宋体" w:cs="宋体"/>
          <w:b/>
          <w:sz w:val="22"/>
          <w:szCs w:val="22"/>
        </w:rPr>
      </w:pPr>
      <w:bookmarkStart w:id="78" w:name="_Toc24468"/>
      <w:bookmarkStart w:id="79" w:name="_Toc23152"/>
      <w:r>
        <w:rPr>
          <w:rFonts w:hint="eastAsia" w:ascii="宋体" w:hAnsi="宋体" w:cs="宋体"/>
          <w:b/>
          <w:sz w:val="22"/>
          <w:szCs w:val="22"/>
        </w:rPr>
        <w:t>二、评标组织</w:t>
      </w:r>
      <w:bookmarkEnd w:id="78"/>
      <w:bookmarkEnd w:id="79"/>
    </w:p>
    <w:p>
      <w:pPr>
        <w:spacing w:line="460" w:lineRule="exact"/>
        <w:ind w:firstLine="539" w:firstLineChars="245"/>
        <w:rPr>
          <w:rFonts w:ascii="宋体" w:hAnsi="宋体" w:cs="宋体"/>
          <w:sz w:val="22"/>
          <w:szCs w:val="22"/>
        </w:rPr>
      </w:pPr>
      <w:r>
        <w:rPr>
          <w:rFonts w:hint="eastAsia" w:ascii="宋体" w:hAnsi="宋体" w:cs="宋体"/>
          <w:sz w:val="22"/>
          <w:szCs w:val="22"/>
        </w:rPr>
        <w:t>评标工作由招标人组建的评标委员会负责，评标全过程由有关部门指导监督。</w:t>
      </w:r>
    </w:p>
    <w:p>
      <w:pPr>
        <w:spacing w:line="460" w:lineRule="exact"/>
        <w:ind w:firstLine="541" w:firstLineChars="245"/>
        <w:outlineLvl w:val="1"/>
        <w:rPr>
          <w:rFonts w:ascii="宋体" w:hAnsi="宋体" w:cs="宋体"/>
          <w:b/>
          <w:sz w:val="22"/>
          <w:szCs w:val="22"/>
        </w:rPr>
      </w:pPr>
      <w:bookmarkStart w:id="80" w:name="_Toc67"/>
      <w:bookmarkStart w:id="81" w:name="_Toc15153"/>
      <w:r>
        <w:rPr>
          <w:rFonts w:hint="eastAsia" w:ascii="宋体" w:hAnsi="宋体" w:cs="宋体"/>
          <w:b/>
          <w:sz w:val="22"/>
          <w:szCs w:val="22"/>
        </w:rPr>
        <w:t>三、评标程序</w:t>
      </w:r>
      <w:bookmarkEnd w:id="80"/>
      <w:bookmarkEnd w:id="81"/>
    </w:p>
    <w:p>
      <w:pPr>
        <w:spacing w:line="460" w:lineRule="exact"/>
        <w:ind w:firstLine="539" w:firstLineChars="245"/>
        <w:rPr>
          <w:rFonts w:ascii="宋体" w:hAnsi="宋体" w:cs="宋体"/>
          <w:sz w:val="22"/>
          <w:szCs w:val="22"/>
        </w:rPr>
      </w:pPr>
      <w:r>
        <w:rPr>
          <w:rFonts w:hint="eastAsia" w:ascii="宋体" w:hAnsi="宋体" w:cs="宋体"/>
          <w:bCs/>
          <w:sz w:val="22"/>
          <w:szCs w:val="22"/>
        </w:rPr>
        <w:t>1、评标委员按照招标文件中规定的评标方法和标准，对投标文件进行商务和技术评估，综合比较与评价</w:t>
      </w:r>
      <w:r>
        <w:rPr>
          <w:rFonts w:hint="eastAsia" w:ascii="宋体" w:hAnsi="宋体" w:cs="宋体"/>
          <w:sz w:val="22"/>
          <w:szCs w:val="22"/>
        </w:rPr>
        <w:t>，根据综合评审结果，提交评审报告。</w:t>
      </w:r>
    </w:p>
    <w:p>
      <w:pPr>
        <w:spacing w:line="460" w:lineRule="exact"/>
        <w:ind w:firstLine="539" w:firstLineChars="245"/>
        <w:rPr>
          <w:rFonts w:ascii="宋体" w:hAnsi="宋体" w:cs="宋体"/>
          <w:sz w:val="22"/>
          <w:szCs w:val="22"/>
        </w:rPr>
      </w:pPr>
      <w:r>
        <w:rPr>
          <w:rFonts w:hint="eastAsia" w:ascii="宋体" w:hAnsi="宋体" w:cs="宋体"/>
          <w:sz w:val="22"/>
          <w:szCs w:val="22"/>
        </w:rPr>
        <w:t>2、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非单一产品采购项目，应当根据采购项目技术构成、产品价格比重等合理确定核心产品。多家投标人提供的核心产品品牌相同的，按前款规定处理。</w:t>
      </w:r>
    </w:p>
    <w:p>
      <w:pPr>
        <w:spacing w:line="460" w:lineRule="exact"/>
        <w:ind w:firstLine="541" w:firstLineChars="245"/>
        <w:outlineLvl w:val="1"/>
        <w:rPr>
          <w:rFonts w:ascii="宋体" w:hAnsi="宋体" w:cs="宋体"/>
          <w:b/>
          <w:sz w:val="22"/>
          <w:szCs w:val="22"/>
        </w:rPr>
      </w:pPr>
      <w:bookmarkStart w:id="82" w:name="_Toc24825"/>
      <w:bookmarkStart w:id="83" w:name="_Toc11306"/>
      <w:r>
        <w:rPr>
          <w:rFonts w:hint="eastAsia" w:ascii="宋体" w:hAnsi="宋体" w:cs="宋体"/>
          <w:b/>
          <w:sz w:val="22"/>
          <w:szCs w:val="22"/>
        </w:rPr>
        <w:t>四、评标办法</w:t>
      </w:r>
      <w:bookmarkEnd w:id="82"/>
      <w:bookmarkEnd w:id="83"/>
    </w:p>
    <w:p>
      <w:pPr>
        <w:spacing w:line="460" w:lineRule="exact"/>
        <w:ind w:firstLine="539" w:firstLineChars="245"/>
        <w:rPr>
          <w:rFonts w:ascii="宋体" w:hAnsi="宋体" w:cs="宋体"/>
          <w:b/>
          <w:sz w:val="22"/>
          <w:szCs w:val="22"/>
        </w:rPr>
      </w:pPr>
      <w:r>
        <w:rPr>
          <w:rFonts w:hint="eastAsia" w:ascii="宋体" w:hAnsi="宋体" w:cs="宋体"/>
          <w:sz w:val="22"/>
          <w:szCs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宋体"/>
          <w:b/>
          <w:sz w:val="22"/>
          <w:szCs w:val="22"/>
        </w:rPr>
        <w:t>总分设定为100分：技术标70分（权值70%），商务标（报价）30分（权值30%）。</w:t>
      </w:r>
    </w:p>
    <w:p>
      <w:pPr>
        <w:numPr>
          <w:ilvl w:val="0"/>
          <w:numId w:val="9"/>
        </w:numPr>
        <w:spacing w:line="460" w:lineRule="exact"/>
        <w:ind w:firstLine="541" w:firstLineChars="245"/>
        <w:outlineLvl w:val="1"/>
        <w:rPr>
          <w:rFonts w:ascii="宋体" w:hAnsi="宋体" w:cs="宋体"/>
          <w:b/>
          <w:sz w:val="22"/>
          <w:szCs w:val="22"/>
        </w:rPr>
      </w:pPr>
      <w:bookmarkStart w:id="84" w:name="_Toc11450"/>
      <w:bookmarkStart w:id="85" w:name="_Toc1535"/>
      <w:r>
        <w:rPr>
          <w:rFonts w:hint="eastAsia" w:ascii="宋体" w:hAnsi="宋体" w:cs="宋体"/>
          <w:b/>
          <w:sz w:val="22"/>
          <w:szCs w:val="22"/>
        </w:rPr>
        <w:t>评分细则</w:t>
      </w:r>
      <w:bookmarkEnd w:id="84"/>
      <w:bookmarkEnd w:id="85"/>
    </w:p>
    <w:p>
      <w:pPr>
        <w:spacing w:line="460" w:lineRule="exact"/>
        <w:ind w:firstLine="541" w:firstLineChars="245"/>
        <w:rPr>
          <w:rFonts w:ascii="宋体" w:hAnsi="宋体" w:cs="宋体"/>
          <w:b/>
          <w:sz w:val="22"/>
          <w:szCs w:val="22"/>
        </w:rPr>
      </w:pPr>
      <w:r>
        <w:rPr>
          <w:rFonts w:hint="eastAsia" w:ascii="宋体" w:hAnsi="宋体" w:cs="宋体"/>
          <w:b/>
          <w:sz w:val="22"/>
          <w:szCs w:val="22"/>
        </w:rPr>
        <w:t>1、技术分的评定：技术标70分（权值70%）</w:t>
      </w:r>
    </w:p>
    <w:p>
      <w:pPr>
        <w:spacing w:line="460" w:lineRule="exact"/>
        <w:ind w:firstLine="539" w:firstLineChars="245"/>
        <w:rPr>
          <w:rFonts w:ascii="宋体" w:hAnsi="宋体" w:cs="宋体"/>
          <w:sz w:val="22"/>
          <w:szCs w:val="22"/>
        </w:rPr>
      </w:pPr>
      <w:r>
        <w:rPr>
          <w:rFonts w:hint="eastAsia" w:ascii="宋体" w:hAnsi="宋体" w:cs="宋体"/>
          <w:sz w:val="22"/>
          <w:szCs w:val="22"/>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sz w:val="22"/>
        </w:rPr>
        <w:t>各评标委员会成员对各投标人的各项评分内容评分的算术平均值为各投标人技术分得分</w:t>
      </w:r>
      <w:r>
        <w:rPr>
          <w:rFonts w:hint="eastAsia" w:ascii="宋体" w:hAnsi="宋体" w:cs="宋体"/>
          <w:sz w:val="22"/>
          <w:szCs w:val="22"/>
        </w:rPr>
        <w:t>（小数点后按四舍五入保留2位）。</w:t>
      </w:r>
    </w:p>
    <w:tbl>
      <w:tblPr>
        <w:tblStyle w:val="52"/>
        <w:tblpPr w:leftFromText="180" w:rightFromText="180" w:vertAnchor="text" w:horzAnchor="page" w:tblpX="1066" w:tblpYSpec="bottom"/>
        <w:tblOverlap w:val="never"/>
        <w:tblW w:w="10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23"/>
        <w:gridCol w:w="756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0" w:type="dxa"/>
            <w:vAlign w:val="center"/>
          </w:tcPr>
          <w:p>
            <w:pPr>
              <w:spacing w:line="460" w:lineRule="exact"/>
              <w:jc w:val="center"/>
              <w:rPr>
                <w:b/>
                <w:bCs/>
                <w:sz w:val="22"/>
                <w:szCs w:val="28"/>
              </w:rPr>
            </w:pPr>
            <w:r>
              <w:rPr>
                <w:rFonts w:hint="eastAsia"/>
                <w:b/>
                <w:bCs/>
                <w:sz w:val="22"/>
                <w:szCs w:val="28"/>
              </w:rPr>
              <w:t>序号</w:t>
            </w:r>
          </w:p>
        </w:tc>
        <w:tc>
          <w:tcPr>
            <w:tcW w:w="1223" w:type="dxa"/>
            <w:vAlign w:val="center"/>
          </w:tcPr>
          <w:p>
            <w:pPr>
              <w:spacing w:line="460" w:lineRule="exact"/>
              <w:jc w:val="center"/>
              <w:rPr>
                <w:b/>
                <w:bCs/>
                <w:sz w:val="22"/>
                <w:szCs w:val="28"/>
              </w:rPr>
            </w:pPr>
            <w:r>
              <w:rPr>
                <w:rFonts w:hint="eastAsia"/>
                <w:b/>
                <w:bCs/>
                <w:sz w:val="22"/>
                <w:szCs w:val="28"/>
              </w:rPr>
              <w:t>评分内容</w:t>
            </w:r>
          </w:p>
        </w:tc>
        <w:tc>
          <w:tcPr>
            <w:tcW w:w="7563" w:type="dxa"/>
            <w:vAlign w:val="center"/>
          </w:tcPr>
          <w:p>
            <w:pPr>
              <w:spacing w:line="460" w:lineRule="exact"/>
              <w:jc w:val="center"/>
              <w:rPr>
                <w:b/>
                <w:bCs/>
                <w:sz w:val="22"/>
                <w:szCs w:val="28"/>
              </w:rPr>
            </w:pPr>
            <w:r>
              <w:rPr>
                <w:rFonts w:hint="eastAsia"/>
                <w:b/>
                <w:bCs/>
                <w:sz w:val="22"/>
                <w:szCs w:val="28"/>
              </w:rPr>
              <w:t>评分标准说明</w:t>
            </w:r>
          </w:p>
        </w:tc>
        <w:tc>
          <w:tcPr>
            <w:tcW w:w="727" w:type="dxa"/>
            <w:vAlign w:val="center"/>
          </w:tcPr>
          <w:p>
            <w:pPr>
              <w:spacing w:line="460" w:lineRule="exact"/>
              <w:jc w:val="center"/>
              <w:rPr>
                <w:b/>
                <w:bCs/>
                <w:sz w:val="22"/>
                <w:szCs w:val="28"/>
              </w:rPr>
            </w:pPr>
            <w:r>
              <w:rPr>
                <w:rFonts w:hint="eastAsia"/>
                <w:b/>
                <w:bCs/>
                <w:sz w:val="22"/>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680" w:type="dxa"/>
            <w:vAlign w:val="center"/>
          </w:tcPr>
          <w:p>
            <w:pPr>
              <w:spacing w:line="460" w:lineRule="exact"/>
              <w:jc w:val="center"/>
              <w:rPr>
                <w:sz w:val="22"/>
                <w:szCs w:val="28"/>
              </w:rPr>
            </w:pPr>
            <w:r>
              <w:rPr>
                <w:rFonts w:hint="eastAsia"/>
                <w:sz w:val="22"/>
                <w:szCs w:val="28"/>
              </w:rPr>
              <w:t>1</w:t>
            </w:r>
          </w:p>
        </w:tc>
        <w:tc>
          <w:tcPr>
            <w:tcW w:w="1223" w:type="dxa"/>
            <w:vAlign w:val="center"/>
          </w:tcPr>
          <w:p>
            <w:pPr>
              <w:spacing w:line="460" w:lineRule="exact"/>
              <w:jc w:val="center"/>
              <w:rPr>
                <w:sz w:val="22"/>
                <w:szCs w:val="28"/>
              </w:rPr>
            </w:pPr>
            <w:r>
              <w:rPr>
                <w:rFonts w:hint="eastAsia"/>
                <w:sz w:val="22"/>
                <w:szCs w:val="28"/>
              </w:rPr>
              <w:t>企业资质</w:t>
            </w:r>
          </w:p>
        </w:tc>
        <w:tc>
          <w:tcPr>
            <w:tcW w:w="7563" w:type="dxa"/>
          </w:tcPr>
          <w:p>
            <w:pPr>
              <w:spacing w:line="460" w:lineRule="exact"/>
              <w:rPr>
                <w:sz w:val="22"/>
                <w:szCs w:val="28"/>
              </w:rPr>
            </w:pPr>
            <w:r>
              <w:rPr>
                <w:rFonts w:hint="eastAsia"/>
                <w:sz w:val="22"/>
                <w:szCs w:val="28"/>
              </w:rPr>
              <w:t>1、投标人或系统制造厂商或系统制造厂商具有CMMI</w:t>
            </w:r>
            <w:r>
              <w:rPr>
                <w:sz w:val="22"/>
                <w:szCs w:val="28"/>
              </w:rPr>
              <w:t>5</w:t>
            </w:r>
            <w:r>
              <w:rPr>
                <w:rFonts w:hint="eastAsia"/>
                <w:sz w:val="22"/>
                <w:szCs w:val="28"/>
              </w:rPr>
              <w:t>认证，3分；</w:t>
            </w:r>
          </w:p>
          <w:p>
            <w:pPr>
              <w:spacing w:line="460" w:lineRule="exact"/>
              <w:rPr>
                <w:sz w:val="22"/>
                <w:szCs w:val="28"/>
              </w:rPr>
            </w:pPr>
            <w:r>
              <w:rPr>
                <w:sz w:val="22"/>
                <w:szCs w:val="28"/>
              </w:rPr>
              <w:t>2</w:t>
            </w:r>
            <w:r>
              <w:rPr>
                <w:rFonts w:hint="eastAsia"/>
                <w:sz w:val="22"/>
                <w:szCs w:val="28"/>
              </w:rPr>
              <w:t>、投标人或系统制造厂商或系统制造厂商具有</w:t>
            </w:r>
            <w:r>
              <w:rPr>
                <w:sz w:val="22"/>
                <w:szCs w:val="28"/>
              </w:rPr>
              <w:t>信息技术服务运行维护标准符合性证书（ITSS）三级及以上</w:t>
            </w:r>
            <w:r>
              <w:rPr>
                <w:rFonts w:hint="eastAsia"/>
                <w:sz w:val="22"/>
                <w:szCs w:val="28"/>
              </w:rPr>
              <w:t>，3分；</w:t>
            </w:r>
          </w:p>
          <w:p>
            <w:pPr>
              <w:spacing w:line="460" w:lineRule="exact"/>
              <w:rPr>
                <w:sz w:val="22"/>
                <w:szCs w:val="28"/>
              </w:rPr>
            </w:pPr>
            <w:r>
              <w:rPr>
                <w:rFonts w:hint="eastAsia"/>
                <w:sz w:val="22"/>
                <w:szCs w:val="28"/>
              </w:rPr>
              <w:t>3、投标人或系统制造厂商通过ISO27001信息安全管理认证的，3分；</w:t>
            </w:r>
          </w:p>
          <w:p>
            <w:pPr>
              <w:spacing w:line="460" w:lineRule="exact"/>
              <w:rPr>
                <w:sz w:val="22"/>
                <w:szCs w:val="28"/>
              </w:rPr>
            </w:pPr>
            <w:r>
              <w:rPr>
                <w:rFonts w:hint="eastAsia"/>
                <w:sz w:val="22"/>
                <w:szCs w:val="28"/>
              </w:rPr>
              <w:t>4、投标人或系统制造厂商</w:t>
            </w:r>
            <w:r>
              <w:rPr>
                <w:sz w:val="22"/>
                <w:szCs w:val="28"/>
              </w:rPr>
              <w:t>通过《企业知识产权管理规范》GB/T 29490-2013的知识产权管理体系认证的</w:t>
            </w:r>
            <w:r>
              <w:rPr>
                <w:rFonts w:hint="eastAsia"/>
                <w:sz w:val="22"/>
                <w:szCs w:val="28"/>
              </w:rPr>
              <w:t>，得3分；</w:t>
            </w:r>
          </w:p>
          <w:p>
            <w:pPr>
              <w:spacing w:line="460" w:lineRule="exact"/>
              <w:rPr>
                <w:sz w:val="22"/>
                <w:szCs w:val="28"/>
              </w:rPr>
            </w:pPr>
            <w:r>
              <w:rPr>
                <w:rFonts w:hint="eastAsia"/>
                <w:sz w:val="22"/>
                <w:szCs w:val="28"/>
              </w:rPr>
              <w:t>5、投标人或系统制造厂商麻醉信息系统软件的设计开发、生产和服务符合医疗器械质量管理体系认证（ISO13485），得3分</w:t>
            </w:r>
          </w:p>
          <w:p>
            <w:pPr>
              <w:spacing w:line="460" w:lineRule="exact"/>
              <w:rPr>
                <w:sz w:val="22"/>
                <w:szCs w:val="28"/>
              </w:rPr>
            </w:pPr>
            <w:r>
              <w:rPr>
                <w:rFonts w:hint="eastAsia"/>
                <w:sz w:val="22"/>
                <w:szCs w:val="28"/>
              </w:rPr>
              <w:t>注：投标人或系统制造厂商需提供资质复印件并加盖公章，不提供不得分。</w:t>
            </w:r>
          </w:p>
        </w:tc>
        <w:tc>
          <w:tcPr>
            <w:tcW w:w="727" w:type="dxa"/>
            <w:vAlign w:val="center"/>
          </w:tcPr>
          <w:p>
            <w:pPr>
              <w:spacing w:line="460" w:lineRule="exact"/>
              <w:jc w:val="center"/>
              <w:rPr>
                <w:sz w:val="22"/>
                <w:szCs w:val="28"/>
              </w:rPr>
            </w:pPr>
            <w:r>
              <w:rPr>
                <w:rFonts w:hint="eastAsia"/>
                <w:sz w:val="22"/>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80" w:type="dxa"/>
            <w:vAlign w:val="center"/>
          </w:tcPr>
          <w:p>
            <w:pPr>
              <w:spacing w:line="460" w:lineRule="exact"/>
              <w:jc w:val="center"/>
              <w:rPr>
                <w:rFonts w:hint="eastAsia" w:eastAsia="宋体"/>
                <w:sz w:val="22"/>
                <w:szCs w:val="28"/>
                <w:lang w:eastAsia="zh-CN"/>
              </w:rPr>
            </w:pPr>
            <w:r>
              <w:rPr>
                <w:rFonts w:hint="eastAsia"/>
                <w:sz w:val="22"/>
                <w:szCs w:val="28"/>
                <w:lang w:val="en-US" w:eastAsia="zh-CN"/>
              </w:rPr>
              <w:t>2</w:t>
            </w:r>
          </w:p>
        </w:tc>
        <w:tc>
          <w:tcPr>
            <w:tcW w:w="1223" w:type="dxa"/>
            <w:vAlign w:val="center"/>
          </w:tcPr>
          <w:p>
            <w:pPr>
              <w:spacing w:line="460" w:lineRule="exact"/>
              <w:jc w:val="center"/>
              <w:rPr>
                <w:sz w:val="22"/>
                <w:szCs w:val="28"/>
              </w:rPr>
            </w:pPr>
            <w:r>
              <w:rPr>
                <w:sz w:val="22"/>
                <w:szCs w:val="28"/>
              </w:rPr>
              <w:t>需求理解</w:t>
            </w:r>
          </w:p>
        </w:tc>
        <w:tc>
          <w:tcPr>
            <w:tcW w:w="7563" w:type="dxa"/>
            <w:vAlign w:val="center"/>
          </w:tcPr>
          <w:p>
            <w:pPr>
              <w:spacing w:line="460" w:lineRule="exact"/>
              <w:rPr>
                <w:sz w:val="22"/>
                <w:szCs w:val="28"/>
              </w:rPr>
            </w:pPr>
            <w:r>
              <w:rPr>
                <w:rFonts w:hint="eastAsia"/>
                <w:sz w:val="22"/>
                <w:szCs w:val="28"/>
              </w:rPr>
              <w:t>供应商对项目需求分析是否合理，投标方案与需求的吻合度，包括对用户项目建设的要求是否满足，对项目需求分析是否合理，对项目业务流程是否理解透彻（0-1</w:t>
            </w:r>
            <w:r>
              <w:rPr>
                <w:rFonts w:hint="eastAsia"/>
                <w:sz w:val="22"/>
                <w:szCs w:val="28"/>
                <w:lang w:val="en-US" w:eastAsia="zh-CN"/>
              </w:rPr>
              <w:t>4</w:t>
            </w:r>
            <w:r>
              <w:rPr>
                <w:rFonts w:hint="eastAsia"/>
                <w:sz w:val="22"/>
                <w:szCs w:val="28"/>
              </w:rPr>
              <w:t>分）。</w:t>
            </w:r>
          </w:p>
        </w:tc>
        <w:tc>
          <w:tcPr>
            <w:tcW w:w="727" w:type="dxa"/>
            <w:vAlign w:val="center"/>
          </w:tcPr>
          <w:p>
            <w:pPr>
              <w:spacing w:line="460" w:lineRule="exact"/>
              <w:jc w:val="center"/>
              <w:rPr>
                <w:sz w:val="22"/>
                <w:szCs w:val="28"/>
              </w:rPr>
            </w:pPr>
            <w:r>
              <w:rPr>
                <w:rFonts w:hint="eastAsia"/>
                <w:sz w:val="22"/>
                <w:szCs w:val="28"/>
              </w:rPr>
              <w:t>1</w:t>
            </w:r>
            <w:r>
              <w:rPr>
                <w:rFonts w:hint="eastAsia"/>
                <w:sz w:val="22"/>
                <w:szCs w:val="28"/>
                <w:lang w:val="en-US" w:eastAsia="zh-CN"/>
              </w:rPr>
              <w:t>4</w:t>
            </w:r>
            <w:r>
              <w:rPr>
                <w:rFonts w:hint="eastAsia"/>
                <w:sz w:val="22"/>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80" w:type="dxa"/>
            <w:vAlign w:val="center"/>
          </w:tcPr>
          <w:p>
            <w:pPr>
              <w:spacing w:line="460" w:lineRule="exact"/>
              <w:jc w:val="center"/>
              <w:rPr>
                <w:rFonts w:hint="eastAsia" w:eastAsia="宋体"/>
                <w:sz w:val="22"/>
                <w:szCs w:val="28"/>
                <w:lang w:eastAsia="zh-CN"/>
              </w:rPr>
            </w:pPr>
            <w:r>
              <w:rPr>
                <w:rFonts w:hint="eastAsia"/>
                <w:sz w:val="22"/>
                <w:szCs w:val="28"/>
                <w:lang w:val="en-US" w:eastAsia="zh-CN"/>
              </w:rPr>
              <w:t>3</w:t>
            </w:r>
          </w:p>
        </w:tc>
        <w:tc>
          <w:tcPr>
            <w:tcW w:w="1223" w:type="dxa"/>
            <w:vAlign w:val="center"/>
          </w:tcPr>
          <w:p>
            <w:pPr>
              <w:spacing w:line="460" w:lineRule="exact"/>
              <w:jc w:val="center"/>
              <w:rPr>
                <w:sz w:val="22"/>
                <w:szCs w:val="28"/>
              </w:rPr>
            </w:pPr>
            <w:r>
              <w:rPr>
                <w:sz w:val="22"/>
                <w:szCs w:val="28"/>
              </w:rPr>
              <w:t>实施方案</w:t>
            </w:r>
          </w:p>
        </w:tc>
        <w:tc>
          <w:tcPr>
            <w:tcW w:w="7563" w:type="dxa"/>
            <w:vAlign w:val="center"/>
          </w:tcPr>
          <w:p>
            <w:pPr>
              <w:spacing w:line="460" w:lineRule="exact"/>
              <w:rPr>
                <w:sz w:val="22"/>
                <w:szCs w:val="28"/>
              </w:rPr>
            </w:pPr>
            <w:r>
              <w:rPr>
                <w:rFonts w:hint="eastAsia"/>
                <w:sz w:val="22"/>
                <w:szCs w:val="28"/>
              </w:rPr>
              <w:t>根据供应商提供的培训、测试、验收方案的合理性、可行性情况进行评价（0-</w:t>
            </w:r>
            <w:r>
              <w:rPr>
                <w:rFonts w:hint="eastAsia"/>
                <w:sz w:val="22"/>
                <w:szCs w:val="28"/>
                <w:lang w:val="en-US" w:eastAsia="zh-CN"/>
              </w:rPr>
              <w:t>9</w:t>
            </w:r>
            <w:r>
              <w:rPr>
                <w:rFonts w:hint="eastAsia"/>
                <w:sz w:val="22"/>
                <w:szCs w:val="28"/>
              </w:rPr>
              <w:t xml:space="preserve">分）。 </w:t>
            </w:r>
          </w:p>
        </w:tc>
        <w:tc>
          <w:tcPr>
            <w:tcW w:w="727" w:type="dxa"/>
            <w:vAlign w:val="center"/>
          </w:tcPr>
          <w:p>
            <w:pPr>
              <w:spacing w:line="460" w:lineRule="exact"/>
              <w:jc w:val="center"/>
              <w:rPr>
                <w:sz w:val="22"/>
                <w:szCs w:val="28"/>
              </w:rPr>
            </w:pPr>
            <w:r>
              <w:rPr>
                <w:rFonts w:hint="eastAsia"/>
                <w:sz w:val="22"/>
                <w:szCs w:val="28"/>
                <w:lang w:val="en-US" w:eastAsia="zh-CN"/>
              </w:rPr>
              <w:t>9</w:t>
            </w:r>
            <w:r>
              <w:rPr>
                <w:rFonts w:hint="eastAsia"/>
                <w:sz w:val="22"/>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80" w:type="dxa"/>
            <w:vAlign w:val="center"/>
          </w:tcPr>
          <w:p>
            <w:pPr>
              <w:spacing w:line="460" w:lineRule="exact"/>
              <w:jc w:val="center"/>
              <w:rPr>
                <w:rFonts w:hint="eastAsia" w:eastAsia="宋体"/>
                <w:sz w:val="22"/>
                <w:szCs w:val="28"/>
                <w:lang w:eastAsia="zh-CN"/>
              </w:rPr>
            </w:pPr>
            <w:r>
              <w:rPr>
                <w:rFonts w:hint="eastAsia"/>
                <w:sz w:val="22"/>
                <w:szCs w:val="28"/>
                <w:lang w:val="en-US" w:eastAsia="zh-CN"/>
              </w:rPr>
              <w:t>4</w:t>
            </w:r>
          </w:p>
        </w:tc>
        <w:tc>
          <w:tcPr>
            <w:tcW w:w="1223" w:type="dxa"/>
            <w:vAlign w:val="center"/>
          </w:tcPr>
          <w:p>
            <w:pPr>
              <w:spacing w:line="460" w:lineRule="exact"/>
              <w:jc w:val="center"/>
              <w:rPr>
                <w:sz w:val="22"/>
                <w:szCs w:val="28"/>
              </w:rPr>
            </w:pPr>
            <w:r>
              <w:rPr>
                <w:sz w:val="22"/>
                <w:szCs w:val="28"/>
              </w:rPr>
              <w:t>项目团队</w:t>
            </w:r>
          </w:p>
        </w:tc>
        <w:tc>
          <w:tcPr>
            <w:tcW w:w="7563" w:type="dxa"/>
            <w:vAlign w:val="center"/>
          </w:tcPr>
          <w:p>
            <w:pPr>
              <w:spacing w:line="460" w:lineRule="exact"/>
              <w:rPr>
                <w:sz w:val="22"/>
                <w:szCs w:val="28"/>
              </w:rPr>
            </w:pPr>
            <w:r>
              <w:rPr>
                <w:rFonts w:hint="eastAsia"/>
                <w:sz w:val="22"/>
                <w:szCs w:val="28"/>
              </w:rPr>
              <w:t>（1）投标人或系统制造厂商提供的项目团队中具有信息系统项目管理师的，得</w:t>
            </w:r>
            <w:r>
              <w:rPr>
                <w:sz w:val="22"/>
                <w:szCs w:val="28"/>
              </w:rPr>
              <w:t>4</w:t>
            </w:r>
            <w:r>
              <w:rPr>
                <w:rFonts w:hint="eastAsia"/>
                <w:sz w:val="22"/>
                <w:szCs w:val="28"/>
              </w:rPr>
              <w:t>分；</w:t>
            </w:r>
          </w:p>
          <w:p>
            <w:pPr>
              <w:spacing w:line="460" w:lineRule="exact"/>
              <w:rPr>
                <w:sz w:val="22"/>
                <w:szCs w:val="28"/>
              </w:rPr>
            </w:pPr>
            <w:r>
              <w:rPr>
                <w:rFonts w:hint="eastAsia"/>
                <w:sz w:val="22"/>
                <w:szCs w:val="28"/>
              </w:rPr>
              <w:t>（2）投标人或系统制造厂商提供的项目团队中具有OCP证书的技术人员，得</w:t>
            </w:r>
            <w:r>
              <w:rPr>
                <w:sz w:val="22"/>
                <w:szCs w:val="28"/>
              </w:rPr>
              <w:t>4</w:t>
            </w:r>
            <w:r>
              <w:rPr>
                <w:rFonts w:hint="eastAsia"/>
                <w:sz w:val="22"/>
                <w:szCs w:val="28"/>
              </w:rPr>
              <w:t>分；</w:t>
            </w:r>
          </w:p>
          <w:p>
            <w:pPr>
              <w:spacing w:line="460" w:lineRule="exact"/>
              <w:rPr>
                <w:sz w:val="22"/>
                <w:szCs w:val="28"/>
              </w:rPr>
            </w:pPr>
            <w:r>
              <w:rPr>
                <w:rFonts w:hint="eastAsia"/>
                <w:sz w:val="22"/>
                <w:szCs w:val="28"/>
              </w:rPr>
              <w:t>备注：以上提供信息系统项目管理师、OCP证书复印件，及近三个月为该员工缴纳社保的证明文件。</w:t>
            </w:r>
          </w:p>
        </w:tc>
        <w:tc>
          <w:tcPr>
            <w:tcW w:w="727" w:type="dxa"/>
            <w:vAlign w:val="center"/>
          </w:tcPr>
          <w:p>
            <w:pPr>
              <w:spacing w:line="460" w:lineRule="exact"/>
              <w:jc w:val="center"/>
              <w:rPr>
                <w:sz w:val="22"/>
                <w:szCs w:val="28"/>
              </w:rPr>
            </w:pPr>
            <w:r>
              <w:rPr>
                <w:rFonts w:hint="eastAsia"/>
                <w:sz w:val="22"/>
                <w:szCs w:val="28"/>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80" w:type="dxa"/>
            <w:vAlign w:val="center"/>
          </w:tcPr>
          <w:p>
            <w:pPr>
              <w:spacing w:line="460" w:lineRule="exact"/>
              <w:jc w:val="center"/>
              <w:rPr>
                <w:rFonts w:hint="eastAsia" w:eastAsia="宋体"/>
                <w:sz w:val="22"/>
                <w:szCs w:val="28"/>
                <w:lang w:eastAsia="zh-CN"/>
              </w:rPr>
            </w:pPr>
            <w:r>
              <w:rPr>
                <w:rFonts w:hint="eastAsia"/>
                <w:sz w:val="22"/>
                <w:szCs w:val="28"/>
                <w:lang w:val="en-US" w:eastAsia="zh-CN"/>
              </w:rPr>
              <w:t>5</w:t>
            </w:r>
          </w:p>
        </w:tc>
        <w:tc>
          <w:tcPr>
            <w:tcW w:w="1223" w:type="dxa"/>
            <w:vAlign w:val="center"/>
          </w:tcPr>
          <w:p>
            <w:pPr>
              <w:spacing w:line="460" w:lineRule="exact"/>
              <w:jc w:val="center"/>
              <w:rPr>
                <w:sz w:val="22"/>
                <w:szCs w:val="28"/>
              </w:rPr>
            </w:pPr>
            <w:r>
              <w:rPr>
                <w:rFonts w:hint="eastAsia"/>
                <w:sz w:val="22"/>
                <w:szCs w:val="28"/>
              </w:rPr>
              <w:t>系统技术指标和配置</w:t>
            </w:r>
          </w:p>
        </w:tc>
        <w:tc>
          <w:tcPr>
            <w:tcW w:w="7563" w:type="dxa"/>
            <w:vAlign w:val="center"/>
          </w:tcPr>
          <w:p>
            <w:pPr>
              <w:numPr>
                <w:ilvl w:val="0"/>
                <w:numId w:val="10"/>
              </w:numPr>
              <w:spacing w:line="460" w:lineRule="exact"/>
              <w:rPr>
                <w:sz w:val="22"/>
                <w:szCs w:val="28"/>
              </w:rPr>
            </w:pPr>
            <w:r>
              <w:rPr>
                <w:rFonts w:hint="eastAsia"/>
                <w:sz w:val="22"/>
                <w:szCs w:val="28"/>
              </w:rPr>
              <w:t>带“★”号的项目需要提供证明材料，未提供或提供的材料无法明确说明其功能响应能力，该项视为不满足，每一项不满足扣</w:t>
            </w:r>
            <w:r>
              <w:rPr>
                <w:sz w:val="22"/>
                <w:szCs w:val="28"/>
              </w:rPr>
              <w:t>2</w:t>
            </w:r>
            <w:r>
              <w:rPr>
                <w:rFonts w:hint="eastAsia"/>
                <w:sz w:val="22"/>
                <w:szCs w:val="28"/>
              </w:rPr>
              <w:t>分。（带“★”项投标人或系统制造厂商需在投标方案中提供对应截图）</w:t>
            </w:r>
          </w:p>
          <w:p>
            <w:pPr>
              <w:numPr>
                <w:ilvl w:val="0"/>
                <w:numId w:val="10"/>
              </w:numPr>
              <w:spacing w:line="460" w:lineRule="exact"/>
              <w:rPr>
                <w:sz w:val="22"/>
                <w:szCs w:val="28"/>
              </w:rPr>
            </w:pPr>
            <w:r>
              <w:rPr>
                <w:rFonts w:hint="eastAsia"/>
                <w:sz w:val="22"/>
                <w:szCs w:val="28"/>
              </w:rPr>
              <w:t>不带“★”的项目不满足要求的每一项扣1分。</w:t>
            </w:r>
          </w:p>
          <w:p>
            <w:pPr>
              <w:spacing w:line="460" w:lineRule="exact"/>
              <w:rPr>
                <w:sz w:val="22"/>
                <w:szCs w:val="28"/>
              </w:rPr>
            </w:pPr>
            <w:r>
              <w:rPr>
                <w:rFonts w:hint="eastAsia"/>
                <w:sz w:val="22"/>
                <w:szCs w:val="28"/>
              </w:rPr>
              <w:t>3、以上项目扣分直到扣完18分为止。</w:t>
            </w:r>
          </w:p>
        </w:tc>
        <w:tc>
          <w:tcPr>
            <w:tcW w:w="727" w:type="dxa"/>
            <w:vAlign w:val="center"/>
          </w:tcPr>
          <w:p>
            <w:pPr>
              <w:spacing w:line="460" w:lineRule="exact"/>
              <w:jc w:val="center"/>
              <w:rPr>
                <w:sz w:val="22"/>
                <w:szCs w:val="28"/>
              </w:rPr>
            </w:pPr>
            <w:r>
              <w:rPr>
                <w:rFonts w:hint="eastAsia"/>
                <w:sz w:val="22"/>
                <w:szCs w:val="28"/>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80" w:type="dxa"/>
            <w:vAlign w:val="center"/>
          </w:tcPr>
          <w:p>
            <w:pPr>
              <w:spacing w:line="460" w:lineRule="exact"/>
              <w:jc w:val="center"/>
              <w:rPr>
                <w:rFonts w:hint="eastAsia" w:eastAsia="宋体"/>
                <w:sz w:val="22"/>
                <w:szCs w:val="28"/>
                <w:lang w:eastAsia="zh-CN"/>
              </w:rPr>
            </w:pPr>
            <w:r>
              <w:rPr>
                <w:rFonts w:hint="eastAsia"/>
                <w:sz w:val="22"/>
                <w:szCs w:val="28"/>
                <w:lang w:val="en-US" w:eastAsia="zh-CN"/>
              </w:rPr>
              <w:t>6</w:t>
            </w:r>
          </w:p>
        </w:tc>
        <w:tc>
          <w:tcPr>
            <w:tcW w:w="1223" w:type="dxa"/>
            <w:vAlign w:val="center"/>
          </w:tcPr>
          <w:p>
            <w:pPr>
              <w:spacing w:line="460" w:lineRule="exact"/>
              <w:jc w:val="center"/>
              <w:rPr>
                <w:sz w:val="22"/>
                <w:szCs w:val="28"/>
              </w:rPr>
            </w:pPr>
            <w:r>
              <w:rPr>
                <w:rFonts w:hint="eastAsia"/>
                <w:sz w:val="22"/>
                <w:szCs w:val="28"/>
              </w:rPr>
              <w:t>业绩</w:t>
            </w:r>
          </w:p>
        </w:tc>
        <w:tc>
          <w:tcPr>
            <w:tcW w:w="7563" w:type="dxa"/>
            <w:vAlign w:val="center"/>
          </w:tcPr>
          <w:p>
            <w:pPr>
              <w:spacing w:line="460" w:lineRule="exact"/>
              <w:rPr>
                <w:sz w:val="22"/>
                <w:szCs w:val="28"/>
              </w:rPr>
            </w:pPr>
            <w:r>
              <w:rPr>
                <w:rFonts w:hint="eastAsia"/>
                <w:sz w:val="22"/>
                <w:szCs w:val="28"/>
              </w:rPr>
              <w:t>投标人或系统制造厂商提供的麻醉系统有成功三甲医院案例，每提供一个得1分，最高得3分，没有不得分；</w:t>
            </w:r>
          </w:p>
          <w:p>
            <w:pPr>
              <w:spacing w:line="460" w:lineRule="exact"/>
              <w:rPr>
                <w:sz w:val="22"/>
                <w:szCs w:val="28"/>
              </w:rPr>
            </w:pPr>
            <w:r>
              <w:rPr>
                <w:rFonts w:hint="eastAsia"/>
                <w:sz w:val="22"/>
                <w:szCs w:val="28"/>
              </w:rPr>
              <w:t>注：投标人或系统制造厂商须提供合同文本复印件并加盖公章，未提供本项得0分。</w:t>
            </w:r>
            <w:r>
              <w:rPr>
                <w:rFonts w:hint="eastAsia"/>
                <w:sz w:val="22"/>
                <w:szCs w:val="28"/>
                <w:lang w:eastAsia="zh-CN"/>
              </w:rPr>
              <w:t>（</w:t>
            </w:r>
            <w:r>
              <w:rPr>
                <w:rFonts w:hint="eastAsia"/>
                <w:sz w:val="22"/>
                <w:szCs w:val="28"/>
                <w:lang w:val="en-US" w:eastAsia="zh-CN"/>
              </w:rPr>
              <w:t>与同一采购人签订的多份合同或</w:t>
            </w:r>
            <w:r>
              <w:rPr>
                <w:rFonts w:hint="eastAsia"/>
                <w:sz w:val="22"/>
                <w:szCs w:val="28"/>
              </w:rPr>
              <w:t>协议</w:t>
            </w:r>
            <w:r>
              <w:rPr>
                <w:rFonts w:hint="eastAsia"/>
                <w:sz w:val="22"/>
                <w:szCs w:val="28"/>
                <w:lang w:val="en-US" w:eastAsia="zh-CN"/>
              </w:rPr>
              <w:t>视为一个业绩</w:t>
            </w:r>
            <w:r>
              <w:rPr>
                <w:rFonts w:hint="eastAsia"/>
                <w:sz w:val="22"/>
                <w:szCs w:val="28"/>
                <w:lang w:eastAsia="zh-CN"/>
              </w:rPr>
              <w:t>）</w:t>
            </w:r>
          </w:p>
        </w:tc>
        <w:tc>
          <w:tcPr>
            <w:tcW w:w="727" w:type="dxa"/>
            <w:vAlign w:val="center"/>
          </w:tcPr>
          <w:p>
            <w:pPr>
              <w:spacing w:line="460" w:lineRule="exact"/>
              <w:jc w:val="center"/>
              <w:rPr>
                <w:sz w:val="22"/>
                <w:szCs w:val="28"/>
              </w:rPr>
            </w:pPr>
            <w:r>
              <w:rPr>
                <w:rFonts w:hint="eastAsia"/>
                <w:sz w:val="22"/>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80" w:type="dxa"/>
            <w:vAlign w:val="center"/>
          </w:tcPr>
          <w:p>
            <w:pPr>
              <w:spacing w:line="460" w:lineRule="exact"/>
              <w:jc w:val="center"/>
              <w:rPr>
                <w:rFonts w:hint="eastAsia" w:eastAsia="宋体"/>
                <w:sz w:val="22"/>
                <w:szCs w:val="28"/>
                <w:lang w:eastAsia="zh-CN"/>
              </w:rPr>
            </w:pPr>
            <w:r>
              <w:rPr>
                <w:rFonts w:hint="eastAsia"/>
                <w:sz w:val="22"/>
                <w:szCs w:val="28"/>
                <w:lang w:val="en-US" w:eastAsia="zh-CN"/>
              </w:rPr>
              <w:t>7</w:t>
            </w:r>
          </w:p>
        </w:tc>
        <w:tc>
          <w:tcPr>
            <w:tcW w:w="1223" w:type="dxa"/>
            <w:vAlign w:val="center"/>
          </w:tcPr>
          <w:p>
            <w:pPr>
              <w:spacing w:line="460" w:lineRule="exact"/>
              <w:jc w:val="center"/>
              <w:rPr>
                <w:sz w:val="22"/>
                <w:szCs w:val="28"/>
              </w:rPr>
            </w:pPr>
            <w:r>
              <w:rPr>
                <w:rFonts w:hint="eastAsia"/>
                <w:sz w:val="22"/>
                <w:szCs w:val="28"/>
              </w:rPr>
              <w:t>售后服务</w:t>
            </w:r>
          </w:p>
        </w:tc>
        <w:tc>
          <w:tcPr>
            <w:tcW w:w="7563" w:type="dxa"/>
            <w:vAlign w:val="center"/>
          </w:tcPr>
          <w:p>
            <w:pPr>
              <w:spacing w:line="460" w:lineRule="exact"/>
              <w:rPr>
                <w:sz w:val="22"/>
                <w:szCs w:val="28"/>
              </w:rPr>
            </w:pPr>
            <w:r>
              <w:rPr>
                <w:rFonts w:hint="eastAsia"/>
                <w:sz w:val="22"/>
                <w:szCs w:val="28"/>
              </w:rPr>
              <w:t>投标人或系统制造厂商根据系统特点，制定的后续系统完善升级能力、日常系统应用技术支持能力、故障响应处置能力等，由评标委员会酌情打分。（0</w:t>
            </w:r>
            <w:r>
              <w:rPr>
                <w:sz w:val="22"/>
                <w:szCs w:val="28"/>
              </w:rPr>
              <w:t>-</w:t>
            </w:r>
            <w:r>
              <w:rPr>
                <w:rFonts w:hint="eastAsia"/>
                <w:sz w:val="22"/>
                <w:szCs w:val="28"/>
              </w:rPr>
              <w:t>3分）</w:t>
            </w:r>
          </w:p>
        </w:tc>
        <w:tc>
          <w:tcPr>
            <w:tcW w:w="727" w:type="dxa"/>
            <w:vAlign w:val="center"/>
          </w:tcPr>
          <w:p>
            <w:pPr>
              <w:spacing w:line="460" w:lineRule="exact"/>
              <w:jc w:val="center"/>
              <w:rPr>
                <w:sz w:val="22"/>
                <w:szCs w:val="28"/>
              </w:rPr>
            </w:pPr>
            <w:r>
              <w:rPr>
                <w:rFonts w:hint="eastAsia"/>
                <w:sz w:val="22"/>
                <w:szCs w:val="28"/>
              </w:rPr>
              <w:t>3分</w:t>
            </w:r>
          </w:p>
        </w:tc>
      </w:tr>
    </w:tbl>
    <w:p>
      <w:pPr>
        <w:pStyle w:val="22"/>
        <w:spacing w:line="460" w:lineRule="exact"/>
        <w:ind w:left="0" w:firstLine="442" w:firstLineChars="200"/>
        <w:rPr>
          <w:rFonts w:ascii="宋体" w:hAnsi="宋体" w:cs="宋体"/>
          <w:b/>
          <w:sz w:val="22"/>
          <w:szCs w:val="22"/>
        </w:rPr>
      </w:pPr>
      <w:r>
        <w:rPr>
          <w:rFonts w:hint="eastAsia" w:ascii="宋体" w:hAnsi="宋体" w:cs="宋体"/>
          <w:b/>
          <w:sz w:val="22"/>
          <w:szCs w:val="22"/>
        </w:rPr>
        <w:t>2、报价评分（30分）（权值30%）：</w:t>
      </w:r>
    </w:p>
    <w:p>
      <w:pPr>
        <w:spacing w:line="460" w:lineRule="exact"/>
        <w:ind w:firstLine="539" w:firstLineChars="245"/>
        <w:rPr>
          <w:rFonts w:ascii="宋体" w:hAnsi="宋体" w:cs="宋体"/>
          <w:sz w:val="22"/>
          <w:szCs w:val="22"/>
        </w:rPr>
      </w:pPr>
      <w:r>
        <w:rPr>
          <w:rFonts w:hint="eastAsia" w:ascii="宋体" w:hAnsi="宋体" w:cs="宋体"/>
          <w:sz w:val="22"/>
          <w:szCs w:val="22"/>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ascii="宋体" w:hAnsi="宋体" w:cs="宋体"/>
          <w:sz w:val="22"/>
          <w:szCs w:val="22"/>
        </w:rPr>
      </w:pPr>
      <w:r>
        <w:rPr>
          <w:rFonts w:hint="eastAsia" w:ascii="宋体" w:hAnsi="宋体" w:cs="宋体"/>
          <w:sz w:val="22"/>
          <w:szCs w:val="22"/>
        </w:rPr>
        <w:t>1）有效投标人的投标报价等于评标基准价时其报价分为满分30分；</w:t>
      </w:r>
    </w:p>
    <w:p>
      <w:pPr>
        <w:spacing w:line="460" w:lineRule="exact"/>
        <w:ind w:firstLine="539" w:firstLineChars="245"/>
        <w:rPr>
          <w:rFonts w:ascii="宋体" w:hAnsi="宋体" w:cs="宋体"/>
          <w:sz w:val="22"/>
          <w:szCs w:val="22"/>
        </w:rPr>
      </w:pPr>
      <w:r>
        <w:rPr>
          <w:rFonts w:hint="eastAsia" w:ascii="宋体" w:hAnsi="宋体" w:cs="宋体"/>
          <w:sz w:val="22"/>
          <w:szCs w:val="22"/>
        </w:rPr>
        <w:t>2）其他投标人的价格分按以下公式计算：</w:t>
      </w:r>
    </w:p>
    <w:p>
      <w:pPr>
        <w:spacing w:line="460" w:lineRule="exact"/>
        <w:ind w:firstLine="539" w:firstLineChars="245"/>
        <w:rPr>
          <w:rFonts w:ascii="宋体" w:hAnsi="宋体" w:cs="宋体"/>
          <w:sz w:val="22"/>
          <w:szCs w:val="22"/>
        </w:rPr>
      </w:pPr>
      <w:r>
        <w:rPr>
          <w:rFonts w:hint="eastAsia" w:ascii="宋体" w:hAnsi="宋体" w:cs="宋体"/>
          <w:sz w:val="22"/>
          <w:szCs w:val="22"/>
        </w:rPr>
        <w:t>投标报价得分=（评分基准价/投标人投标报价）× 价格权值 ×100（保留小数2位）</w:t>
      </w:r>
    </w:p>
    <w:p>
      <w:pPr>
        <w:spacing w:line="460" w:lineRule="exact"/>
        <w:ind w:firstLine="539" w:firstLineChars="245"/>
        <w:rPr>
          <w:rFonts w:ascii="宋体" w:hAnsi="宋体" w:cs="宋体"/>
          <w:sz w:val="22"/>
          <w:szCs w:val="22"/>
        </w:rPr>
      </w:pPr>
      <w:r>
        <w:rPr>
          <w:rFonts w:hint="eastAsia" w:ascii="宋体" w:hAnsi="宋体" w:cs="宋体"/>
          <w:sz w:val="22"/>
          <w:szCs w:val="22"/>
        </w:rPr>
        <w:t>3、有效投标人的综合得分为技术分和商务（报价）分的总和。</w:t>
      </w:r>
    </w:p>
    <w:p>
      <w:pPr>
        <w:spacing w:line="460" w:lineRule="exact"/>
        <w:ind w:firstLine="539" w:firstLineChars="245"/>
        <w:rPr>
          <w:rFonts w:ascii="新宋体" w:hAnsi="新宋体" w:eastAsia="新宋体"/>
          <w:sz w:val="22"/>
          <w:szCs w:val="22"/>
          <w:lang w:val="zh-CN"/>
        </w:rPr>
      </w:pPr>
      <w:r>
        <w:rPr>
          <w:rFonts w:hint="eastAsia" w:ascii="新宋体" w:hAnsi="新宋体" w:eastAsia="新宋体"/>
          <w:sz w:val="22"/>
          <w:szCs w:val="22"/>
          <w:lang w:val="zh-CN"/>
        </w:rPr>
        <w:t>根据</w:t>
      </w:r>
      <w:r>
        <w:rPr>
          <w:rFonts w:hint="eastAsia" w:ascii="新宋体" w:hAnsi="新宋体" w:eastAsia="新宋体" w:cs="新宋体"/>
          <w:kern w:val="0"/>
          <w:sz w:val="22"/>
          <w:szCs w:val="22"/>
        </w:rPr>
        <w:t>《政府采购促进中小企业发展管理办法》（财库〔2020〕46号）、《财政部关于进一步加大政府采购支持中小企业力度的通知》（财库〔2022〕19号）、《浙江省财政厅关于进一步加大政府采购支持中小企业力度助力扎实稳住经济的通知》（浙财采监〔2022〕8号）等有关规定</w:t>
      </w:r>
      <w:r>
        <w:rPr>
          <w:rFonts w:hint="eastAsia" w:ascii="新宋体" w:hAnsi="新宋体" w:eastAsia="新宋体"/>
          <w:sz w:val="22"/>
          <w:szCs w:val="22"/>
          <w:lang w:val="zh-CN"/>
        </w:rPr>
        <w:t>，对</w:t>
      </w:r>
      <w:r>
        <w:rPr>
          <w:rFonts w:hint="eastAsia" w:ascii="新宋体" w:hAnsi="新宋体" w:eastAsia="新宋体"/>
          <w:sz w:val="22"/>
          <w:szCs w:val="22"/>
        </w:rPr>
        <w:t>货物类项目</w:t>
      </w:r>
      <w:r>
        <w:rPr>
          <w:rFonts w:hint="eastAsia" w:ascii="新宋体" w:hAnsi="新宋体" w:eastAsia="新宋体"/>
          <w:sz w:val="22"/>
          <w:szCs w:val="22"/>
          <w:lang w:val="zh-CN"/>
        </w:rPr>
        <w:t>投标产品为小型或微型企业生产的，</w:t>
      </w:r>
      <w:r>
        <w:rPr>
          <w:rFonts w:hint="eastAsia" w:ascii="新宋体" w:hAnsi="新宋体" w:eastAsia="新宋体"/>
          <w:sz w:val="22"/>
          <w:szCs w:val="22"/>
        </w:rPr>
        <w:t>工程、服务类项目由小型或微型企业承建、承接的</w:t>
      </w:r>
      <w:r>
        <w:rPr>
          <w:rFonts w:hint="eastAsia" w:ascii="新宋体" w:hAnsi="新宋体" w:eastAsia="新宋体"/>
          <w:sz w:val="22"/>
          <w:szCs w:val="22"/>
          <w:lang w:val="zh-CN"/>
        </w:rPr>
        <w:t>，</w:t>
      </w:r>
      <w:r>
        <w:rPr>
          <w:rFonts w:hint="eastAsia" w:ascii="新宋体" w:hAnsi="新宋体" w:eastAsia="新宋体"/>
          <w:sz w:val="22"/>
          <w:szCs w:val="22"/>
          <w:u w:val="single"/>
          <w:lang w:val="zh-CN"/>
        </w:rPr>
        <w:t>价格给予</w:t>
      </w:r>
      <w:r>
        <w:rPr>
          <w:rFonts w:hint="eastAsia" w:ascii="新宋体" w:hAnsi="新宋体" w:eastAsia="新宋体"/>
          <w:sz w:val="22"/>
          <w:szCs w:val="22"/>
          <w:u w:val="single"/>
        </w:rPr>
        <w:t>10</w:t>
      </w:r>
      <w:r>
        <w:rPr>
          <w:rFonts w:hint="eastAsia" w:ascii="新宋体" w:hAnsi="新宋体" w:eastAsia="新宋体"/>
          <w:sz w:val="22"/>
          <w:szCs w:val="22"/>
          <w:u w:val="single"/>
          <w:lang w:val="zh-CN"/>
        </w:rPr>
        <w:t>%的扣除</w:t>
      </w:r>
      <w:r>
        <w:rPr>
          <w:rFonts w:hint="eastAsia" w:ascii="新宋体" w:hAnsi="新宋体" w:eastAsia="新宋体"/>
          <w:sz w:val="22"/>
          <w:szCs w:val="22"/>
          <w:lang w:val="zh-CN"/>
        </w:rPr>
        <w:t>，用扣除后的价格参与价格评分。</w:t>
      </w:r>
    </w:p>
    <w:p>
      <w:pPr>
        <w:spacing w:line="460" w:lineRule="exact"/>
        <w:ind w:firstLine="539" w:firstLineChars="245"/>
        <w:rPr>
          <w:rFonts w:ascii="宋体" w:hAnsi="宋体" w:cs="宋体"/>
          <w:sz w:val="22"/>
          <w:szCs w:val="22"/>
          <w:lang w:val="zh-CN"/>
        </w:rPr>
      </w:pPr>
      <w:r>
        <w:rPr>
          <w:rFonts w:hint="eastAsia" w:ascii="宋体" w:hAnsi="宋体" w:cs="宋体"/>
          <w:sz w:val="22"/>
          <w:szCs w:val="22"/>
          <w:lang w:val="zh-CN"/>
        </w:rPr>
        <w:t>监狱企业视同小微企业，其产品参加本项目投标的，享受小微企业同等的价格扣除。</w:t>
      </w:r>
    </w:p>
    <w:p>
      <w:pPr>
        <w:spacing w:line="460" w:lineRule="exact"/>
        <w:rPr>
          <w:rFonts w:ascii="宋体" w:hAnsi="宋体" w:cs="宋体"/>
          <w:b/>
          <w:bCs/>
          <w:sz w:val="22"/>
          <w:szCs w:val="22"/>
          <w:u w:val="single"/>
        </w:rPr>
      </w:pPr>
      <w:r>
        <w:rPr>
          <w:rFonts w:hint="eastAsia" w:ascii="宋体" w:hAnsi="宋体" w:cs="宋体"/>
          <w:sz w:val="22"/>
          <w:szCs w:val="22"/>
        </w:rPr>
        <w:t xml:space="preserve">   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宋体" w:hAnsi="宋体" w:cs="宋体"/>
          <w:b/>
          <w:bCs/>
          <w:sz w:val="22"/>
          <w:szCs w:val="22"/>
        </w:rPr>
      </w:pPr>
      <w:bookmarkStart w:id="86" w:name="_Toc4727"/>
      <w:bookmarkStart w:id="87" w:name="_Toc2482"/>
      <w:r>
        <w:rPr>
          <w:rFonts w:hint="eastAsia" w:ascii="宋体" w:hAnsi="宋体" w:cs="宋体"/>
          <w:b/>
          <w:bCs/>
          <w:sz w:val="22"/>
          <w:szCs w:val="22"/>
        </w:rPr>
        <w:t>六、定标办法</w:t>
      </w:r>
      <w:bookmarkEnd w:id="86"/>
      <w:bookmarkEnd w:id="87"/>
    </w:p>
    <w:p>
      <w:pPr>
        <w:spacing w:line="460" w:lineRule="exact"/>
        <w:ind w:firstLine="539" w:firstLineChars="245"/>
        <w:rPr>
          <w:rFonts w:ascii="宋体" w:hAnsi="宋体" w:cs="宋体"/>
          <w:b/>
          <w:sz w:val="22"/>
          <w:szCs w:val="22"/>
        </w:rPr>
      </w:pPr>
      <w:r>
        <w:rPr>
          <w:rFonts w:hint="eastAsia" w:ascii="宋体" w:hAnsi="宋体" w:cs="宋体"/>
          <w:sz w:val="22"/>
          <w:szCs w:val="22"/>
        </w:rPr>
        <w:t>1</w:t>
      </w:r>
      <w:r>
        <w:rPr>
          <w:rFonts w:hint="eastAsia" w:ascii="宋体" w:hAnsi="宋体" w:cs="宋体"/>
          <w:kern w:val="0"/>
          <w:sz w:val="22"/>
          <w:szCs w:val="22"/>
        </w:rPr>
        <w:t>、</w:t>
      </w:r>
      <w:r>
        <w:rPr>
          <w:rFonts w:hint="eastAsia" w:ascii="宋体" w:hAnsi="宋体" w:cs="宋体"/>
          <w:sz w:val="22"/>
          <w:szCs w:val="22"/>
        </w:rPr>
        <w:t>确定中标候选人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1.1由评标委员会确定中标候选人。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39" w:firstLineChars="245"/>
        <w:rPr>
          <w:rFonts w:ascii="宋体" w:hAnsi="宋体" w:cs="宋体"/>
          <w:sz w:val="22"/>
          <w:szCs w:val="22"/>
        </w:rPr>
      </w:pPr>
      <w:r>
        <w:rPr>
          <w:rFonts w:hint="eastAsia" w:ascii="宋体" w:hAnsi="宋体" w:cs="宋体"/>
          <w:sz w:val="22"/>
          <w:szCs w:val="22"/>
        </w:rPr>
        <w:t>2、确定中标人</w:t>
      </w:r>
    </w:p>
    <w:p>
      <w:pPr>
        <w:spacing w:line="460" w:lineRule="exact"/>
        <w:rPr>
          <w:rFonts w:ascii="宋体" w:hAnsi="宋体" w:cs="宋体"/>
          <w:sz w:val="22"/>
          <w:szCs w:val="22"/>
        </w:rPr>
      </w:pPr>
      <w:r>
        <w:rPr>
          <w:rFonts w:hint="eastAsia" w:ascii="宋体" w:hAnsi="宋体" w:cs="宋体"/>
          <w:sz w:val="22"/>
          <w:szCs w:val="22"/>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ascii="宋体" w:hAnsi="宋体" w:cs="宋体"/>
          <w:sz w:val="22"/>
          <w:szCs w:val="22"/>
        </w:rPr>
      </w:pPr>
      <w:r>
        <w:rPr>
          <w:rFonts w:hint="eastAsia" w:ascii="宋体" w:hAnsi="宋体" w:cs="宋体"/>
          <w:sz w:val="22"/>
          <w:szCs w:val="22"/>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ascii="宋体" w:hAnsi="宋体" w:cs="宋体"/>
          <w:sz w:val="22"/>
          <w:szCs w:val="22"/>
        </w:rPr>
      </w:pPr>
      <w:r>
        <w:rPr>
          <w:rFonts w:hint="eastAsia" w:ascii="宋体" w:hAnsi="宋体" w:cs="宋体"/>
          <w:sz w:val="22"/>
          <w:szCs w:val="22"/>
        </w:rPr>
        <w:t>3</w:t>
      </w:r>
      <w:r>
        <w:rPr>
          <w:rFonts w:hint="eastAsia" w:ascii="宋体" w:hAnsi="宋体" w:cs="宋体"/>
          <w:kern w:val="0"/>
          <w:sz w:val="22"/>
          <w:szCs w:val="22"/>
        </w:rPr>
        <w:t>、</w:t>
      </w:r>
      <w:r>
        <w:rPr>
          <w:rFonts w:hint="eastAsia" w:ascii="宋体" w:hAnsi="宋体" w:cs="宋体"/>
          <w:sz w:val="22"/>
          <w:szCs w:val="22"/>
        </w:rPr>
        <w:t>中标人确定后，招标人将在指定媒体公告中标结果，招标人向中标人发出中标通知书。</w:t>
      </w:r>
    </w:p>
    <w:p>
      <w:pPr>
        <w:spacing w:line="460" w:lineRule="exact"/>
        <w:ind w:firstLine="541" w:firstLineChars="245"/>
        <w:outlineLvl w:val="1"/>
        <w:rPr>
          <w:rFonts w:ascii="宋体" w:hAnsi="宋体" w:cs="宋体"/>
          <w:b/>
          <w:sz w:val="22"/>
          <w:szCs w:val="22"/>
        </w:rPr>
      </w:pPr>
      <w:bookmarkStart w:id="88" w:name="_Toc17587"/>
      <w:bookmarkStart w:id="89" w:name="_Toc3629"/>
      <w:r>
        <w:rPr>
          <w:rFonts w:hint="eastAsia" w:ascii="宋体" w:hAnsi="宋体" w:cs="宋体"/>
          <w:b/>
          <w:sz w:val="22"/>
          <w:szCs w:val="22"/>
        </w:rPr>
        <w:t>七、投标人义务</w:t>
      </w:r>
      <w:bookmarkEnd w:id="88"/>
      <w:bookmarkEnd w:id="89"/>
    </w:p>
    <w:p>
      <w:pPr>
        <w:spacing w:line="460" w:lineRule="exact"/>
        <w:ind w:firstLine="539" w:firstLineChars="245"/>
        <w:rPr>
          <w:rFonts w:ascii="宋体" w:hAnsi="宋体" w:cs="宋体"/>
        </w:rPr>
      </w:pPr>
      <w:r>
        <w:rPr>
          <w:rFonts w:hint="eastAsia" w:ascii="宋体" w:hAnsi="宋体" w:cs="宋体"/>
          <w:sz w:val="22"/>
          <w:szCs w:val="22"/>
        </w:rPr>
        <w:t>投标人应随时接受评标委员会的询标，解答包括有关的商务、技术问题等。评标结束，所有评标资料存招标机构备查。</w:t>
      </w:r>
    </w:p>
    <w:p>
      <w:pPr>
        <w:spacing w:line="460" w:lineRule="exact"/>
        <w:jc w:val="center"/>
        <w:rPr>
          <w:rFonts w:ascii="宋体" w:hAnsi="宋体" w:cs="宋体"/>
          <w:b/>
          <w:sz w:val="32"/>
          <w:szCs w:val="32"/>
        </w:rPr>
      </w:pPr>
    </w:p>
    <w:p>
      <w:pPr>
        <w:pStyle w:val="22"/>
        <w:ind w:left="440" w:hanging="440"/>
        <w:rPr>
          <w:rFonts w:ascii="宋体" w:hAnsi="宋体" w:cs="宋体"/>
          <w:kern w:val="0"/>
          <w:sz w:val="22"/>
          <w:szCs w:val="22"/>
        </w:rPr>
      </w:pP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Century Gothic">
    <w:altName w:val="Yu Gothic UI"/>
    <w:panose1 w:val="020B050202020202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6"/>
      </w:rPr>
    </w:pPr>
    <w:r>
      <w:fldChar w:fldCharType="begin"/>
    </w:r>
    <w:r>
      <w:rPr>
        <w:rStyle w:val="56"/>
      </w:rPr>
      <w:instrText xml:space="preserve">PAGE  </w:instrText>
    </w:r>
    <w:r>
      <w:fldChar w:fldCharType="separate"/>
    </w:r>
    <w:r>
      <w:rPr>
        <w:rStyle w:val="56"/>
      </w:rPr>
      <w:t>43</w:t>
    </w:r>
    <w:r>
      <w:fldChar w:fldCharType="end"/>
    </w:r>
  </w:p>
  <w:p>
    <w:pPr>
      <w:pStyle w:val="35"/>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6"/>
      </w:rPr>
    </w:pPr>
    <w:r>
      <w:fldChar w:fldCharType="begin"/>
    </w:r>
    <w:r>
      <w:rPr>
        <w:rStyle w:val="56"/>
      </w:rPr>
      <w:instrText xml:space="preserve">PAGE  </w:instrText>
    </w:r>
    <w:r>
      <w:fldChar w:fldCharType="separate"/>
    </w:r>
    <w:r>
      <w:rPr>
        <w:rStyle w:val="56"/>
      </w:rPr>
      <w:t>57</w:t>
    </w:r>
    <w:r>
      <w:fldChar w:fldCharType="end"/>
    </w:r>
  </w:p>
  <w:p>
    <w:pPr>
      <w:pStyle w:val="35"/>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pPr>
    <w:r>
      <w:rPr>
        <w:rFonts w:hint="eastAsia"/>
      </w:rPr>
      <w:t>温州市中医院招标文件                                             项目编号：</w:t>
    </w:r>
    <w:r>
      <w:rPr>
        <w:rFonts w:hint="eastAsia"/>
        <w:lang w:eastAsia="zh-CN"/>
      </w:rPr>
      <w:t>WZLCZB（W）-2023-05215</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pPr>
    <w:r>
      <w:rPr>
        <w:rFonts w:hint="eastAsia"/>
      </w:rPr>
      <w:t>温州市中医院招标文件                                             项目编号：</w:t>
    </w:r>
    <w:r>
      <w:rPr>
        <w:rFonts w:hint="eastAsia"/>
        <w:lang w:eastAsia="zh-CN"/>
      </w:rPr>
      <w:t>WZLCZB（W）-2023-05215</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66A58"/>
    <w:multiLevelType w:val="singleLevel"/>
    <w:tmpl w:val="86B66A58"/>
    <w:lvl w:ilvl="0" w:tentative="0">
      <w:start w:val="3"/>
      <w:numFmt w:val="decimal"/>
      <w:lvlText w:val="%1."/>
      <w:lvlJc w:val="left"/>
      <w:pPr>
        <w:tabs>
          <w:tab w:val="left" w:pos="312"/>
        </w:tabs>
      </w:pPr>
    </w:lvl>
  </w:abstractNum>
  <w:abstractNum w:abstractNumId="1">
    <w:nsid w:val="9516B5D2"/>
    <w:multiLevelType w:val="singleLevel"/>
    <w:tmpl w:val="9516B5D2"/>
    <w:lvl w:ilvl="0" w:tentative="0">
      <w:start w:val="5"/>
      <w:numFmt w:val="chineseCounting"/>
      <w:suff w:val="nothing"/>
      <w:lvlText w:val="%1、"/>
      <w:lvlJc w:val="left"/>
      <w:rPr>
        <w:rFonts w:hint="eastAsia"/>
      </w:rPr>
    </w:lvl>
  </w:abstractNum>
  <w:abstractNum w:abstractNumId="2">
    <w:nsid w:val="9DED2AFC"/>
    <w:multiLevelType w:val="singleLevel"/>
    <w:tmpl w:val="9DED2AFC"/>
    <w:lvl w:ilvl="0" w:tentative="0">
      <w:start w:val="4"/>
      <w:numFmt w:val="chineseCounting"/>
      <w:suff w:val="space"/>
      <w:lvlText w:val="第%1部分"/>
      <w:lvlJc w:val="left"/>
      <w:rPr>
        <w:rFonts w:hint="eastAsia"/>
      </w:rPr>
    </w:lvl>
  </w:abstractNum>
  <w:abstractNum w:abstractNumId="3">
    <w:nsid w:val="B1C0EE6B"/>
    <w:multiLevelType w:val="singleLevel"/>
    <w:tmpl w:val="B1C0EE6B"/>
    <w:lvl w:ilvl="0" w:tentative="0">
      <w:start w:val="5"/>
      <w:numFmt w:val="chineseCounting"/>
      <w:suff w:val="nothing"/>
      <w:lvlText w:val="%1、"/>
      <w:lvlJc w:val="left"/>
      <w:rPr>
        <w:rFonts w:hint="eastAsia"/>
      </w:rPr>
    </w:lvl>
  </w:abstractNum>
  <w:abstractNum w:abstractNumId="4">
    <w:nsid w:val="BAF9EC89"/>
    <w:multiLevelType w:val="singleLevel"/>
    <w:tmpl w:val="BAF9EC89"/>
    <w:lvl w:ilvl="0" w:tentative="0">
      <w:start w:val="1"/>
      <w:numFmt w:val="chineseCounting"/>
      <w:suff w:val="nothing"/>
      <w:lvlText w:val="（%1）"/>
      <w:lvlJc w:val="left"/>
      <w:rPr>
        <w:rFonts w:hint="eastAsia"/>
      </w:rPr>
    </w:lvl>
  </w:abstractNum>
  <w:abstractNum w:abstractNumId="5">
    <w:nsid w:val="CD31F181"/>
    <w:multiLevelType w:val="singleLevel"/>
    <w:tmpl w:val="CD31F181"/>
    <w:lvl w:ilvl="0" w:tentative="0">
      <w:start w:val="1"/>
      <w:numFmt w:val="decimal"/>
      <w:suff w:val="nothing"/>
      <w:lvlText w:val="%1、"/>
      <w:lvlJc w:val="left"/>
    </w:lvl>
  </w:abstractNum>
  <w:abstractNum w:abstractNumId="6">
    <w:nsid w:val="094B6227"/>
    <w:multiLevelType w:val="singleLevel"/>
    <w:tmpl w:val="094B6227"/>
    <w:lvl w:ilvl="0" w:tentative="0">
      <w:start w:val="3"/>
      <w:numFmt w:val="chineseCounting"/>
      <w:suff w:val="nothing"/>
      <w:lvlText w:val="（%1）"/>
      <w:lvlJc w:val="left"/>
      <w:rPr>
        <w:rFonts w:hint="eastAsia"/>
      </w:rPr>
    </w:lvl>
  </w:abstractNum>
  <w:abstractNum w:abstractNumId="7">
    <w:nsid w:val="3E27D425"/>
    <w:multiLevelType w:val="singleLevel"/>
    <w:tmpl w:val="3E27D425"/>
    <w:lvl w:ilvl="0" w:tentative="0">
      <w:start w:val="1"/>
      <w:numFmt w:val="decimal"/>
      <w:suff w:val="nothing"/>
      <w:lvlText w:val="%1、"/>
      <w:lvlJc w:val="left"/>
    </w:lvl>
  </w:abstractNum>
  <w:abstractNum w:abstractNumId="8">
    <w:nsid w:val="52D7A3B6"/>
    <w:multiLevelType w:val="singleLevel"/>
    <w:tmpl w:val="52D7A3B6"/>
    <w:lvl w:ilvl="0" w:tentative="0">
      <w:start w:val="1"/>
      <w:numFmt w:val="decimal"/>
      <w:suff w:val="nothing"/>
      <w:lvlText w:val="（%1）"/>
      <w:lvlJc w:val="left"/>
    </w:lvl>
  </w:abstractNum>
  <w:abstractNum w:abstractNumId="9">
    <w:nsid w:val="5BB5047A"/>
    <w:multiLevelType w:val="multilevel"/>
    <w:tmpl w:val="5BB5047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8"/>
  </w:num>
  <w:num w:numId="3">
    <w:abstractNumId w:val="6"/>
  </w:num>
  <w:num w:numId="4">
    <w:abstractNumId w:val="5"/>
  </w:num>
  <w:num w:numId="5">
    <w:abstractNumId w:val="4"/>
  </w:num>
  <w:num w:numId="6">
    <w:abstractNumId w:val="2"/>
  </w:num>
  <w:num w:numId="7">
    <w:abstractNumId w:val="9"/>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210"/>
  <w:drawingGridVerticalSpacing w:val="16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MWM5NGU2MDc5OTRkNGVlMjY0YzBlOGEyZjc4ODEifQ=="/>
  </w:docVars>
  <w:rsids>
    <w:rsidRoot w:val="00172A27"/>
    <w:rsid w:val="000149E3"/>
    <w:rsid w:val="00020693"/>
    <w:rsid w:val="000217C7"/>
    <w:rsid w:val="00026A46"/>
    <w:rsid w:val="00027D0D"/>
    <w:rsid w:val="00031F49"/>
    <w:rsid w:val="00037B6F"/>
    <w:rsid w:val="000474B4"/>
    <w:rsid w:val="00063600"/>
    <w:rsid w:val="000A6326"/>
    <w:rsid w:val="000B2878"/>
    <w:rsid w:val="000F35A0"/>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1F57"/>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A3D24"/>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B5523"/>
    <w:rsid w:val="005C388F"/>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0066"/>
    <w:rsid w:val="008A127E"/>
    <w:rsid w:val="008B2FA9"/>
    <w:rsid w:val="008C2D7B"/>
    <w:rsid w:val="008C31BC"/>
    <w:rsid w:val="008C7E86"/>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66E6"/>
    <w:rsid w:val="00AE4B39"/>
    <w:rsid w:val="00AF7BEB"/>
    <w:rsid w:val="00B06E43"/>
    <w:rsid w:val="00B2584A"/>
    <w:rsid w:val="00B34EDB"/>
    <w:rsid w:val="00B41362"/>
    <w:rsid w:val="00B43A9E"/>
    <w:rsid w:val="00B44537"/>
    <w:rsid w:val="00B5466C"/>
    <w:rsid w:val="00B74039"/>
    <w:rsid w:val="00B87E26"/>
    <w:rsid w:val="00B9767A"/>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E0450"/>
    <w:rsid w:val="00DF073C"/>
    <w:rsid w:val="00DF0B3F"/>
    <w:rsid w:val="00E02244"/>
    <w:rsid w:val="00E05AD1"/>
    <w:rsid w:val="00E11D98"/>
    <w:rsid w:val="00E15CD1"/>
    <w:rsid w:val="00E22045"/>
    <w:rsid w:val="00E248CD"/>
    <w:rsid w:val="00E36483"/>
    <w:rsid w:val="00E53874"/>
    <w:rsid w:val="00E564A7"/>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3FEA"/>
    <w:rsid w:val="00FC44CE"/>
    <w:rsid w:val="00FD52B1"/>
    <w:rsid w:val="00FF3A66"/>
    <w:rsid w:val="00FF6977"/>
    <w:rsid w:val="0116709E"/>
    <w:rsid w:val="01606883"/>
    <w:rsid w:val="01C16151"/>
    <w:rsid w:val="02005B8D"/>
    <w:rsid w:val="020D29B1"/>
    <w:rsid w:val="021F7DAD"/>
    <w:rsid w:val="0224444B"/>
    <w:rsid w:val="022D7429"/>
    <w:rsid w:val="02451328"/>
    <w:rsid w:val="024A62FC"/>
    <w:rsid w:val="027D25C0"/>
    <w:rsid w:val="02841565"/>
    <w:rsid w:val="02B3222E"/>
    <w:rsid w:val="02F63BA4"/>
    <w:rsid w:val="031D0871"/>
    <w:rsid w:val="03283281"/>
    <w:rsid w:val="03331487"/>
    <w:rsid w:val="03465622"/>
    <w:rsid w:val="034A64CB"/>
    <w:rsid w:val="039714E5"/>
    <w:rsid w:val="03BE392F"/>
    <w:rsid w:val="03E13A1E"/>
    <w:rsid w:val="04156ACE"/>
    <w:rsid w:val="042A5AFC"/>
    <w:rsid w:val="043D6DF1"/>
    <w:rsid w:val="043F2279"/>
    <w:rsid w:val="044865A2"/>
    <w:rsid w:val="048D46D7"/>
    <w:rsid w:val="04A01243"/>
    <w:rsid w:val="04C27070"/>
    <w:rsid w:val="04E23C80"/>
    <w:rsid w:val="04FD6D0A"/>
    <w:rsid w:val="050751FC"/>
    <w:rsid w:val="05166806"/>
    <w:rsid w:val="0529508C"/>
    <w:rsid w:val="053A30CA"/>
    <w:rsid w:val="05797FAB"/>
    <w:rsid w:val="057D25F0"/>
    <w:rsid w:val="05936339"/>
    <w:rsid w:val="05D76F02"/>
    <w:rsid w:val="0606765D"/>
    <w:rsid w:val="062F7E7F"/>
    <w:rsid w:val="0650016B"/>
    <w:rsid w:val="06695ADA"/>
    <w:rsid w:val="067F52AB"/>
    <w:rsid w:val="068E5B46"/>
    <w:rsid w:val="06E17425"/>
    <w:rsid w:val="06E81491"/>
    <w:rsid w:val="07081502"/>
    <w:rsid w:val="071D17A4"/>
    <w:rsid w:val="072046E3"/>
    <w:rsid w:val="07373C8C"/>
    <w:rsid w:val="074234A9"/>
    <w:rsid w:val="0747552D"/>
    <w:rsid w:val="07592C30"/>
    <w:rsid w:val="07791E20"/>
    <w:rsid w:val="078177D5"/>
    <w:rsid w:val="07924879"/>
    <w:rsid w:val="079C0E64"/>
    <w:rsid w:val="07D37D83"/>
    <w:rsid w:val="07D60F62"/>
    <w:rsid w:val="08621901"/>
    <w:rsid w:val="08911C02"/>
    <w:rsid w:val="08913549"/>
    <w:rsid w:val="08A302D0"/>
    <w:rsid w:val="08B53A61"/>
    <w:rsid w:val="08E76FD5"/>
    <w:rsid w:val="08FD20E7"/>
    <w:rsid w:val="09101BCD"/>
    <w:rsid w:val="09315C91"/>
    <w:rsid w:val="093D09BC"/>
    <w:rsid w:val="09510BFE"/>
    <w:rsid w:val="097E368B"/>
    <w:rsid w:val="09816EE6"/>
    <w:rsid w:val="099757EE"/>
    <w:rsid w:val="09A34824"/>
    <w:rsid w:val="09B85302"/>
    <w:rsid w:val="09B94936"/>
    <w:rsid w:val="09D26DBF"/>
    <w:rsid w:val="09F65854"/>
    <w:rsid w:val="0A07422F"/>
    <w:rsid w:val="0A1B49C1"/>
    <w:rsid w:val="0A3D0590"/>
    <w:rsid w:val="0A7416D8"/>
    <w:rsid w:val="0A8945EB"/>
    <w:rsid w:val="0BAC1F4C"/>
    <w:rsid w:val="0BBE4F63"/>
    <w:rsid w:val="0BDA530A"/>
    <w:rsid w:val="0C0247C0"/>
    <w:rsid w:val="0C353302"/>
    <w:rsid w:val="0C496297"/>
    <w:rsid w:val="0C660E5E"/>
    <w:rsid w:val="0C9A109E"/>
    <w:rsid w:val="0CA5290C"/>
    <w:rsid w:val="0CA74D09"/>
    <w:rsid w:val="0CA9483B"/>
    <w:rsid w:val="0CC51217"/>
    <w:rsid w:val="0CCB1484"/>
    <w:rsid w:val="0D0A01F7"/>
    <w:rsid w:val="0D1A3FA7"/>
    <w:rsid w:val="0D1F1C9D"/>
    <w:rsid w:val="0D735BCC"/>
    <w:rsid w:val="0D7C2119"/>
    <w:rsid w:val="0D920730"/>
    <w:rsid w:val="0DE33D9A"/>
    <w:rsid w:val="0E022677"/>
    <w:rsid w:val="0E064CB1"/>
    <w:rsid w:val="0E4706D1"/>
    <w:rsid w:val="0E4B6575"/>
    <w:rsid w:val="0E5C2643"/>
    <w:rsid w:val="0E6537C4"/>
    <w:rsid w:val="0E701E1B"/>
    <w:rsid w:val="0E750CB0"/>
    <w:rsid w:val="0E8E6882"/>
    <w:rsid w:val="0EE50D43"/>
    <w:rsid w:val="0F0377AE"/>
    <w:rsid w:val="0F0E6EE3"/>
    <w:rsid w:val="0F706416"/>
    <w:rsid w:val="0FCD5779"/>
    <w:rsid w:val="0FD03A0D"/>
    <w:rsid w:val="10381F40"/>
    <w:rsid w:val="104869BA"/>
    <w:rsid w:val="10575CC4"/>
    <w:rsid w:val="10B23B6A"/>
    <w:rsid w:val="10F47168"/>
    <w:rsid w:val="110264F1"/>
    <w:rsid w:val="1104198D"/>
    <w:rsid w:val="1105049E"/>
    <w:rsid w:val="115434FF"/>
    <w:rsid w:val="115D3896"/>
    <w:rsid w:val="11AE1E6E"/>
    <w:rsid w:val="11B62E53"/>
    <w:rsid w:val="11DC5CCF"/>
    <w:rsid w:val="12103D4D"/>
    <w:rsid w:val="12345EA5"/>
    <w:rsid w:val="124027F2"/>
    <w:rsid w:val="125A673E"/>
    <w:rsid w:val="1272218F"/>
    <w:rsid w:val="12775E6D"/>
    <w:rsid w:val="12857E70"/>
    <w:rsid w:val="12A01322"/>
    <w:rsid w:val="12AB0828"/>
    <w:rsid w:val="12E05DF5"/>
    <w:rsid w:val="133616DD"/>
    <w:rsid w:val="13582BF6"/>
    <w:rsid w:val="13583E3E"/>
    <w:rsid w:val="138356B4"/>
    <w:rsid w:val="13884680"/>
    <w:rsid w:val="13996DA4"/>
    <w:rsid w:val="13A56966"/>
    <w:rsid w:val="13B56A40"/>
    <w:rsid w:val="13D309B3"/>
    <w:rsid w:val="13EC3F05"/>
    <w:rsid w:val="13FF0438"/>
    <w:rsid w:val="14077D57"/>
    <w:rsid w:val="14342819"/>
    <w:rsid w:val="14965811"/>
    <w:rsid w:val="14D92610"/>
    <w:rsid w:val="15001500"/>
    <w:rsid w:val="154A25D7"/>
    <w:rsid w:val="15525604"/>
    <w:rsid w:val="156E5828"/>
    <w:rsid w:val="15B36E57"/>
    <w:rsid w:val="15B43A33"/>
    <w:rsid w:val="15C02CFA"/>
    <w:rsid w:val="15D02588"/>
    <w:rsid w:val="163004AD"/>
    <w:rsid w:val="164356BB"/>
    <w:rsid w:val="166F777C"/>
    <w:rsid w:val="169C21B8"/>
    <w:rsid w:val="169C6B59"/>
    <w:rsid w:val="16BB60A4"/>
    <w:rsid w:val="16D604C4"/>
    <w:rsid w:val="173A5387"/>
    <w:rsid w:val="17581304"/>
    <w:rsid w:val="17725C57"/>
    <w:rsid w:val="17755246"/>
    <w:rsid w:val="17800AEC"/>
    <w:rsid w:val="17B92302"/>
    <w:rsid w:val="18245E40"/>
    <w:rsid w:val="1867233F"/>
    <w:rsid w:val="186B461D"/>
    <w:rsid w:val="188B4950"/>
    <w:rsid w:val="18C50468"/>
    <w:rsid w:val="18C7387D"/>
    <w:rsid w:val="18C76564"/>
    <w:rsid w:val="19087A11"/>
    <w:rsid w:val="191B7534"/>
    <w:rsid w:val="19257F5C"/>
    <w:rsid w:val="196C6250"/>
    <w:rsid w:val="196E2C37"/>
    <w:rsid w:val="1974690A"/>
    <w:rsid w:val="198534E5"/>
    <w:rsid w:val="19C072D3"/>
    <w:rsid w:val="1A25720B"/>
    <w:rsid w:val="1A510684"/>
    <w:rsid w:val="1A6171B2"/>
    <w:rsid w:val="1A9A6727"/>
    <w:rsid w:val="1AA65F2A"/>
    <w:rsid w:val="1AA666F2"/>
    <w:rsid w:val="1ADC340E"/>
    <w:rsid w:val="1AED2C78"/>
    <w:rsid w:val="1AEF15D5"/>
    <w:rsid w:val="1B1F6B22"/>
    <w:rsid w:val="1B343FD0"/>
    <w:rsid w:val="1B356551"/>
    <w:rsid w:val="1B377F92"/>
    <w:rsid w:val="1B3E4ABA"/>
    <w:rsid w:val="1B9D2D2C"/>
    <w:rsid w:val="1BAB13EA"/>
    <w:rsid w:val="1BE02644"/>
    <w:rsid w:val="1BF27CE6"/>
    <w:rsid w:val="1BF57F17"/>
    <w:rsid w:val="1C13053F"/>
    <w:rsid w:val="1C162BF5"/>
    <w:rsid w:val="1C212DFA"/>
    <w:rsid w:val="1C3065A1"/>
    <w:rsid w:val="1C32514E"/>
    <w:rsid w:val="1C8449C2"/>
    <w:rsid w:val="1C8676F7"/>
    <w:rsid w:val="1C8B5EF5"/>
    <w:rsid w:val="1C9B7764"/>
    <w:rsid w:val="1C9C37E6"/>
    <w:rsid w:val="1CA3081A"/>
    <w:rsid w:val="1CB81673"/>
    <w:rsid w:val="1CEB7EC5"/>
    <w:rsid w:val="1D0A50BD"/>
    <w:rsid w:val="1D2A3DAB"/>
    <w:rsid w:val="1D461293"/>
    <w:rsid w:val="1D46542E"/>
    <w:rsid w:val="1D6359BB"/>
    <w:rsid w:val="1D664936"/>
    <w:rsid w:val="1D71729C"/>
    <w:rsid w:val="1D8B7D5F"/>
    <w:rsid w:val="1D981331"/>
    <w:rsid w:val="1DAB3C89"/>
    <w:rsid w:val="1DC06E93"/>
    <w:rsid w:val="1DCC77C2"/>
    <w:rsid w:val="1DCF4890"/>
    <w:rsid w:val="1DFB57EB"/>
    <w:rsid w:val="1E0062C5"/>
    <w:rsid w:val="1E4F15C4"/>
    <w:rsid w:val="1E665E93"/>
    <w:rsid w:val="1E6D0B8E"/>
    <w:rsid w:val="1E740910"/>
    <w:rsid w:val="1E7E3C6A"/>
    <w:rsid w:val="1E8A1B7B"/>
    <w:rsid w:val="1ED05FDD"/>
    <w:rsid w:val="1EDA4565"/>
    <w:rsid w:val="1F0115E6"/>
    <w:rsid w:val="1F8B73B9"/>
    <w:rsid w:val="1FC0508F"/>
    <w:rsid w:val="1FD17519"/>
    <w:rsid w:val="1FDB7FF3"/>
    <w:rsid w:val="1FDE37FF"/>
    <w:rsid w:val="1FE70187"/>
    <w:rsid w:val="1FE87CF6"/>
    <w:rsid w:val="20142293"/>
    <w:rsid w:val="202875D1"/>
    <w:rsid w:val="203B6405"/>
    <w:rsid w:val="204042C4"/>
    <w:rsid w:val="204434A6"/>
    <w:rsid w:val="208E2CB0"/>
    <w:rsid w:val="20C57642"/>
    <w:rsid w:val="20C7192F"/>
    <w:rsid w:val="20C94ACB"/>
    <w:rsid w:val="20F3606E"/>
    <w:rsid w:val="2117534C"/>
    <w:rsid w:val="213009EF"/>
    <w:rsid w:val="213D75BE"/>
    <w:rsid w:val="213F7AB1"/>
    <w:rsid w:val="217A33A1"/>
    <w:rsid w:val="21872636"/>
    <w:rsid w:val="218F2648"/>
    <w:rsid w:val="21AB5C9B"/>
    <w:rsid w:val="21B427AB"/>
    <w:rsid w:val="21BD46E0"/>
    <w:rsid w:val="220A3CA3"/>
    <w:rsid w:val="227C0C68"/>
    <w:rsid w:val="227D1F07"/>
    <w:rsid w:val="22AE5DFE"/>
    <w:rsid w:val="23025E80"/>
    <w:rsid w:val="235C31B0"/>
    <w:rsid w:val="23A51493"/>
    <w:rsid w:val="23C16FD2"/>
    <w:rsid w:val="242C445B"/>
    <w:rsid w:val="247E04BE"/>
    <w:rsid w:val="248B6BF0"/>
    <w:rsid w:val="24975A35"/>
    <w:rsid w:val="24A451C8"/>
    <w:rsid w:val="24B0777F"/>
    <w:rsid w:val="24B80E3D"/>
    <w:rsid w:val="24BA3A6C"/>
    <w:rsid w:val="24C14262"/>
    <w:rsid w:val="24DB11B1"/>
    <w:rsid w:val="24DB1DC1"/>
    <w:rsid w:val="250D1FAA"/>
    <w:rsid w:val="254579AD"/>
    <w:rsid w:val="25550995"/>
    <w:rsid w:val="25916749"/>
    <w:rsid w:val="25B15AD3"/>
    <w:rsid w:val="25E5097B"/>
    <w:rsid w:val="25ED1CE2"/>
    <w:rsid w:val="260366CA"/>
    <w:rsid w:val="26190B1E"/>
    <w:rsid w:val="261954E5"/>
    <w:rsid w:val="26B25A04"/>
    <w:rsid w:val="26E86A48"/>
    <w:rsid w:val="27101EDB"/>
    <w:rsid w:val="27450F96"/>
    <w:rsid w:val="27A03254"/>
    <w:rsid w:val="27A230C5"/>
    <w:rsid w:val="27A851CF"/>
    <w:rsid w:val="27F6755B"/>
    <w:rsid w:val="2835156C"/>
    <w:rsid w:val="28541616"/>
    <w:rsid w:val="285E7742"/>
    <w:rsid w:val="285F589C"/>
    <w:rsid w:val="2860075F"/>
    <w:rsid w:val="288E7537"/>
    <w:rsid w:val="2895052E"/>
    <w:rsid w:val="28D51CE9"/>
    <w:rsid w:val="28E0382C"/>
    <w:rsid w:val="28FB2940"/>
    <w:rsid w:val="2935387C"/>
    <w:rsid w:val="295642C7"/>
    <w:rsid w:val="29923BE6"/>
    <w:rsid w:val="29D70027"/>
    <w:rsid w:val="29E4565C"/>
    <w:rsid w:val="2A217644"/>
    <w:rsid w:val="2A5522DC"/>
    <w:rsid w:val="2A6D7AE4"/>
    <w:rsid w:val="2A81126C"/>
    <w:rsid w:val="2A9A509F"/>
    <w:rsid w:val="2ABE75C5"/>
    <w:rsid w:val="2AC54EDF"/>
    <w:rsid w:val="2ADE1592"/>
    <w:rsid w:val="2AE72478"/>
    <w:rsid w:val="2AFE6BB2"/>
    <w:rsid w:val="2AFF547A"/>
    <w:rsid w:val="2B0F5BE3"/>
    <w:rsid w:val="2B194010"/>
    <w:rsid w:val="2B1A0A86"/>
    <w:rsid w:val="2B766889"/>
    <w:rsid w:val="2B8A3D12"/>
    <w:rsid w:val="2B8F7412"/>
    <w:rsid w:val="2BB62C14"/>
    <w:rsid w:val="2BB82208"/>
    <w:rsid w:val="2BC1544C"/>
    <w:rsid w:val="2BF17832"/>
    <w:rsid w:val="2BF25A55"/>
    <w:rsid w:val="2BF83122"/>
    <w:rsid w:val="2C4D4422"/>
    <w:rsid w:val="2C61592A"/>
    <w:rsid w:val="2C6454FC"/>
    <w:rsid w:val="2C7035C2"/>
    <w:rsid w:val="2C7B3199"/>
    <w:rsid w:val="2CF23348"/>
    <w:rsid w:val="2D0212AF"/>
    <w:rsid w:val="2D0721CE"/>
    <w:rsid w:val="2D2D0FB8"/>
    <w:rsid w:val="2D5369A4"/>
    <w:rsid w:val="2D553E12"/>
    <w:rsid w:val="2D563294"/>
    <w:rsid w:val="2D572DE8"/>
    <w:rsid w:val="2D7645B4"/>
    <w:rsid w:val="2D7657B0"/>
    <w:rsid w:val="2DA92533"/>
    <w:rsid w:val="2DC542FD"/>
    <w:rsid w:val="2E027319"/>
    <w:rsid w:val="2E740C9C"/>
    <w:rsid w:val="2E78632A"/>
    <w:rsid w:val="2E912614"/>
    <w:rsid w:val="2EB82B9B"/>
    <w:rsid w:val="2EDB211E"/>
    <w:rsid w:val="2FAF734F"/>
    <w:rsid w:val="2FB74538"/>
    <w:rsid w:val="2FC85BC4"/>
    <w:rsid w:val="2FF16930"/>
    <w:rsid w:val="30255652"/>
    <w:rsid w:val="302A5959"/>
    <w:rsid w:val="303B4F47"/>
    <w:rsid w:val="305B0C4B"/>
    <w:rsid w:val="306F34C7"/>
    <w:rsid w:val="31024AE6"/>
    <w:rsid w:val="31232744"/>
    <w:rsid w:val="313F60CD"/>
    <w:rsid w:val="31404E0E"/>
    <w:rsid w:val="316C164E"/>
    <w:rsid w:val="31AC33EA"/>
    <w:rsid w:val="31B469D0"/>
    <w:rsid w:val="31D64F96"/>
    <w:rsid w:val="32017181"/>
    <w:rsid w:val="3202578C"/>
    <w:rsid w:val="326D3B31"/>
    <w:rsid w:val="327021FA"/>
    <w:rsid w:val="329C1DF0"/>
    <w:rsid w:val="329E2BA3"/>
    <w:rsid w:val="32AE7A75"/>
    <w:rsid w:val="32BB17D6"/>
    <w:rsid w:val="32E032B1"/>
    <w:rsid w:val="32EF11A3"/>
    <w:rsid w:val="32EF2028"/>
    <w:rsid w:val="33011C41"/>
    <w:rsid w:val="333C6A3D"/>
    <w:rsid w:val="33470D47"/>
    <w:rsid w:val="335E3037"/>
    <w:rsid w:val="33644CFD"/>
    <w:rsid w:val="33774568"/>
    <w:rsid w:val="33A0028D"/>
    <w:rsid w:val="33A570FA"/>
    <w:rsid w:val="33D32C1C"/>
    <w:rsid w:val="33D92429"/>
    <w:rsid w:val="343B3818"/>
    <w:rsid w:val="343C1893"/>
    <w:rsid w:val="3472623A"/>
    <w:rsid w:val="349F6B06"/>
    <w:rsid w:val="34F167DF"/>
    <w:rsid w:val="358526AE"/>
    <w:rsid w:val="35B43FF1"/>
    <w:rsid w:val="35B549E2"/>
    <w:rsid w:val="35B54B22"/>
    <w:rsid w:val="35DF0F8E"/>
    <w:rsid w:val="35E83CBD"/>
    <w:rsid w:val="35E84393"/>
    <w:rsid w:val="35EF293B"/>
    <w:rsid w:val="35F13A2A"/>
    <w:rsid w:val="360453EB"/>
    <w:rsid w:val="361633A9"/>
    <w:rsid w:val="362C0965"/>
    <w:rsid w:val="36495F37"/>
    <w:rsid w:val="36523501"/>
    <w:rsid w:val="366A6E58"/>
    <w:rsid w:val="37366041"/>
    <w:rsid w:val="373D0F4E"/>
    <w:rsid w:val="37625DAE"/>
    <w:rsid w:val="377717B0"/>
    <w:rsid w:val="379D7A74"/>
    <w:rsid w:val="37A03DDA"/>
    <w:rsid w:val="37CF31EA"/>
    <w:rsid w:val="37DC389E"/>
    <w:rsid w:val="37E41DF1"/>
    <w:rsid w:val="37FC364E"/>
    <w:rsid w:val="38463090"/>
    <w:rsid w:val="3882116E"/>
    <w:rsid w:val="388234B9"/>
    <w:rsid w:val="38973473"/>
    <w:rsid w:val="38A56CC9"/>
    <w:rsid w:val="38C05F24"/>
    <w:rsid w:val="38D750B8"/>
    <w:rsid w:val="38E13070"/>
    <w:rsid w:val="38F2240C"/>
    <w:rsid w:val="39171CC0"/>
    <w:rsid w:val="393F39C1"/>
    <w:rsid w:val="3941283A"/>
    <w:rsid w:val="395212E1"/>
    <w:rsid w:val="39976574"/>
    <w:rsid w:val="39A165F9"/>
    <w:rsid w:val="39B72706"/>
    <w:rsid w:val="39C84E5A"/>
    <w:rsid w:val="39FA0921"/>
    <w:rsid w:val="3A3457E8"/>
    <w:rsid w:val="3A3F0320"/>
    <w:rsid w:val="3A536E24"/>
    <w:rsid w:val="3A565A98"/>
    <w:rsid w:val="3A810ECA"/>
    <w:rsid w:val="3A871F8A"/>
    <w:rsid w:val="3AA31206"/>
    <w:rsid w:val="3AB57780"/>
    <w:rsid w:val="3AC65AD2"/>
    <w:rsid w:val="3ACF5A26"/>
    <w:rsid w:val="3B1B509F"/>
    <w:rsid w:val="3B3575B2"/>
    <w:rsid w:val="3B3A1D20"/>
    <w:rsid w:val="3B4764C1"/>
    <w:rsid w:val="3B54731C"/>
    <w:rsid w:val="3B67428D"/>
    <w:rsid w:val="3B713350"/>
    <w:rsid w:val="3B7A26BE"/>
    <w:rsid w:val="3BBF7944"/>
    <w:rsid w:val="3BE767A5"/>
    <w:rsid w:val="3C1701DB"/>
    <w:rsid w:val="3C2E25AC"/>
    <w:rsid w:val="3C33699A"/>
    <w:rsid w:val="3C41291B"/>
    <w:rsid w:val="3C447C27"/>
    <w:rsid w:val="3C4E3440"/>
    <w:rsid w:val="3C666454"/>
    <w:rsid w:val="3CCD5F78"/>
    <w:rsid w:val="3E225ED0"/>
    <w:rsid w:val="3E29108F"/>
    <w:rsid w:val="3E763568"/>
    <w:rsid w:val="3E9A6DB8"/>
    <w:rsid w:val="3EB341AB"/>
    <w:rsid w:val="3EC20226"/>
    <w:rsid w:val="3EC451E1"/>
    <w:rsid w:val="3EC47F80"/>
    <w:rsid w:val="3F1E63B0"/>
    <w:rsid w:val="3F2226EC"/>
    <w:rsid w:val="3F601C75"/>
    <w:rsid w:val="3F8A4E31"/>
    <w:rsid w:val="3FAC6CE4"/>
    <w:rsid w:val="3FAE21A9"/>
    <w:rsid w:val="3FB04B06"/>
    <w:rsid w:val="3FB11C9A"/>
    <w:rsid w:val="3FDA48AC"/>
    <w:rsid w:val="401E0F35"/>
    <w:rsid w:val="402A3DD6"/>
    <w:rsid w:val="402E363B"/>
    <w:rsid w:val="403A7A13"/>
    <w:rsid w:val="404F50CF"/>
    <w:rsid w:val="40883F9A"/>
    <w:rsid w:val="408E5B37"/>
    <w:rsid w:val="40A6403B"/>
    <w:rsid w:val="40C31767"/>
    <w:rsid w:val="40D11C13"/>
    <w:rsid w:val="40D14228"/>
    <w:rsid w:val="40E32648"/>
    <w:rsid w:val="413F338F"/>
    <w:rsid w:val="415D3A83"/>
    <w:rsid w:val="419659D4"/>
    <w:rsid w:val="41A50FA5"/>
    <w:rsid w:val="41CC07BC"/>
    <w:rsid w:val="41DD5AAF"/>
    <w:rsid w:val="41FC536E"/>
    <w:rsid w:val="420569A4"/>
    <w:rsid w:val="4246080B"/>
    <w:rsid w:val="42997C24"/>
    <w:rsid w:val="42CE24FD"/>
    <w:rsid w:val="42F302DD"/>
    <w:rsid w:val="42FE298F"/>
    <w:rsid w:val="43260C43"/>
    <w:rsid w:val="438034F8"/>
    <w:rsid w:val="4388321A"/>
    <w:rsid w:val="441827ED"/>
    <w:rsid w:val="441A31FF"/>
    <w:rsid w:val="443F03D6"/>
    <w:rsid w:val="446A3759"/>
    <w:rsid w:val="446B4961"/>
    <w:rsid w:val="449428DA"/>
    <w:rsid w:val="45132E7E"/>
    <w:rsid w:val="45A046DF"/>
    <w:rsid w:val="45B725A0"/>
    <w:rsid w:val="45BC2EB9"/>
    <w:rsid w:val="45D14FA5"/>
    <w:rsid w:val="45E17241"/>
    <w:rsid w:val="462D2D97"/>
    <w:rsid w:val="462E25CA"/>
    <w:rsid w:val="46303A17"/>
    <w:rsid w:val="465A58CC"/>
    <w:rsid w:val="46931FE6"/>
    <w:rsid w:val="46D637ED"/>
    <w:rsid w:val="46DD3F38"/>
    <w:rsid w:val="46F16F1D"/>
    <w:rsid w:val="46FD2CBF"/>
    <w:rsid w:val="472910BD"/>
    <w:rsid w:val="472D60AA"/>
    <w:rsid w:val="47553E8E"/>
    <w:rsid w:val="477C293C"/>
    <w:rsid w:val="478665EE"/>
    <w:rsid w:val="47CA2F97"/>
    <w:rsid w:val="47D84675"/>
    <w:rsid w:val="47E17B3A"/>
    <w:rsid w:val="481379C4"/>
    <w:rsid w:val="481947FE"/>
    <w:rsid w:val="483B043E"/>
    <w:rsid w:val="486B0826"/>
    <w:rsid w:val="486B1D8E"/>
    <w:rsid w:val="48A93D74"/>
    <w:rsid w:val="48CA1F3D"/>
    <w:rsid w:val="48D139F6"/>
    <w:rsid w:val="48F56DD6"/>
    <w:rsid w:val="491916C6"/>
    <w:rsid w:val="49573AC8"/>
    <w:rsid w:val="49AA7971"/>
    <w:rsid w:val="49FE240E"/>
    <w:rsid w:val="4A141151"/>
    <w:rsid w:val="4A316318"/>
    <w:rsid w:val="4A5950C6"/>
    <w:rsid w:val="4A643B84"/>
    <w:rsid w:val="4A777A6A"/>
    <w:rsid w:val="4AC9062D"/>
    <w:rsid w:val="4AE52C42"/>
    <w:rsid w:val="4AF2187D"/>
    <w:rsid w:val="4AFC3953"/>
    <w:rsid w:val="4B1E385E"/>
    <w:rsid w:val="4B6870F9"/>
    <w:rsid w:val="4B6C2969"/>
    <w:rsid w:val="4B810673"/>
    <w:rsid w:val="4BCF6DCB"/>
    <w:rsid w:val="4BD06B38"/>
    <w:rsid w:val="4BDF321A"/>
    <w:rsid w:val="4C0065CE"/>
    <w:rsid w:val="4C18241E"/>
    <w:rsid w:val="4C227943"/>
    <w:rsid w:val="4C391EF2"/>
    <w:rsid w:val="4C4373DD"/>
    <w:rsid w:val="4C472142"/>
    <w:rsid w:val="4C5F22C4"/>
    <w:rsid w:val="4D466424"/>
    <w:rsid w:val="4D587BF8"/>
    <w:rsid w:val="4DA70921"/>
    <w:rsid w:val="4DC86CD0"/>
    <w:rsid w:val="4DD62C1F"/>
    <w:rsid w:val="4DE60D60"/>
    <w:rsid w:val="4DE932D0"/>
    <w:rsid w:val="4DF46D27"/>
    <w:rsid w:val="4E367509"/>
    <w:rsid w:val="4E5211BA"/>
    <w:rsid w:val="4E577EB0"/>
    <w:rsid w:val="4E90713C"/>
    <w:rsid w:val="4E9D1D1E"/>
    <w:rsid w:val="4F0E0B1D"/>
    <w:rsid w:val="4F563CC4"/>
    <w:rsid w:val="4FBD41CA"/>
    <w:rsid w:val="4FD246D2"/>
    <w:rsid w:val="50077D56"/>
    <w:rsid w:val="50131451"/>
    <w:rsid w:val="50831BFE"/>
    <w:rsid w:val="50936D9A"/>
    <w:rsid w:val="50B52FE4"/>
    <w:rsid w:val="50BF2E54"/>
    <w:rsid w:val="51213E3C"/>
    <w:rsid w:val="51343886"/>
    <w:rsid w:val="51390BE4"/>
    <w:rsid w:val="517D5E7F"/>
    <w:rsid w:val="51990EDC"/>
    <w:rsid w:val="51C804DE"/>
    <w:rsid w:val="51CF0D4C"/>
    <w:rsid w:val="51E12FF8"/>
    <w:rsid w:val="51E33826"/>
    <w:rsid w:val="51E71C22"/>
    <w:rsid w:val="520C6B50"/>
    <w:rsid w:val="522E62F3"/>
    <w:rsid w:val="52A33960"/>
    <w:rsid w:val="52B476CE"/>
    <w:rsid w:val="52F47A95"/>
    <w:rsid w:val="52F63E0E"/>
    <w:rsid w:val="531645CA"/>
    <w:rsid w:val="531F2A96"/>
    <w:rsid w:val="53262EC9"/>
    <w:rsid w:val="535C20D3"/>
    <w:rsid w:val="53734149"/>
    <w:rsid w:val="53932760"/>
    <w:rsid w:val="539873E7"/>
    <w:rsid w:val="53B46D0C"/>
    <w:rsid w:val="53EC2E48"/>
    <w:rsid w:val="54087353"/>
    <w:rsid w:val="54375044"/>
    <w:rsid w:val="544232E7"/>
    <w:rsid w:val="54557110"/>
    <w:rsid w:val="549661B6"/>
    <w:rsid w:val="54BB03AC"/>
    <w:rsid w:val="54BE2A37"/>
    <w:rsid w:val="54D24E79"/>
    <w:rsid w:val="5503429F"/>
    <w:rsid w:val="551027C6"/>
    <w:rsid w:val="552F7315"/>
    <w:rsid w:val="554B0FDD"/>
    <w:rsid w:val="55631D2D"/>
    <w:rsid w:val="55A03EEB"/>
    <w:rsid w:val="55BB1E97"/>
    <w:rsid w:val="55C8709D"/>
    <w:rsid w:val="560509A3"/>
    <w:rsid w:val="56050C0A"/>
    <w:rsid w:val="56250237"/>
    <w:rsid w:val="564569EB"/>
    <w:rsid w:val="56AB5944"/>
    <w:rsid w:val="56F645A2"/>
    <w:rsid w:val="57214861"/>
    <w:rsid w:val="572B4616"/>
    <w:rsid w:val="57541EAD"/>
    <w:rsid w:val="576D2C98"/>
    <w:rsid w:val="577465D8"/>
    <w:rsid w:val="57A33BF9"/>
    <w:rsid w:val="57AE5029"/>
    <w:rsid w:val="57C23486"/>
    <w:rsid w:val="57D123D3"/>
    <w:rsid w:val="5807247D"/>
    <w:rsid w:val="58117CC1"/>
    <w:rsid w:val="581F37ED"/>
    <w:rsid w:val="582C3384"/>
    <w:rsid w:val="58624A55"/>
    <w:rsid w:val="59162EF2"/>
    <w:rsid w:val="59216A89"/>
    <w:rsid w:val="59915256"/>
    <w:rsid w:val="59A175DF"/>
    <w:rsid w:val="59B819C2"/>
    <w:rsid w:val="59C7668D"/>
    <w:rsid w:val="59FC4729"/>
    <w:rsid w:val="59FF697B"/>
    <w:rsid w:val="5A0B75E4"/>
    <w:rsid w:val="5A575BFF"/>
    <w:rsid w:val="5A77586F"/>
    <w:rsid w:val="5AA12CBD"/>
    <w:rsid w:val="5ACA65CD"/>
    <w:rsid w:val="5ACC7A53"/>
    <w:rsid w:val="5AE51758"/>
    <w:rsid w:val="5B581F93"/>
    <w:rsid w:val="5B6B529B"/>
    <w:rsid w:val="5BB250E2"/>
    <w:rsid w:val="5BB3320D"/>
    <w:rsid w:val="5BC31A45"/>
    <w:rsid w:val="5BC772C9"/>
    <w:rsid w:val="5BF50377"/>
    <w:rsid w:val="5C465FA2"/>
    <w:rsid w:val="5C544090"/>
    <w:rsid w:val="5C726BB6"/>
    <w:rsid w:val="5C7322D1"/>
    <w:rsid w:val="5C82259C"/>
    <w:rsid w:val="5CEF4070"/>
    <w:rsid w:val="5CFC28A8"/>
    <w:rsid w:val="5D246FFC"/>
    <w:rsid w:val="5D36426B"/>
    <w:rsid w:val="5DDA696A"/>
    <w:rsid w:val="5E410FFD"/>
    <w:rsid w:val="5E544606"/>
    <w:rsid w:val="5E8E05EA"/>
    <w:rsid w:val="5EFB61FA"/>
    <w:rsid w:val="5F2C7D02"/>
    <w:rsid w:val="5F31206E"/>
    <w:rsid w:val="5F5F0D39"/>
    <w:rsid w:val="5F7663E9"/>
    <w:rsid w:val="5F8D65FE"/>
    <w:rsid w:val="5FB656F9"/>
    <w:rsid w:val="5FBC2CFA"/>
    <w:rsid w:val="5FC53466"/>
    <w:rsid w:val="5FD13015"/>
    <w:rsid w:val="5FF56DB4"/>
    <w:rsid w:val="60190EE3"/>
    <w:rsid w:val="601D48F2"/>
    <w:rsid w:val="601E31F8"/>
    <w:rsid w:val="602832C7"/>
    <w:rsid w:val="602D42BF"/>
    <w:rsid w:val="603D1F50"/>
    <w:rsid w:val="603F673E"/>
    <w:rsid w:val="605467C6"/>
    <w:rsid w:val="60D605A1"/>
    <w:rsid w:val="610417D1"/>
    <w:rsid w:val="612C537D"/>
    <w:rsid w:val="61464F6C"/>
    <w:rsid w:val="61515A7F"/>
    <w:rsid w:val="61633E93"/>
    <w:rsid w:val="61A4558D"/>
    <w:rsid w:val="61C32B70"/>
    <w:rsid w:val="61D54EA8"/>
    <w:rsid w:val="61E045CD"/>
    <w:rsid w:val="61E23930"/>
    <w:rsid w:val="62016875"/>
    <w:rsid w:val="623E052A"/>
    <w:rsid w:val="628B7263"/>
    <w:rsid w:val="62902D58"/>
    <w:rsid w:val="62AE4BDA"/>
    <w:rsid w:val="62C97640"/>
    <w:rsid w:val="62D27C48"/>
    <w:rsid w:val="6307315E"/>
    <w:rsid w:val="63184211"/>
    <w:rsid w:val="631B5AD9"/>
    <w:rsid w:val="635514AC"/>
    <w:rsid w:val="635C575B"/>
    <w:rsid w:val="63672302"/>
    <w:rsid w:val="636863CF"/>
    <w:rsid w:val="63715219"/>
    <w:rsid w:val="63752C12"/>
    <w:rsid w:val="638C1080"/>
    <w:rsid w:val="63B413CF"/>
    <w:rsid w:val="63D4721A"/>
    <w:rsid w:val="63D7141F"/>
    <w:rsid w:val="63FF6C27"/>
    <w:rsid w:val="6405263C"/>
    <w:rsid w:val="642454D9"/>
    <w:rsid w:val="6464336B"/>
    <w:rsid w:val="653C5193"/>
    <w:rsid w:val="655C7828"/>
    <w:rsid w:val="658B4967"/>
    <w:rsid w:val="65A173AE"/>
    <w:rsid w:val="65C21C5B"/>
    <w:rsid w:val="65CB1350"/>
    <w:rsid w:val="66330E7B"/>
    <w:rsid w:val="66351622"/>
    <w:rsid w:val="665A2304"/>
    <w:rsid w:val="669C6349"/>
    <w:rsid w:val="66A80AC6"/>
    <w:rsid w:val="66D165FA"/>
    <w:rsid w:val="67144976"/>
    <w:rsid w:val="67202357"/>
    <w:rsid w:val="67603F26"/>
    <w:rsid w:val="67881D7C"/>
    <w:rsid w:val="67D3264E"/>
    <w:rsid w:val="67D63720"/>
    <w:rsid w:val="67EC027D"/>
    <w:rsid w:val="68024DD3"/>
    <w:rsid w:val="680F332B"/>
    <w:rsid w:val="681724DB"/>
    <w:rsid w:val="6832253F"/>
    <w:rsid w:val="685C3C4D"/>
    <w:rsid w:val="687102AD"/>
    <w:rsid w:val="68724B40"/>
    <w:rsid w:val="68902798"/>
    <w:rsid w:val="690C7142"/>
    <w:rsid w:val="69412846"/>
    <w:rsid w:val="695907E9"/>
    <w:rsid w:val="6964290E"/>
    <w:rsid w:val="698304CD"/>
    <w:rsid w:val="69932BAE"/>
    <w:rsid w:val="69A16FDB"/>
    <w:rsid w:val="69BA6060"/>
    <w:rsid w:val="69ED5B2B"/>
    <w:rsid w:val="6A223F21"/>
    <w:rsid w:val="6A4771F0"/>
    <w:rsid w:val="6A641277"/>
    <w:rsid w:val="6A985E45"/>
    <w:rsid w:val="6A9A6D03"/>
    <w:rsid w:val="6AAD0001"/>
    <w:rsid w:val="6ACC3B62"/>
    <w:rsid w:val="6AE30427"/>
    <w:rsid w:val="6B1B05C6"/>
    <w:rsid w:val="6B1D005F"/>
    <w:rsid w:val="6B35684E"/>
    <w:rsid w:val="6B6C1D6A"/>
    <w:rsid w:val="6B706DFD"/>
    <w:rsid w:val="6B735145"/>
    <w:rsid w:val="6B76701F"/>
    <w:rsid w:val="6B78258E"/>
    <w:rsid w:val="6BB64940"/>
    <w:rsid w:val="6BBA5ABD"/>
    <w:rsid w:val="6BC04151"/>
    <w:rsid w:val="6BFF6B53"/>
    <w:rsid w:val="6C161EDD"/>
    <w:rsid w:val="6C17534B"/>
    <w:rsid w:val="6C52384A"/>
    <w:rsid w:val="6C5F577B"/>
    <w:rsid w:val="6C5F6B13"/>
    <w:rsid w:val="6C831486"/>
    <w:rsid w:val="6C8C7141"/>
    <w:rsid w:val="6C903E5F"/>
    <w:rsid w:val="6C92595F"/>
    <w:rsid w:val="6CA31D11"/>
    <w:rsid w:val="6CE513BE"/>
    <w:rsid w:val="6CEE595E"/>
    <w:rsid w:val="6CF82160"/>
    <w:rsid w:val="6D094BFA"/>
    <w:rsid w:val="6D1D7324"/>
    <w:rsid w:val="6D283EB3"/>
    <w:rsid w:val="6D476F5C"/>
    <w:rsid w:val="6D524D35"/>
    <w:rsid w:val="6D631E8B"/>
    <w:rsid w:val="6D775244"/>
    <w:rsid w:val="6DA45721"/>
    <w:rsid w:val="6DEF5724"/>
    <w:rsid w:val="6E2D7396"/>
    <w:rsid w:val="6E977E1E"/>
    <w:rsid w:val="6E9A083E"/>
    <w:rsid w:val="6F1013D6"/>
    <w:rsid w:val="6F1830F3"/>
    <w:rsid w:val="6F2C4E6B"/>
    <w:rsid w:val="6F7502BE"/>
    <w:rsid w:val="6F8E346E"/>
    <w:rsid w:val="6F922D77"/>
    <w:rsid w:val="6FA85985"/>
    <w:rsid w:val="6FCE4D1E"/>
    <w:rsid w:val="6FD7718C"/>
    <w:rsid w:val="6FEA2DEF"/>
    <w:rsid w:val="70231C9D"/>
    <w:rsid w:val="70411BFE"/>
    <w:rsid w:val="707B5C7D"/>
    <w:rsid w:val="70876E49"/>
    <w:rsid w:val="708C386D"/>
    <w:rsid w:val="7093353E"/>
    <w:rsid w:val="70A25D2A"/>
    <w:rsid w:val="70EC15F1"/>
    <w:rsid w:val="70F606D1"/>
    <w:rsid w:val="710C3141"/>
    <w:rsid w:val="71104E62"/>
    <w:rsid w:val="711A4857"/>
    <w:rsid w:val="713927A1"/>
    <w:rsid w:val="71426CAF"/>
    <w:rsid w:val="715858A0"/>
    <w:rsid w:val="719525E5"/>
    <w:rsid w:val="71C43EDF"/>
    <w:rsid w:val="71D12B7B"/>
    <w:rsid w:val="72047D57"/>
    <w:rsid w:val="7254510E"/>
    <w:rsid w:val="72563FB1"/>
    <w:rsid w:val="725D796D"/>
    <w:rsid w:val="726E28BC"/>
    <w:rsid w:val="729701F7"/>
    <w:rsid w:val="72C13435"/>
    <w:rsid w:val="72FA0C86"/>
    <w:rsid w:val="7332304C"/>
    <w:rsid w:val="73460DCF"/>
    <w:rsid w:val="736F51CC"/>
    <w:rsid w:val="73765DF7"/>
    <w:rsid w:val="738B271B"/>
    <w:rsid w:val="739C093C"/>
    <w:rsid w:val="739D0315"/>
    <w:rsid w:val="73CE4F10"/>
    <w:rsid w:val="73DE0BF4"/>
    <w:rsid w:val="73EF72A5"/>
    <w:rsid w:val="73F01406"/>
    <w:rsid w:val="740166CA"/>
    <w:rsid w:val="741606DE"/>
    <w:rsid w:val="746B4618"/>
    <w:rsid w:val="746F2FAE"/>
    <w:rsid w:val="748E187D"/>
    <w:rsid w:val="74F727ED"/>
    <w:rsid w:val="75395A4F"/>
    <w:rsid w:val="75A60C51"/>
    <w:rsid w:val="75A62599"/>
    <w:rsid w:val="75C718AC"/>
    <w:rsid w:val="75E5168E"/>
    <w:rsid w:val="75E65018"/>
    <w:rsid w:val="75FD7923"/>
    <w:rsid w:val="764536B8"/>
    <w:rsid w:val="764C1E95"/>
    <w:rsid w:val="765340BE"/>
    <w:rsid w:val="76600B0B"/>
    <w:rsid w:val="76EC025F"/>
    <w:rsid w:val="77012C6A"/>
    <w:rsid w:val="77104195"/>
    <w:rsid w:val="77532B5B"/>
    <w:rsid w:val="77A17320"/>
    <w:rsid w:val="77A72B49"/>
    <w:rsid w:val="77BA48A1"/>
    <w:rsid w:val="77EA45C3"/>
    <w:rsid w:val="77F3515D"/>
    <w:rsid w:val="77F537AF"/>
    <w:rsid w:val="78427D95"/>
    <w:rsid w:val="78CE3373"/>
    <w:rsid w:val="78CF3621"/>
    <w:rsid w:val="78EA06B1"/>
    <w:rsid w:val="79303653"/>
    <w:rsid w:val="79332894"/>
    <w:rsid w:val="79432FDA"/>
    <w:rsid w:val="794E031B"/>
    <w:rsid w:val="796340FE"/>
    <w:rsid w:val="79F651E3"/>
    <w:rsid w:val="7A4A0DFD"/>
    <w:rsid w:val="7A552236"/>
    <w:rsid w:val="7A735659"/>
    <w:rsid w:val="7A7E0068"/>
    <w:rsid w:val="7AB60141"/>
    <w:rsid w:val="7AB7745D"/>
    <w:rsid w:val="7AC17447"/>
    <w:rsid w:val="7AD70C9B"/>
    <w:rsid w:val="7ADA5B3C"/>
    <w:rsid w:val="7B4531F1"/>
    <w:rsid w:val="7B4D07FD"/>
    <w:rsid w:val="7BAB3DF5"/>
    <w:rsid w:val="7BD26364"/>
    <w:rsid w:val="7BDB29F1"/>
    <w:rsid w:val="7C2F53CB"/>
    <w:rsid w:val="7C3A3603"/>
    <w:rsid w:val="7C461D0D"/>
    <w:rsid w:val="7C485C63"/>
    <w:rsid w:val="7CA834CE"/>
    <w:rsid w:val="7CB9036C"/>
    <w:rsid w:val="7D047631"/>
    <w:rsid w:val="7D3475DB"/>
    <w:rsid w:val="7D771F95"/>
    <w:rsid w:val="7D942460"/>
    <w:rsid w:val="7DDD5D1F"/>
    <w:rsid w:val="7E0B3754"/>
    <w:rsid w:val="7E3C4D54"/>
    <w:rsid w:val="7E4923B3"/>
    <w:rsid w:val="7E563F68"/>
    <w:rsid w:val="7E81225C"/>
    <w:rsid w:val="7EC40A24"/>
    <w:rsid w:val="7EDE28E1"/>
    <w:rsid w:val="7F5F072D"/>
    <w:rsid w:val="7F71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8"/>
    <w:qFormat/>
    <w:uiPriority w:val="0"/>
    <w:pPr>
      <w:keepNext/>
      <w:jc w:val="center"/>
      <w:outlineLvl w:val="0"/>
    </w:pPr>
    <w:rPr>
      <w:rFonts w:eastAsia="黑体"/>
      <w:b/>
      <w:sz w:val="32"/>
      <w:szCs w:val="20"/>
    </w:rPr>
  </w:style>
  <w:style w:type="paragraph" w:styleId="4">
    <w:name w:val="heading 2"/>
    <w:basedOn w:val="1"/>
    <w:next w:val="1"/>
    <w:link w:val="66"/>
    <w:qFormat/>
    <w:uiPriority w:val="0"/>
    <w:pPr>
      <w:keepNext/>
      <w:outlineLvl w:val="1"/>
    </w:pPr>
    <w:rPr>
      <w:rFonts w:ascii="仿宋_GB2312"/>
      <w:b/>
      <w:sz w:val="28"/>
      <w:szCs w:val="32"/>
    </w:rPr>
  </w:style>
  <w:style w:type="paragraph" w:styleId="5">
    <w:name w:val="heading 3"/>
    <w:basedOn w:val="1"/>
    <w:next w:val="1"/>
    <w:link w:val="151"/>
    <w:qFormat/>
    <w:uiPriority w:val="0"/>
    <w:pPr>
      <w:keepNext/>
      <w:keepLines/>
      <w:spacing w:line="540" w:lineRule="atLeast"/>
      <w:outlineLvl w:val="2"/>
    </w:pPr>
    <w:rPr>
      <w:rFonts w:eastAsia="黑体"/>
      <w:b/>
      <w:sz w:val="28"/>
      <w:szCs w:val="20"/>
    </w:rPr>
  </w:style>
  <w:style w:type="paragraph" w:styleId="6">
    <w:name w:val="heading 4"/>
    <w:basedOn w:val="1"/>
    <w:next w:val="1"/>
    <w:link w:val="148"/>
    <w:qFormat/>
    <w:uiPriority w:val="0"/>
    <w:pPr>
      <w:keepNext/>
      <w:keepLines/>
      <w:spacing w:line="540" w:lineRule="atLeast"/>
      <w:outlineLvl w:val="3"/>
    </w:pPr>
    <w:rPr>
      <w:sz w:val="28"/>
      <w:szCs w:val="28"/>
    </w:rPr>
  </w:style>
  <w:style w:type="paragraph" w:styleId="7">
    <w:name w:val="heading 5"/>
    <w:basedOn w:val="1"/>
    <w:next w:val="1"/>
    <w:link w:val="131"/>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69"/>
    <w:qFormat/>
    <w:uiPriority w:val="0"/>
    <w:pPr>
      <w:keepNext/>
      <w:keepLines/>
      <w:spacing w:before="240" w:after="64" w:line="317" w:lineRule="auto"/>
      <w:outlineLvl w:val="6"/>
    </w:pPr>
    <w:rPr>
      <w:b/>
      <w:sz w:val="24"/>
      <w:szCs w:val="20"/>
    </w:rPr>
  </w:style>
  <w:style w:type="paragraph" w:styleId="11">
    <w:name w:val="heading 8"/>
    <w:basedOn w:val="1"/>
    <w:next w:val="9"/>
    <w:link w:val="175"/>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2"/>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3">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4"/>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30"/>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next w:val="1"/>
    <w:link w:val="163"/>
    <w:qFormat/>
    <w:uiPriority w:val="0"/>
    <w:pPr>
      <w:spacing w:after="120"/>
    </w:pPr>
    <w:rPr>
      <w:rFonts w:ascii="仿宋_GB2312"/>
      <w:b/>
    </w:rPr>
  </w:style>
  <w:style w:type="paragraph" w:styleId="22">
    <w:name w:val="Body Text Indent"/>
    <w:basedOn w:val="1"/>
    <w:next w:val="23"/>
    <w:link w:val="143"/>
    <w:qFormat/>
    <w:uiPriority w:val="0"/>
    <w:pPr>
      <w:ind w:left="480" w:hanging="480" w:hangingChars="200"/>
    </w:pPr>
    <w:rPr>
      <w:sz w:val="24"/>
    </w:rPr>
  </w:style>
  <w:style w:type="paragraph" w:styleId="23">
    <w:name w:val="Body Text First Indent 2"/>
    <w:basedOn w:val="22"/>
    <w:qFormat/>
    <w:uiPriority w:val="0"/>
    <w:pPr>
      <w:spacing w:after="120"/>
      <w:ind w:left="420" w:leftChars="200" w:firstLine="420"/>
    </w:pPr>
    <w:rPr>
      <w:rFonts w:cs="宋体"/>
      <w:sz w:val="21"/>
      <w:szCs w:val="21"/>
    </w:rPr>
  </w:style>
  <w:style w:type="paragraph" w:styleId="24">
    <w:name w:val="List Number 3"/>
    <w:basedOn w:val="1"/>
    <w:qFormat/>
    <w:uiPriority w:val="0"/>
    <w:pPr>
      <w:tabs>
        <w:tab w:val="left" w:pos="1200"/>
      </w:tabs>
      <w:ind w:left="1200" w:leftChars="400" w:hanging="360" w:hangingChars="200"/>
    </w:pPr>
  </w:style>
  <w:style w:type="paragraph" w:styleId="25">
    <w:name w:val="Block Text"/>
    <w:basedOn w:val="1"/>
    <w:qFormat/>
    <w:uiPriority w:val="0"/>
    <w:pPr>
      <w:spacing w:line="520" w:lineRule="exact"/>
      <w:ind w:left="540" w:leftChars="257" w:right="-514"/>
    </w:pPr>
    <w:rPr>
      <w:rFonts w:ascii="宋体" w:hAnsi="宋体"/>
      <w:sz w:val="24"/>
    </w:rPr>
  </w:style>
  <w:style w:type="paragraph" w:styleId="26">
    <w:name w:val="List Bullet 2"/>
    <w:basedOn w:val="1"/>
    <w:qFormat/>
    <w:uiPriority w:val="0"/>
    <w:pPr>
      <w:tabs>
        <w:tab w:val="left" w:pos="780"/>
      </w:tabs>
      <w:spacing w:line="360" w:lineRule="auto"/>
      <w:ind w:left="780" w:leftChars="200" w:hanging="360" w:hangingChars="200"/>
    </w:pPr>
  </w:style>
  <w:style w:type="paragraph" w:styleId="27">
    <w:name w:val="toc 5"/>
    <w:basedOn w:val="1"/>
    <w:next w:val="1"/>
    <w:qFormat/>
    <w:uiPriority w:val="0"/>
    <w:pPr>
      <w:autoSpaceDE w:val="0"/>
      <w:autoSpaceDN w:val="0"/>
      <w:adjustRightInd w:val="0"/>
      <w:ind w:left="1680" w:leftChars="800"/>
      <w:jc w:val="left"/>
    </w:pPr>
    <w:rPr>
      <w:kern w:val="0"/>
      <w:sz w:val="20"/>
      <w:szCs w:val="20"/>
    </w:rPr>
  </w:style>
  <w:style w:type="paragraph" w:styleId="28">
    <w:name w:val="toc 3"/>
    <w:basedOn w:val="1"/>
    <w:next w:val="1"/>
    <w:qFormat/>
    <w:uiPriority w:val="0"/>
    <w:pPr>
      <w:ind w:left="840" w:leftChars="400"/>
    </w:pPr>
  </w:style>
  <w:style w:type="paragraph" w:styleId="29">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0">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1">
    <w:name w:val="toc 8"/>
    <w:basedOn w:val="1"/>
    <w:next w:val="1"/>
    <w:qFormat/>
    <w:uiPriority w:val="0"/>
    <w:pPr>
      <w:autoSpaceDE w:val="0"/>
      <w:autoSpaceDN w:val="0"/>
      <w:adjustRightInd w:val="0"/>
      <w:ind w:left="2940" w:leftChars="1400"/>
      <w:jc w:val="left"/>
    </w:pPr>
    <w:rPr>
      <w:kern w:val="0"/>
      <w:sz w:val="20"/>
      <w:szCs w:val="20"/>
    </w:rPr>
  </w:style>
  <w:style w:type="paragraph" w:styleId="32">
    <w:name w:val="Date"/>
    <w:basedOn w:val="1"/>
    <w:next w:val="1"/>
    <w:link w:val="132"/>
    <w:qFormat/>
    <w:uiPriority w:val="0"/>
    <w:pPr>
      <w:ind w:left="100" w:leftChars="2500"/>
    </w:pPr>
  </w:style>
  <w:style w:type="paragraph" w:styleId="33">
    <w:name w:val="Body Text Indent 2"/>
    <w:basedOn w:val="1"/>
    <w:link w:val="177"/>
    <w:qFormat/>
    <w:uiPriority w:val="0"/>
    <w:pPr>
      <w:spacing w:line="500" w:lineRule="exact"/>
      <w:ind w:firstLine="511" w:firstLineChars="213"/>
    </w:pPr>
    <w:rPr>
      <w:sz w:val="24"/>
    </w:rPr>
  </w:style>
  <w:style w:type="paragraph" w:styleId="34">
    <w:name w:val="Balloon Text"/>
    <w:basedOn w:val="1"/>
    <w:link w:val="150"/>
    <w:qFormat/>
    <w:uiPriority w:val="0"/>
    <w:rPr>
      <w:sz w:val="18"/>
      <w:szCs w:val="18"/>
    </w:rPr>
  </w:style>
  <w:style w:type="paragraph" w:styleId="35">
    <w:name w:val="footer"/>
    <w:basedOn w:val="1"/>
    <w:link w:val="119"/>
    <w:qFormat/>
    <w:uiPriority w:val="0"/>
    <w:pPr>
      <w:tabs>
        <w:tab w:val="center" w:pos="4153"/>
        <w:tab w:val="right" w:pos="8306"/>
      </w:tabs>
      <w:snapToGrid w:val="0"/>
      <w:jc w:val="left"/>
    </w:pPr>
    <w:rPr>
      <w:sz w:val="18"/>
      <w:szCs w:val="18"/>
    </w:rPr>
  </w:style>
  <w:style w:type="paragraph" w:styleId="36">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7">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8">
    <w:name w:val="toc 1"/>
    <w:basedOn w:val="1"/>
    <w:next w:val="1"/>
    <w:qFormat/>
    <w:uiPriority w:val="0"/>
  </w:style>
  <w:style w:type="paragraph" w:styleId="39">
    <w:name w:val="toc 4"/>
    <w:basedOn w:val="1"/>
    <w:next w:val="1"/>
    <w:qFormat/>
    <w:uiPriority w:val="0"/>
    <w:pPr>
      <w:autoSpaceDE w:val="0"/>
      <w:autoSpaceDN w:val="0"/>
      <w:adjustRightInd w:val="0"/>
      <w:ind w:left="1260" w:leftChars="600"/>
      <w:jc w:val="left"/>
    </w:pPr>
    <w:rPr>
      <w:kern w:val="0"/>
      <w:sz w:val="20"/>
      <w:szCs w:val="20"/>
    </w:rPr>
  </w:style>
  <w:style w:type="paragraph" w:styleId="40">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1">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2">
    <w:name w:val="List"/>
    <w:basedOn w:val="1"/>
    <w:qFormat/>
    <w:uiPriority w:val="0"/>
    <w:pPr>
      <w:ind w:left="200" w:hanging="200" w:hangingChars="200"/>
    </w:pPr>
  </w:style>
  <w:style w:type="paragraph" w:styleId="43">
    <w:name w:val="toc 6"/>
    <w:basedOn w:val="1"/>
    <w:next w:val="1"/>
    <w:qFormat/>
    <w:uiPriority w:val="0"/>
    <w:pPr>
      <w:autoSpaceDE w:val="0"/>
      <w:autoSpaceDN w:val="0"/>
      <w:adjustRightInd w:val="0"/>
      <w:ind w:left="2100" w:leftChars="1000"/>
      <w:jc w:val="left"/>
    </w:pPr>
    <w:rPr>
      <w:kern w:val="0"/>
      <w:sz w:val="20"/>
      <w:szCs w:val="20"/>
    </w:rPr>
  </w:style>
  <w:style w:type="paragraph" w:styleId="44">
    <w:name w:val="Body Text Indent 3"/>
    <w:basedOn w:val="1"/>
    <w:link w:val="145"/>
    <w:qFormat/>
    <w:uiPriority w:val="0"/>
    <w:pPr>
      <w:spacing w:line="500" w:lineRule="exact"/>
      <w:ind w:left="511" w:hanging="511" w:hangingChars="213"/>
    </w:pPr>
    <w:rPr>
      <w:sz w:val="24"/>
    </w:rPr>
  </w:style>
  <w:style w:type="paragraph" w:styleId="45">
    <w:name w:val="toc 2"/>
    <w:basedOn w:val="1"/>
    <w:next w:val="1"/>
    <w:qFormat/>
    <w:uiPriority w:val="0"/>
    <w:pPr>
      <w:ind w:left="420" w:leftChars="200"/>
    </w:pPr>
  </w:style>
  <w:style w:type="paragraph" w:styleId="46">
    <w:name w:val="toc 9"/>
    <w:basedOn w:val="1"/>
    <w:next w:val="1"/>
    <w:qFormat/>
    <w:uiPriority w:val="0"/>
    <w:pPr>
      <w:autoSpaceDE w:val="0"/>
      <w:autoSpaceDN w:val="0"/>
      <w:adjustRightInd w:val="0"/>
      <w:ind w:left="3360" w:leftChars="1600"/>
      <w:jc w:val="left"/>
    </w:pPr>
    <w:rPr>
      <w:kern w:val="0"/>
      <w:sz w:val="20"/>
      <w:szCs w:val="20"/>
    </w:rPr>
  </w:style>
  <w:style w:type="paragraph" w:styleId="47">
    <w:name w:val="Body Text 2"/>
    <w:basedOn w:val="1"/>
    <w:link w:val="197"/>
    <w:qFormat/>
    <w:uiPriority w:val="0"/>
    <w:pPr>
      <w:autoSpaceDE w:val="0"/>
      <w:autoSpaceDN w:val="0"/>
      <w:adjustRightInd w:val="0"/>
      <w:spacing w:after="120" w:line="480" w:lineRule="auto"/>
      <w:jc w:val="left"/>
    </w:pPr>
  </w:style>
  <w:style w:type="paragraph" w:styleId="4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9">
    <w:name w:val="Title"/>
    <w:basedOn w:val="1"/>
    <w:next w:val="1"/>
    <w:link w:val="110"/>
    <w:qFormat/>
    <w:uiPriority w:val="0"/>
    <w:pPr>
      <w:spacing w:before="240" w:after="60"/>
      <w:jc w:val="center"/>
      <w:outlineLvl w:val="0"/>
    </w:pPr>
    <w:rPr>
      <w:rFonts w:ascii="Cambria" w:hAnsi="Cambria"/>
      <w:b/>
      <w:bCs/>
      <w:sz w:val="32"/>
      <w:szCs w:val="32"/>
    </w:rPr>
  </w:style>
  <w:style w:type="paragraph" w:styleId="50">
    <w:name w:val="annotation subject"/>
    <w:basedOn w:val="18"/>
    <w:next w:val="18"/>
    <w:link w:val="95"/>
    <w:qFormat/>
    <w:uiPriority w:val="0"/>
    <w:rPr>
      <w:b/>
      <w:bCs/>
    </w:rPr>
  </w:style>
  <w:style w:type="paragraph" w:styleId="51">
    <w:name w:val="Body Text First Indent"/>
    <w:basedOn w:val="21"/>
    <w:next w:val="43"/>
    <w:link w:val="195"/>
    <w:qFormat/>
    <w:uiPriority w:val="0"/>
    <w:pPr>
      <w:autoSpaceDE w:val="0"/>
      <w:autoSpaceDN w:val="0"/>
      <w:adjustRightInd w:val="0"/>
      <w:ind w:firstLine="420" w:firstLineChars="100"/>
      <w:jc w:val="left"/>
    </w:pPr>
    <w:rPr>
      <w:rFonts w:ascii="Times New Roman"/>
      <w:b w:val="0"/>
      <w:kern w:val="0"/>
      <w:sz w:val="20"/>
      <w:szCs w:val="20"/>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qFormat/>
    <w:uiPriority w:val="0"/>
    <w:rPr>
      <w:rFonts w:ascii="仿宋_GB2312" w:eastAsia="仿宋_GB2312"/>
      <w:bCs/>
      <w:sz w:val="32"/>
      <w:szCs w:val="32"/>
    </w:rPr>
  </w:style>
  <w:style w:type="character" w:styleId="56">
    <w:name w:val="page number"/>
    <w:basedOn w:val="54"/>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qFormat/>
    <w:uiPriority w:val="0"/>
  </w:style>
  <w:style w:type="character" w:styleId="60">
    <w:name w:val="Hyperlink"/>
    <w:basedOn w:val="54"/>
    <w:qFormat/>
    <w:uiPriority w:val="0"/>
    <w:rPr>
      <w:rFonts w:ascii="仿宋_GB2312" w:eastAsia="仿宋_GB2312"/>
      <w:b/>
      <w:color w:val="0000FF"/>
      <w:sz w:val="32"/>
      <w:szCs w:val="32"/>
      <w:u w:val="none"/>
    </w:rPr>
  </w:style>
  <w:style w:type="character" w:styleId="61">
    <w:name w:val="annotation reference"/>
    <w:qFormat/>
    <w:uiPriority w:val="0"/>
    <w:rPr>
      <w:sz w:val="21"/>
      <w:szCs w:val="21"/>
    </w:rPr>
  </w:style>
  <w:style w:type="character" w:styleId="62">
    <w:name w:val="HTML Cite"/>
    <w:qFormat/>
    <w:uiPriority w:val="0"/>
    <w:rPr>
      <w:color w:val="008000"/>
    </w:rPr>
  </w:style>
  <w:style w:type="paragraph" w:customStyle="1" w:styleId="63">
    <w:name w:val="Char3 Char Char Char"/>
    <w:basedOn w:val="1"/>
    <w:qFormat/>
    <w:uiPriority w:val="0"/>
  </w:style>
  <w:style w:type="character" w:customStyle="1" w:styleId="64">
    <w:name w:val="不明显参考1"/>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字符"/>
    <w:link w:val="4"/>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字符"/>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书籍标题1"/>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字符"/>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明显强调1"/>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5"/>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明显参考2"/>
    <w:qFormat/>
    <w:uiPriority w:val="0"/>
    <w:rPr>
      <w:b/>
      <w:bCs/>
      <w:smallCaps/>
      <w:color w:val="C0504D"/>
      <w:spacing w:val="5"/>
      <w:u w:val="single"/>
    </w:rPr>
  </w:style>
  <w:style w:type="character" w:customStyle="1" w:styleId="90">
    <w:name w:val="批注文字 字符"/>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字符"/>
    <w:basedOn w:val="54"/>
    <w:link w:val="20"/>
    <w:qFormat/>
    <w:uiPriority w:val="0"/>
  </w:style>
  <w:style w:type="character" w:customStyle="1" w:styleId="95">
    <w:name w:val="批注主题 字符"/>
    <w:link w:val="50"/>
    <w:qFormat/>
    <w:uiPriority w:val="0"/>
    <w:rPr>
      <w:rFonts w:eastAsia="宋体"/>
      <w:b/>
      <w:bCs/>
      <w:kern w:val="2"/>
      <w:sz w:val="21"/>
      <w:szCs w:val="24"/>
      <w:lang w:val="en-US" w:eastAsia="zh-CN" w:bidi="ar-SA"/>
    </w:rPr>
  </w:style>
  <w:style w:type="character" w:customStyle="1" w:styleId="96">
    <w:name w:val="不明显参考1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4"/>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字符"/>
    <w:link w:val="9"/>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字符"/>
    <w:link w:val="49"/>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字符"/>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字符"/>
    <w:link w:val="35"/>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字符"/>
    <w:link w:val="2"/>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字符"/>
    <w:link w:val="17"/>
    <w:qFormat/>
    <w:uiPriority w:val="0"/>
    <w:rPr>
      <w:rFonts w:eastAsia="宋体"/>
      <w:kern w:val="2"/>
      <w:sz w:val="21"/>
      <w:szCs w:val="24"/>
      <w:lang w:val="en-US" w:eastAsia="zh-CN" w:bidi="ar-SA"/>
    </w:rPr>
  </w:style>
  <w:style w:type="character" w:customStyle="1" w:styleId="131">
    <w:name w:val="标题 5 字符"/>
    <w:link w:val="7"/>
    <w:qFormat/>
    <w:uiPriority w:val="0"/>
    <w:rPr>
      <w:rFonts w:eastAsia="宋体"/>
      <w:b/>
      <w:bCs/>
      <w:sz w:val="28"/>
      <w:szCs w:val="28"/>
      <w:lang w:bidi="ar-SA"/>
    </w:rPr>
  </w:style>
  <w:style w:type="character" w:customStyle="1" w:styleId="132">
    <w:name w:val="日期 字符"/>
    <w:link w:val="32"/>
    <w:qFormat/>
    <w:uiPriority w:val="0"/>
    <w:rPr>
      <w:rFonts w:eastAsia="宋体"/>
      <w:kern w:val="2"/>
      <w:sz w:val="21"/>
      <w:szCs w:val="24"/>
      <w:lang w:val="en-US" w:eastAsia="zh-CN" w:bidi="ar-SA"/>
    </w:rPr>
  </w:style>
  <w:style w:type="character" w:customStyle="1" w:styleId="133">
    <w:name w:val="副标题 字符"/>
    <w:link w:val="40"/>
    <w:qFormat/>
    <w:uiPriority w:val="0"/>
    <w:rPr>
      <w:rFonts w:ascii="Cambria" w:hAnsi="Cambria" w:eastAsia="宋体"/>
      <w:b/>
      <w:bCs/>
      <w:kern w:val="28"/>
      <w:sz w:val="32"/>
      <w:szCs w:val="32"/>
      <w:lang w:val="en-US" w:eastAsia="zh-CN" w:bidi="ar-SA"/>
    </w:rPr>
  </w:style>
  <w:style w:type="character" w:customStyle="1" w:styleId="134">
    <w:name w:val="页眉 字符"/>
    <w:link w:val="36"/>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字符"/>
    <w:link w:val="22"/>
    <w:qFormat/>
    <w:uiPriority w:val="0"/>
    <w:rPr>
      <w:rFonts w:eastAsia="宋体"/>
      <w:kern w:val="2"/>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正文文本缩进 3 字符"/>
    <w:link w:val="44"/>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字符"/>
    <w:link w:val="6"/>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字符"/>
    <w:link w:val="34"/>
    <w:qFormat/>
    <w:uiPriority w:val="0"/>
    <w:rPr>
      <w:rFonts w:eastAsia="宋体"/>
      <w:kern w:val="2"/>
      <w:sz w:val="18"/>
      <w:szCs w:val="18"/>
      <w:lang w:val="en-US" w:eastAsia="zh-CN" w:bidi="ar-SA"/>
    </w:rPr>
  </w:style>
  <w:style w:type="character" w:customStyle="1" w:styleId="151">
    <w:name w:val="标题 3 字符"/>
    <w:link w:val="5"/>
    <w:qFormat/>
    <w:uiPriority w:val="0"/>
    <w:rPr>
      <w:rFonts w:eastAsia="黑体"/>
      <w:b/>
      <w:kern w:val="2"/>
      <w:sz w:val="28"/>
      <w:lang w:val="en-US" w:eastAsia="zh-CN" w:bidi="ar-SA"/>
    </w:rPr>
  </w:style>
  <w:style w:type="character" w:customStyle="1" w:styleId="152">
    <w:name w:val="明显强调11"/>
    <w:qFormat/>
    <w:uiPriority w:val="0"/>
    <w:rPr>
      <w:b/>
      <w:bCs/>
      <w:i/>
      <w:iCs/>
      <w:color w:val="4F81BD"/>
    </w:rPr>
  </w:style>
  <w:style w:type="character" w:customStyle="1" w:styleId="153">
    <w:name w:val="签名 字符"/>
    <w:link w:val="37"/>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1"/>
    <w:qFormat/>
    <w:uiPriority w:val="0"/>
    <w:rPr>
      <w:i/>
      <w:iCs/>
      <w:color w:val="808080"/>
    </w:rPr>
  </w:style>
  <w:style w:type="character" w:customStyle="1" w:styleId="162">
    <w:name w:val="标题 9 字符"/>
    <w:link w:val="12"/>
    <w:qFormat/>
    <w:uiPriority w:val="0"/>
    <w:rPr>
      <w:rFonts w:ascii="Arial" w:hAnsi="Arial" w:eastAsia="黑体"/>
      <w:kern w:val="2"/>
      <w:sz w:val="21"/>
      <w:lang w:val="en-US" w:eastAsia="zh-CN" w:bidi="ar-SA"/>
    </w:rPr>
  </w:style>
  <w:style w:type="character" w:customStyle="1" w:styleId="163">
    <w:name w:val="正文文本 字符"/>
    <w:link w:val="21"/>
    <w:qFormat/>
    <w:uiPriority w:val="0"/>
    <w:rPr>
      <w:rFonts w:ascii="仿宋_GB2312" w:eastAsia="宋体"/>
      <w:b/>
      <w:kern w:val="2"/>
      <w:sz w:val="21"/>
      <w:szCs w:val="24"/>
      <w:lang w:val="en-US" w:eastAsia="zh-CN" w:bidi="ar-SA"/>
    </w:rPr>
  </w:style>
  <w:style w:type="character" w:customStyle="1" w:styleId="164">
    <w:name w:val="明显引用 字符"/>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字符"/>
    <w:link w:val="8"/>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字符"/>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字符"/>
    <w:link w:val="33"/>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字符"/>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字符"/>
    <w:link w:val="29"/>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首行缩进 字符"/>
    <w:link w:val="51"/>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字符"/>
    <w:basedOn w:val="54"/>
    <w:link w:val="47"/>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qFormat/>
    <w:uiPriority w:val="0"/>
    <w:rPr>
      <w:rFonts w:ascii="Tahoma" w:hAnsi="Tahoma"/>
      <w:sz w:val="24"/>
      <w:szCs w:val="20"/>
    </w:rPr>
  </w:style>
  <w:style w:type="paragraph" w:customStyle="1" w:styleId="21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2"/>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9"/>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2"/>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4"/>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9"/>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2"/>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2"/>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2"/>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4"/>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7"/>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5"/>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Lines="50"/>
      <w:ind w:firstLine="200" w:firstLineChars="200"/>
    </w:pPr>
    <w:rPr>
      <w:sz w:val="24"/>
      <w:szCs w:val="20"/>
    </w:rPr>
  </w:style>
  <w:style w:type="paragraph" w:customStyle="1" w:styleId="330">
    <w:name w:val="_Style 3"/>
    <w:basedOn w:val="1"/>
    <w:next w:val="1"/>
    <w:qFormat/>
    <w:uiPriority w:val="34"/>
    <w:pPr>
      <w:spacing w:line="360" w:lineRule="auto"/>
      <w:ind w:firstLine="420" w:firstLineChars="200"/>
    </w:pPr>
  </w:style>
  <w:style w:type="paragraph" w:customStyle="1" w:styleId="331">
    <w:name w:val="_Style 2"/>
    <w:basedOn w:val="1"/>
    <w:next w:val="1"/>
    <w:qFormat/>
    <w:uiPriority w:val="0"/>
    <w:pPr>
      <w:pBdr>
        <w:bottom w:val="single" w:color="auto" w:sz="6" w:space="1"/>
      </w:pBdr>
      <w:jc w:val="center"/>
    </w:pPr>
    <w:rPr>
      <w:rFonts w:ascii="Arial"/>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kern w:val="0"/>
    </w:rPr>
  </w:style>
  <w:style w:type="character" w:customStyle="1" w:styleId="334">
    <w:name w:val="font01"/>
    <w:basedOn w:val="54"/>
    <w:qFormat/>
    <w:uiPriority w:val="0"/>
    <w:rPr>
      <w:rFonts w:ascii="Arial" w:hAnsi="Arial" w:cs="Arial"/>
      <w:color w:val="000000"/>
      <w:sz w:val="18"/>
      <w:szCs w:val="18"/>
      <w:u w:val="none"/>
    </w:rPr>
  </w:style>
  <w:style w:type="paragraph" w:customStyle="1" w:styleId="335">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7">
    <w:name w:val="font61"/>
    <w:basedOn w:val="54"/>
    <w:qFormat/>
    <w:uiPriority w:val="0"/>
    <w:rPr>
      <w:rFonts w:hint="eastAsia" w:ascii="宋体" w:hAnsi="宋体" w:eastAsia="宋体" w:cs="宋体"/>
      <w:color w:val="000000"/>
      <w:sz w:val="20"/>
      <w:szCs w:val="20"/>
      <w:u w:val="none"/>
    </w:rPr>
  </w:style>
  <w:style w:type="character" w:customStyle="1" w:styleId="338">
    <w:name w:val="font81"/>
    <w:basedOn w:val="54"/>
    <w:qFormat/>
    <w:uiPriority w:val="0"/>
    <w:rPr>
      <w:rFonts w:ascii="Calibri" w:hAnsi="Calibri" w:cs="Calibri"/>
      <w:color w:val="000000"/>
      <w:sz w:val="20"/>
      <w:szCs w:val="20"/>
      <w:u w:val="none"/>
    </w:rPr>
  </w:style>
  <w:style w:type="character" w:customStyle="1" w:styleId="339">
    <w:name w:val="font71"/>
    <w:basedOn w:val="54"/>
    <w:qFormat/>
    <w:uiPriority w:val="0"/>
    <w:rPr>
      <w:rFonts w:hint="eastAsia" w:ascii="宋体" w:hAnsi="宋体" w:eastAsia="宋体" w:cs="宋体"/>
      <w:color w:val="000000"/>
      <w:sz w:val="22"/>
      <w:szCs w:val="22"/>
      <w:u w:val="none"/>
    </w:rPr>
  </w:style>
  <w:style w:type="paragraph" w:customStyle="1" w:styleId="340">
    <w:name w:val="01 正文-首行缩进2字符"/>
    <w:basedOn w:val="1"/>
    <w:qFormat/>
    <w:uiPriority w:val="0"/>
    <w:pPr>
      <w:spacing w:before="50" w:beforeLines="50" w:after="50" w:afterLines="50"/>
      <w:ind w:firstLine="200" w:firstLineChars="200"/>
    </w:pPr>
    <w:rPr>
      <w:rFonts w:ascii="Arial" w:hAnsi="Arial"/>
      <w:color w:val="000000"/>
    </w:rPr>
  </w:style>
  <w:style w:type="table" w:customStyle="1" w:styleId="341">
    <w:name w:val="网格型1"/>
    <w:basedOn w:val="5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2">
    <w:name w:val="2016正文"/>
    <w:basedOn w:val="1"/>
    <w:qFormat/>
    <w:uiPriority w:val="0"/>
    <w:pPr>
      <w:spacing w:line="360" w:lineRule="auto"/>
      <w:ind w:firstLine="200" w:firstLineChars="200"/>
    </w:pPr>
    <w:rPr>
      <w:sz w:val="28"/>
    </w:rPr>
  </w:style>
  <w:style w:type="paragraph" w:customStyle="1" w:styleId="343">
    <w:name w:val="[Normal]"/>
    <w:qFormat/>
    <w:uiPriority w:val="0"/>
    <w:rPr>
      <w:rFonts w:ascii="宋体" w:hAnsi="宋体" w:eastAsia="宋体" w:cs="Times New Roman"/>
      <w:sz w:val="24"/>
      <w:szCs w:val="22"/>
      <w:lang w:val="zh-CN" w:eastAsia="zh-CN" w:bidi="ar-SA"/>
    </w:rPr>
  </w:style>
  <w:style w:type="paragraph" w:customStyle="1" w:styleId="344">
    <w:name w:val="彩色列表1"/>
    <w:basedOn w:val="1"/>
    <w:qFormat/>
    <w:uiPriority w:val="99"/>
    <w:pPr>
      <w:ind w:firstLine="420" w:firstLineChars="200"/>
    </w:pPr>
    <w:rPr>
      <w:rFonts w:ascii="Verdana" w:hAnsi="Verdana"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57</Pages>
  <Words>29340</Words>
  <Characters>30632</Characters>
  <Lines>254</Lines>
  <Paragraphs>71</Paragraphs>
  <TotalTime>0</TotalTime>
  <ScaleCrop>false</ScaleCrop>
  <LinksUpToDate>false</LinksUpToDate>
  <CharactersWithSpaces>32480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2020-10-13T06:50:00Z</dcterms:created>
  <dc:creator>zyq</dc:creator>
  <cp:lastModifiedBy>历程招标</cp:lastModifiedBy>
  <cp:lastPrinted>2021-03-22T07:00:00Z</cp:lastPrinted>
  <dcterms:modified xsi:type="dcterms:W3CDTF">2023-05-22T02:10:02Z</dcterms:modified>
  <dc:title>招标文件目录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BC1BA64C697642BF92F420CC9F67FF35</vt:lpwstr>
  </property>
</Properties>
</file>