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ascii="宋体" w:hAnsi="宋体" w:cs="宋体"/>
          <w:b/>
          <w:bCs/>
          <w:color w:val="auto"/>
          <w:sz w:val="56"/>
          <w:szCs w:val="56"/>
          <w:highlight w:val="none"/>
        </w:rPr>
      </w:pPr>
      <w:r>
        <w:rPr>
          <w:rFonts w:hint="eastAsia" w:ascii="宋体" w:hAnsi="宋体" w:cs="宋体"/>
          <w:color w:val="auto"/>
          <w:spacing w:val="20"/>
          <w:sz w:val="96"/>
          <w:szCs w:val="28"/>
          <w:highlight w:val="none"/>
        </w:rPr>
        <w:t>温州市中医院</w:t>
      </w:r>
    </w:p>
    <w:p>
      <w:pPr>
        <w:jc w:val="center"/>
        <w:rPr>
          <w:rFonts w:ascii="宋体" w:hAnsi="宋体" w:cs="宋体"/>
          <w:b/>
          <w:bCs/>
          <w:color w:val="auto"/>
          <w:spacing w:val="26"/>
          <w:sz w:val="52"/>
          <w:highlight w:val="none"/>
        </w:rPr>
      </w:pPr>
    </w:p>
    <w:p>
      <w:pPr>
        <w:ind w:firstLine="2357" w:firstLineChars="235"/>
        <w:rPr>
          <w:rFonts w:ascii="宋体" w:hAnsi="宋体" w:cs="宋体"/>
          <w:b/>
          <w:bCs/>
          <w:color w:val="auto"/>
          <w:spacing w:val="140"/>
          <w:sz w:val="72"/>
          <w:highlight w:val="none"/>
        </w:rPr>
      </w:pPr>
    </w:p>
    <w:p>
      <w:pPr>
        <w:adjustRightInd w:val="0"/>
        <w:snapToGrid w:val="0"/>
        <w:spacing w:line="480" w:lineRule="auto"/>
        <w:ind w:right="361"/>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4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编 号</w:t>
            </w:r>
            <w:r>
              <w:rPr>
                <w:rFonts w:hint="eastAsia" w:ascii="宋体" w:hAnsi="宋体" w:cs="宋体"/>
                <w:color w:val="auto"/>
                <w:spacing w:val="40"/>
                <w:sz w:val="28"/>
                <w:highlight w:val="none"/>
              </w:rPr>
              <w:t>：</w:t>
            </w:r>
          </w:p>
        </w:tc>
        <w:tc>
          <w:tcPr>
            <w:tcW w:w="4885" w:type="dxa"/>
            <w:vAlign w:val="center"/>
          </w:tcPr>
          <w:p>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z w:val="30"/>
                <w:szCs w:val="30"/>
                <w:highlight w:val="none"/>
                <w:lang w:eastAsia="zh-CN"/>
              </w:rPr>
              <w:t>WZLCZB（W）-2023-05199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名 称：</w:t>
            </w:r>
          </w:p>
        </w:tc>
        <w:tc>
          <w:tcPr>
            <w:tcW w:w="4885" w:type="dxa"/>
            <w:vAlign w:val="center"/>
          </w:tcPr>
          <w:p>
            <w:pPr>
              <w:spacing w:line="700" w:lineRule="exact"/>
              <w:jc w:val="center"/>
              <w:rPr>
                <w:rFonts w:ascii="宋体" w:hAnsi="宋体" w:cs="宋体"/>
                <w:color w:val="auto"/>
                <w:sz w:val="24"/>
                <w:highlight w:val="none"/>
              </w:rPr>
            </w:pPr>
            <w:r>
              <w:rPr>
                <w:rFonts w:hint="eastAsia" w:ascii="宋体" w:hAnsi="宋体" w:cs="宋体"/>
                <w:color w:val="auto"/>
                <w:sz w:val="30"/>
                <w:szCs w:val="30"/>
                <w:highlight w:val="none"/>
              </w:rPr>
              <w:t>电子签名CA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采 购 方 式：</w:t>
            </w:r>
          </w:p>
        </w:tc>
        <w:tc>
          <w:tcPr>
            <w:tcW w:w="4885" w:type="dxa"/>
            <w:vAlign w:val="center"/>
          </w:tcPr>
          <w:p>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评 审 方 式：</w:t>
            </w:r>
          </w:p>
        </w:tc>
        <w:tc>
          <w:tcPr>
            <w:tcW w:w="4885" w:type="dxa"/>
            <w:vAlign w:val="center"/>
          </w:tcPr>
          <w:p>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线上电子招投标</w:t>
            </w:r>
          </w:p>
        </w:tc>
      </w:tr>
    </w:tbl>
    <w:p>
      <w:pPr>
        <w:spacing w:line="700" w:lineRule="exact"/>
        <w:ind w:firstLine="723" w:firstLineChars="300"/>
        <w:jc w:val="left"/>
        <w:rPr>
          <w:rFonts w:ascii="宋体" w:hAnsi="宋体" w:cs="宋体"/>
          <w:b/>
          <w:bCs/>
          <w:color w:val="auto"/>
          <w:sz w:val="24"/>
          <w:highlight w:val="none"/>
        </w:rPr>
      </w:pPr>
    </w:p>
    <w:p>
      <w:pPr>
        <w:spacing w:line="700" w:lineRule="exact"/>
        <w:ind w:firstLine="1144" w:firstLineChars="300"/>
        <w:jc w:val="left"/>
        <w:rPr>
          <w:rFonts w:ascii="宋体" w:hAnsi="宋体" w:cs="宋体"/>
          <w:b/>
          <w:color w:val="auto"/>
          <w:spacing w:val="40"/>
          <w:sz w:val="30"/>
          <w:szCs w:val="30"/>
          <w:highlight w:val="none"/>
        </w:rPr>
      </w:pPr>
    </w:p>
    <w:p>
      <w:pPr>
        <w:spacing w:line="700" w:lineRule="exact"/>
        <w:ind w:left="3802" w:leftChars="540" w:hanging="2668" w:hangingChars="700"/>
        <w:rPr>
          <w:rFonts w:ascii="宋体" w:hAnsi="宋体" w:cs="宋体"/>
          <w:b/>
          <w:color w:val="auto"/>
          <w:spacing w:val="40"/>
          <w:sz w:val="30"/>
          <w:szCs w:val="30"/>
          <w:highlight w:val="none"/>
        </w:rPr>
      </w:pPr>
    </w:p>
    <w:p>
      <w:pPr>
        <w:keepNext/>
        <w:spacing w:line="700" w:lineRule="exact"/>
        <w:rPr>
          <w:rFonts w:ascii="宋体" w:hAnsi="宋体" w:cs="宋体"/>
          <w:b/>
          <w:color w:val="auto"/>
          <w:spacing w:val="40"/>
          <w:sz w:val="30"/>
          <w:szCs w:val="30"/>
          <w:highlight w:val="none"/>
        </w:rPr>
      </w:pPr>
    </w:p>
    <w:p>
      <w:pPr>
        <w:pStyle w:val="4"/>
        <w:rPr>
          <w:color w:val="auto"/>
          <w:highlight w:val="none"/>
        </w:rPr>
      </w:pPr>
    </w:p>
    <w:p>
      <w:pPr>
        <w:pStyle w:val="4"/>
        <w:rPr>
          <w:rFonts w:ascii="宋体" w:hAnsi="宋体" w:eastAsia="宋体" w:cs="宋体"/>
          <w:color w:val="auto"/>
          <w:spacing w:val="40"/>
          <w:sz w:val="30"/>
          <w:szCs w:val="30"/>
          <w:highlight w:val="none"/>
        </w:rPr>
      </w:pPr>
    </w:p>
    <w:p>
      <w:pPr>
        <w:rPr>
          <w:color w:val="auto"/>
          <w:highlight w:val="none"/>
        </w:rPr>
      </w:pPr>
    </w:p>
    <w:p>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 标 人:温州市中医院</w:t>
      </w:r>
    </w:p>
    <w:p>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招标代理机构：温州历程招标有限公司</w:t>
      </w:r>
    </w:p>
    <w:p>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二0二三年</w:t>
      </w:r>
    </w:p>
    <w:p>
      <w:pPr>
        <w:rPr>
          <w:color w:val="auto"/>
          <w:highlight w:val="none"/>
        </w:rPr>
      </w:pPr>
      <w:r>
        <w:rPr>
          <w:rFonts w:hint="eastAsia" w:ascii="宋体" w:hAnsi="宋体" w:cs="宋体"/>
          <w:b/>
          <w:color w:val="auto"/>
          <w:sz w:val="36"/>
          <w:szCs w:val="36"/>
          <w:highlight w:val="none"/>
        </w:rPr>
        <w:br w:type="page"/>
      </w:r>
    </w:p>
    <w:sdt>
      <w:sdtPr>
        <w:rPr>
          <w:rFonts w:hint="eastAsia" w:ascii="宋体" w:hAnsi="宋体" w:cs="宋体"/>
          <w:color w:val="auto"/>
          <w:highlight w:val="none"/>
        </w:rPr>
        <w:id w:val="147459729"/>
        <w:docPartObj>
          <w:docPartGallery w:val="Table of Contents"/>
          <w:docPartUnique/>
        </w:docPartObj>
      </w:sdtPr>
      <w:sdtEndPr>
        <w:rPr>
          <w:rFonts w:hint="eastAsia" w:ascii="宋体" w:hAnsi="宋体" w:cs="宋体"/>
          <w:color w:val="auto"/>
          <w:szCs w:val="36"/>
          <w:highlight w:val="none"/>
        </w:rPr>
      </w:sdtEndPr>
      <w:sdtContent>
        <w:p>
          <w:pPr>
            <w:jc w:val="center"/>
            <w:rPr>
              <w:rFonts w:ascii="宋体" w:hAnsi="宋体" w:cs="宋体"/>
              <w:color w:val="auto"/>
              <w:highlight w:val="none"/>
            </w:rPr>
          </w:pPr>
        </w:p>
        <w:p>
          <w:pPr>
            <w:pStyle w:val="40"/>
            <w:tabs>
              <w:tab w:val="right" w:leader="dot" w:pos="9638"/>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pPr>
            <w:pStyle w:val="40"/>
            <w:tabs>
              <w:tab w:val="right" w:leader="dot" w:pos="9638"/>
            </w:tabs>
            <w:spacing w:line="360" w:lineRule="auto"/>
            <w:rPr>
              <w:color w:val="auto"/>
              <w:sz w:val="22"/>
              <w:szCs w:val="28"/>
              <w:highlight w:val="none"/>
            </w:rPr>
          </w:pPr>
          <w:r>
            <w:rPr>
              <w:rFonts w:hint="eastAsia" w:ascii="宋体" w:hAnsi="宋体" w:cs="宋体"/>
              <w:b/>
              <w:color w:val="auto"/>
              <w:sz w:val="40"/>
              <w:szCs w:val="40"/>
              <w:highlight w:val="none"/>
            </w:rPr>
            <w:fldChar w:fldCharType="begin"/>
          </w:r>
          <w:r>
            <w:rPr>
              <w:rFonts w:hint="eastAsia" w:ascii="宋体" w:hAnsi="宋体" w:cs="宋体"/>
              <w:b/>
              <w:color w:val="auto"/>
              <w:sz w:val="40"/>
              <w:szCs w:val="40"/>
              <w:highlight w:val="none"/>
            </w:rPr>
            <w:instrText xml:space="preserve">TOC \o "1-3" \h \u </w:instrText>
          </w:r>
          <w:r>
            <w:rPr>
              <w:rFonts w:hint="eastAsia" w:ascii="宋体" w:hAnsi="宋体" w:cs="宋体"/>
              <w:b/>
              <w:color w:val="auto"/>
              <w:sz w:val="40"/>
              <w:szCs w:val="40"/>
              <w:highlight w:val="none"/>
            </w:rPr>
            <w:fldChar w:fldCharType="separate"/>
          </w:r>
          <w:r>
            <w:rPr>
              <w:color w:val="auto"/>
              <w:highlight w:val="none"/>
            </w:rPr>
            <w:fldChar w:fldCharType="begin"/>
          </w:r>
          <w:r>
            <w:rPr>
              <w:color w:val="auto"/>
              <w:highlight w:val="none"/>
            </w:rPr>
            <w:instrText xml:space="preserve"> HYPERLINK \l "_Toc6599" </w:instrText>
          </w:r>
          <w:r>
            <w:rPr>
              <w:color w:val="auto"/>
              <w:highlight w:val="none"/>
            </w:rPr>
            <w:fldChar w:fldCharType="separate"/>
          </w:r>
          <w:r>
            <w:rPr>
              <w:rFonts w:hint="eastAsia" w:ascii="宋体" w:hAnsi="宋体" w:cs="宋体"/>
              <w:color w:val="auto"/>
              <w:sz w:val="22"/>
              <w:szCs w:val="28"/>
              <w:highlight w:val="none"/>
            </w:rPr>
            <w:t>招标公告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color w:val="auto"/>
              <w:sz w:val="22"/>
              <w:szCs w:val="28"/>
              <w:highlight w:val="none"/>
            </w:rPr>
            <w:fldChar w:fldCharType="end"/>
          </w:r>
        </w:p>
        <w:p>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"_Toc10401" </w:instrText>
          </w:r>
          <w:r>
            <w:rPr>
              <w:color w:val="auto"/>
              <w:highlight w:val="none"/>
            </w:rPr>
            <w:fldChar w:fldCharType="separate"/>
          </w:r>
          <w:r>
            <w:rPr>
              <w:rFonts w:hint="eastAsia" w:ascii="宋体" w:hAnsi="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"_Toc6224" </w:instrText>
          </w:r>
          <w:r>
            <w:rPr>
              <w:color w:val="auto"/>
              <w:highlight w:val="none"/>
            </w:rPr>
            <w:fldChar w:fldCharType="separate"/>
          </w:r>
          <w:r>
            <w:rPr>
              <w:rFonts w:hint="eastAsia" w:ascii="宋体" w:hAnsi="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"_Toc19070" </w:instrText>
          </w:r>
          <w:r>
            <w:rPr>
              <w:color w:val="auto"/>
              <w:highlight w:val="none"/>
            </w:rPr>
            <w:fldChar w:fldCharType="separate"/>
          </w:r>
          <w:r>
            <w:rPr>
              <w:rFonts w:hint="eastAsia" w:ascii="宋体" w:hAnsi="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"_Toc28278" </w:instrText>
          </w:r>
          <w:r>
            <w:rPr>
              <w:color w:val="auto"/>
              <w:highlight w:val="none"/>
            </w:rPr>
            <w:fldChar w:fldCharType="separate"/>
          </w:r>
          <w:r>
            <w:rPr>
              <w:rFonts w:hint="eastAsia" w:ascii="宋体" w:hAnsi="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"_Toc22646" </w:instrText>
          </w:r>
          <w:r>
            <w:rPr>
              <w:color w:val="auto"/>
              <w:highlight w:val="none"/>
            </w:rPr>
            <w:fldChar w:fldCharType="separate"/>
          </w:r>
          <w:r>
            <w:rPr>
              <w:rFonts w:hint="eastAsia" w:ascii="宋体" w:hAnsi="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"_Toc18542" </w:instrText>
          </w:r>
          <w:r>
            <w:rPr>
              <w:color w:val="auto"/>
              <w:highlight w:val="none"/>
            </w:rPr>
            <w:fldChar w:fldCharType="separate"/>
          </w:r>
          <w:r>
            <w:rPr>
              <w:rFonts w:hint="eastAsia" w:ascii="宋体" w:hAnsi="宋体" w:cs="宋体"/>
              <w:bCs/>
              <w:color w:val="auto"/>
              <w:sz w:val="22"/>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"_Toc8079" </w:instrText>
          </w:r>
          <w:r>
            <w:rPr>
              <w:color w:val="auto"/>
              <w:highlight w:val="none"/>
            </w:rPr>
            <w:fldChar w:fldCharType="separate"/>
          </w:r>
          <w:r>
            <w:rPr>
              <w:rFonts w:hint="eastAsia" w:ascii="宋体" w:hAnsi="宋体" w:cs="宋体"/>
              <w:bCs/>
              <w:color w:val="auto"/>
              <w:sz w:val="22"/>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color w:val="auto"/>
              <w:sz w:val="22"/>
              <w:szCs w:val="28"/>
              <w:highlight w:val="none"/>
            </w:rPr>
            <w:fldChar w:fldCharType="end"/>
          </w:r>
        </w:p>
        <w:p>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"_Toc19043" </w:instrText>
          </w:r>
          <w:r>
            <w:rPr>
              <w:color w:val="auto"/>
              <w:highlight w:val="none"/>
            </w:rPr>
            <w:fldChar w:fldCharType="separate"/>
          </w:r>
          <w:r>
            <w:rPr>
              <w:rFonts w:hint="eastAsia" w:ascii="宋体" w:hAnsi="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color w:val="auto"/>
              <w:sz w:val="22"/>
              <w:szCs w:val="28"/>
              <w:highlight w:val="none"/>
            </w:rPr>
            <w:fldChar w:fldCharType="end"/>
          </w:r>
        </w:p>
        <w:p>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"_Toc18439" </w:instrText>
          </w:r>
          <w:r>
            <w:rPr>
              <w:color w:val="auto"/>
              <w:highlight w:val="none"/>
            </w:rPr>
            <w:fldChar w:fldCharType="separate"/>
          </w:r>
          <w:r>
            <w:rPr>
              <w:rFonts w:hint="eastAsia" w:ascii="宋体" w:hAnsi="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"_Toc6368" </w:instrText>
          </w:r>
          <w:r>
            <w:rPr>
              <w:color w:val="auto"/>
              <w:highlight w:val="none"/>
            </w:rPr>
            <w:fldChar w:fldCharType="separate"/>
          </w:r>
          <w:r>
            <w:rPr>
              <w:rFonts w:hint="eastAsia" w:ascii="宋体" w:hAnsi="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color w:val="auto"/>
              <w:sz w:val="22"/>
              <w:szCs w:val="28"/>
              <w:highlight w:val="none"/>
            </w:rPr>
            <w:fldChar w:fldCharType="end"/>
          </w:r>
        </w:p>
        <w:p>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"_Toc5430" </w:instrText>
          </w:r>
          <w:r>
            <w:rPr>
              <w:color w:val="auto"/>
              <w:highlight w:val="none"/>
            </w:rPr>
            <w:fldChar w:fldCharType="separate"/>
          </w:r>
          <w:r>
            <w:rPr>
              <w:rFonts w:hint="eastAsia" w:ascii="宋体" w:hAnsi="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"_Toc12035" </w:instrText>
          </w:r>
          <w:r>
            <w:rPr>
              <w:color w:val="auto"/>
              <w:highlight w:val="none"/>
            </w:rPr>
            <w:fldChar w:fldCharType="separate"/>
          </w:r>
          <w:r>
            <w:rPr>
              <w:rFonts w:hint="eastAsia" w:ascii="宋体" w:hAnsi="宋体" w:cs="宋体"/>
              <w:color w:val="auto"/>
              <w:sz w:val="22"/>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color w:val="auto"/>
              <w:sz w:val="22"/>
              <w:szCs w:val="28"/>
              <w:highlight w:val="none"/>
            </w:rPr>
            <w:fldChar w:fldCharType="end"/>
          </w:r>
        </w:p>
        <w:p>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"_Toc25309" </w:instrText>
          </w:r>
          <w:r>
            <w:rPr>
              <w:color w:val="auto"/>
              <w:highlight w:val="none"/>
            </w:rPr>
            <w:fldChar w:fldCharType="separate"/>
          </w:r>
          <w:r>
            <w:rPr>
              <w:rFonts w:hint="eastAsia" w:ascii="宋体" w:hAnsi="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"_Toc31356" </w:instrText>
          </w:r>
          <w:r>
            <w:rPr>
              <w:color w:val="auto"/>
              <w:highlight w:val="none"/>
            </w:rPr>
            <w:fldChar w:fldCharType="separate"/>
          </w:r>
          <w:r>
            <w:rPr>
              <w:rFonts w:hint="eastAsia" w:ascii="宋体" w:hAnsi="宋体" w:cs="宋体"/>
              <w:bCs/>
              <w:color w:val="auto"/>
              <w:sz w:val="22"/>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color w:val="auto"/>
              <w:sz w:val="22"/>
              <w:szCs w:val="28"/>
              <w:highlight w:val="none"/>
            </w:rPr>
            <w:fldChar w:fldCharType="end"/>
          </w:r>
        </w:p>
        <w:p>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"_Toc13639" </w:instrText>
          </w:r>
          <w:r>
            <w:rPr>
              <w:color w:val="auto"/>
              <w:highlight w:val="none"/>
            </w:rPr>
            <w:fldChar w:fldCharType="separate"/>
          </w:r>
          <w:r>
            <w:rPr>
              <w:rFonts w:hint="eastAsia" w:ascii="宋体" w:hAnsi="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color w:val="auto"/>
              <w:sz w:val="22"/>
              <w:szCs w:val="28"/>
              <w:highlight w:val="none"/>
            </w:rPr>
            <w:fldChar w:fldCharType="end"/>
          </w:r>
        </w:p>
        <w:p>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"_Toc3381" </w:instrText>
          </w:r>
          <w:r>
            <w:rPr>
              <w:color w:val="auto"/>
              <w:highlight w:val="none"/>
            </w:rPr>
            <w:fldChar w:fldCharType="separate"/>
          </w:r>
          <w:r>
            <w:rPr>
              <w:rFonts w:hint="eastAsia" w:ascii="宋体" w:hAnsi="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48</w:t>
          </w:r>
          <w:r>
            <w:rPr>
              <w:color w:val="auto"/>
              <w:sz w:val="22"/>
              <w:szCs w:val="28"/>
              <w:highlight w:val="none"/>
            </w:rPr>
            <w:fldChar w:fldCharType="end"/>
          </w:r>
          <w:r>
            <w:rPr>
              <w:color w:val="auto"/>
              <w:sz w:val="22"/>
              <w:szCs w:val="28"/>
              <w:highlight w:val="none"/>
            </w:rPr>
            <w:fldChar w:fldCharType="end"/>
          </w:r>
        </w:p>
        <w:p>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"_Toc18194" </w:instrText>
          </w:r>
          <w:r>
            <w:rPr>
              <w:color w:val="auto"/>
              <w:highlight w:val="none"/>
            </w:rPr>
            <w:fldChar w:fldCharType="separate"/>
          </w:r>
          <w:r>
            <w:rPr>
              <w:rFonts w:hint="eastAsia" w:ascii="宋体" w:hAnsi="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"_Toc15713" </w:instrText>
          </w:r>
          <w:r>
            <w:rPr>
              <w:color w:val="auto"/>
              <w:highlight w:val="none"/>
            </w:rPr>
            <w:fldChar w:fldCharType="separate"/>
          </w:r>
          <w:r>
            <w:rPr>
              <w:rFonts w:hint="eastAsia" w:ascii="宋体" w:hAnsi="宋体" w:cs="宋体"/>
              <w:color w:val="auto"/>
              <w:sz w:val="22"/>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"_Toc23152" </w:instrText>
          </w:r>
          <w:r>
            <w:rPr>
              <w:color w:val="auto"/>
              <w:highlight w:val="none"/>
            </w:rPr>
            <w:fldChar w:fldCharType="separate"/>
          </w:r>
          <w:r>
            <w:rPr>
              <w:rFonts w:hint="eastAsia" w:ascii="宋体" w:hAnsi="宋体" w:cs="宋体"/>
              <w:color w:val="auto"/>
              <w:sz w:val="22"/>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"_Toc67" </w:instrText>
          </w:r>
          <w:r>
            <w:rPr>
              <w:color w:val="auto"/>
              <w:highlight w:val="none"/>
            </w:rPr>
            <w:fldChar w:fldCharType="separate"/>
          </w:r>
          <w:r>
            <w:rPr>
              <w:rFonts w:hint="eastAsia" w:ascii="宋体" w:hAnsi="宋体" w:cs="宋体"/>
              <w:color w:val="auto"/>
              <w:sz w:val="22"/>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宋体" w:hAnsi="宋体" w:cs="宋体"/>
              <w:color w:val="auto"/>
              <w:sz w:val="22"/>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"_Toc11450" </w:instrText>
          </w:r>
          <w:r>
            <w:rPr>
              <w:color w:val="auto"/>
              <w:highlight w:val="none"/>
            </w:rPr>
            <w:fldChar w:fldCharType="separate"/>
          </w:r>
          <w:r>
            <w:rPr>
              <w:rFonts w:hint="eastAsia" w:ascii="宋体" w:hAnsi="宋体" w:cs="宋体"/>
              <w:color w:val="auto"/>
              <w:sz w:val="22"/>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"_Toc4727" </w:instrText>
          </w:r>
          <w:r>
            <w:rPr>
              <w:color w:val="auto"/>
              <w:highlight w:val="none"/>
            </w:rPr>
            <w:fldChar w:fldCharType="separate"/>
          </w:r>
          <w:r>
            <w:rPr>
              <w:rFonts w:hint="eastAsia" w:ascii="宋体" w:hAnsi="宋体" w:cs="宋体"/>
              <w:bCs/>
              <w:color w:val="auto"/>
              <w:sz w:val="22"/>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color w:val="auto"/>
              <w:sz w:val="22"/>
              <w:szCs w:val="28"/>
              <w:highlight w:val="none"/>
            </w:rPr>
            <w:fldChar w:fldCharType="end"/>
          </w:r>
        </w:p>
        <w:p>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"_Toc3629" </w:instrText>
          </w:r>
          <w:r>
            <w:rPr>
              <w:color w:val="auto"/>
              <w:highlight w:val="none"/>
            </w:rPr>
            <w:fldChar w:fldCharType="separate"/>
          </w:r>
          <w:r>
            <w:rPr>
              <w:rFonts w:hint="eastAsia" w:ascii="宋体" w:hAnsi="宋体" w:cs="宋体"/>
              <w:color w:val="auto"/>
              <w:sz w:val="22"/>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color w:val="auto"/>
              <w:sz w:val="22"/>
              <w:szCs w:val="28"/>
              <w:highlight w:val="none"/>
            </w:rPr>
            <w:fldChar w:fldCharType="end"/>
          </w:r>
        </w:p>
        <w:p>
          <w:pPr>
            <w:spacing w:line="360" w:lineRule="auto"/>
            <w:ind w:firstLine="1870" w:firstLineChars="850"/>
            <w:rPr>
              <w:rFonts w:ascii="宋体" w:hAnsi="宋体" w:cs="宋体"/>
              <w:b/>
              <w:color w:val="auto"/>
              <w:sz w:val="22"/>
              <w:szCs w:val="22"/>
              <w:highlight w:val="none"/>
            </w:rPr>
          </w:pPr>
          <w:r>
            <w:rPr>
              <w:rFonts w:hint="eastAsia" w:ascii="宋体" w:hAnsi="宋体" w:cs="宋体"/>
              <w:color w:val="auto"/>
              <w:sz w:val="22"/>
              <w:szCs w:val="40"/>
              <w:highlight w:val="none"/>
            </w:rPr>
            <w:fldChar w:fldCharType="end"/>
          </w:r>
        </w:p>
      </w:sdtContent>
    </w:sdt>
    <w:p>
      <w:pPr>
        <w:pStyle w:val="4"/>
        <w:rPr>
          <w:rFonts w:ascii="宋体" w:hAnsi="宋体" w:eastAsia="宋体" w:cs="宋体"/>
          <w:color w:val="auto"/>
          <w:highlight w:val="none"/>
        </w:rPr>
      </w:pPr>
      <w:bookmarkStart w:id="0" w:name="_Toc6599"/>
      <w:bookmarkStart w:id="1" w:name="_Toc32649"/>
      <w:r>
        <w:rPr>
          <w:rFonts w:hint="eastAsia" w:ascii="宋体" w:hAnsi="宋体" w:eastAsia="宋体" w:cs="宋体"/>
          <w:color w:val="auto"/>
          <w:highlight w:val="none"/>
        </w:rPr>
        <w:t>招标公告</w:t>
      </w:r>
      <w:bookmarkEnd w:id="0"/>
      <w:bookmarkEnd w:id="1"/>
    </w:p>
    <w:p>
      <w:pPr>
        <w:tabs>
          <w:tab w:val="left" w:pos="360"/>
        </w:tabs>
        <w:spacing w:line="460" w:lineRule="exact"/>
        <w:ind w:firstLine="552" w:firstLineChars="250"/>
        <w:rPr>
          <w:rFonts w:ascii="宋体" w:hAnsi="宋体" w:cs="宋体"/>
          <w:b/>
          <w:bCs/>
          <w:color w:val="auto"/>
          <w:sz w:val="22"/>
          <w:highlight w:val="none"/>
        </w:rPr>
      </w:pPr>
      <w:r>
        <w:rPr>
          <w:b/>
          <w:bCs/>
          <w:color w:val="auto"/>
          <w:sz w:val="22"/>
          <w:highlight w:val="none"/>
        </w:rPr>
        <w:pict>
          <v:rect id="_x0000_s1026" o:spid="_x0000_s1026" o:spt="1" style="position:absolute;left:0pt;margin-left:-15.5pt;margin-top:0.3pt;height:75.05pt;width:511.75pt;z-index:251661312;v-text-anchor:middle;mso-width-relative:page;mso-height-relative:page;" filled="f"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path/>
            <v:fill on="f" focussize="0,0"/>
            <v:stroke weight="1pt" joinstyle="round"/>
            <v:imagedata o:title=""/>
            <o:lock v:ext="edit"/>
          </v:rect>
        </w:pict>
      </w:r>
      <w:r>
        <w:rPr>
          <w:rFonts w:hint="eastAsia" w:ascii="宋体" w:hAnsi="宋体" w:cs="宋体"/>
          <w:b/>
          <w:bCs/>
          <w:color w:val="auto"/>
          <w:sz w:val="22"/>
          <w:highlight w:val="none"/>
        </w:rPr>
        <w:t>项目概况</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电子签名CA招标项目的潜在投标人应在浙江政府采购网获取（下载）招标文件，并于2023年</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31</w:t>
      </w:r>
      <w:r>
        <w:rPr>
          <w:rFonts w:hint="eastAsia" w:ascii="宋体" w:hAnsi="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cs="宋体"/>
          <w:color w:val="auto"/>
          <w:sz w:val="22"/>
          <w:highlight w:val="none"/>
        </w:rPr>
        <w:t>点30分（北京时间）前递交（上传）投标文件。</w:t>
      </w:r>
    </w:p>
    <w:p>
      <w:pPr>
        <w:pStyle w:val="49"/>
        <w:spacing w:before="0" w:beforeAutospacing="0" w:after="0" w:afterAutospacing="0" w:line="460" w:lineRule="exact"/>
        <w:rPr>
          <w:b/>
          <w:bCs/>
          <w:color w:val="auto"/>
          <w:sz w:val="22"/>
          <w:szCs w:val="22"/>
          <w:highlight w:val="none"/>
        </w:rPr>
      </w:pPr>
    </w:p>
    <w:p>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一、项目基本情况</w:t>
      </w:r>
      <w:r>
        <w:rPr>
          <w:rFonts w:hint="eastAsia"/>
          <w:color w:val="auto"/>
          <w:sz w:val="22"/>
          <w:szCs w:val="22"/>
          <w:highlight w:val="none"/>
        </w:rPr>
        <w:t>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项目编号：</w:t>
      </w:r>
      <w:r>
        <w:rPr>
          <w:rFonts w:hint="eastAsia"/>
          <w:color w:val="auto"/>
          <w:sz w:val="22"/>
          <w:szCs w:val="22"/>
          <w:highlight w:val="none"/>
          <w:lang w:eastAsia="zh-CN"/>
        </w:rPr>
        <w:t>WZLCZB（W）-2023-05199</w:t>
      </w:r>
      <w:r>
        <w:rPr>
          <w:rFonts w:hint="eastAsia"/>
          <w:color w:val="auto"/>
          <w:sz w:val="22"/>
          <w:szCs w:val="22"/>
          <w:highlight w:val="none"/>
        </w:rPr>
        <w:t>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项目名称：电子签名CA</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预算金额（元）：275000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最高限价（元）：275000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采购需求：</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标项名称:电子签名CA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数量:1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预算金额（元）：275000</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简要规格描述或项目基本概况介绍、用途：具体详见招标文件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备注：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合同履约期限：标项 1，具体详见招标文件</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本项目不接受联合体投标。</w:t>
      </w:r>
    </w:p>
    <w:p>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二、申请人的资格要求：</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2.落实政府采购政策需满足的资格要求：无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3.本项目的特定资格要求：无  </w:t>
      </w:r>
    </w:p>
    <w:p>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三、获取招标文件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时间：</w:t>
      </w:r>
      <w:r>
        <w:rPr>
          <w:rFonts w:hint="eastAsia"/>
          <w:color w:val="auto"/>
          <w:sz w:val="22"/>
          <w:szCs w:val="22"/>
          <w:highlight w:val="none"/>
          <w:lang w:val="en-US" w:eastAsia="zh-CN"/>
        </w:rPr>
        <w:t>2023年05月10日</w:t>
      </w:r>
      <w:r>
        <w:rPr>
          <w:rFonts w:hint="eastAsia"/>
          <w:color w:val="auto"/>
          <w:sz w:val="22"/>
          <w:szCs w:val="22"/>
          <w:highlight w:val="none"/>
        </w:rPr>
        <w:t>至2023年</w:t>
      </w:r>
      <w:r>
        <w:rPr>
          <w:rFonts w:hint="eastAsia"/>
          <w:color w:val="auto"/>
          <w:sz w:val="22"/>
          <w:szCs w:val="22"/>
          <w:highlight w:val="none"/>
          <w:lang w:val="en-US" w:eastAsia="zh-CN"/>
        </w:rPr>
        <w:t>05</w:t>
      </w:r>
      <w:r>
        <w:rPr>
          <w:rFonts w:hint="eastAsia"/>
          <w:color w:val="auto"/>
          <w:sz w:val="22"/>
          <w:szCs w:val="22"/>
          <w:highlight w:val="none"/>
        </w:rPr>
        <w:t>月</w:t>
      </w:r>
      <w:r>
        <w:rPr>
          <w:rFonts w:hint="eastAsia"/>
          <w:color w:val="auto"/>
          <w:sz w:val="22"/>
          <w:szCs w:val="22"/>
          <w:highlight w:val="none"/>
          <w:lang w:val="en-US" w:eastAsia="zh-CN"/>
        </w:rPr>
        <w:t>31</w:t>
      </w:r>
      <w:r>
        <w:rPr>
          <w:rFonts w:hint="eastAsia"/>
          <w:color w:val="auto"/>
          <w:sz w:val="22"/>
          <w:szCs w:val="22"/>
          <w:highlight w:val="none"/>
        </w:rPr>
        <w:t>日，每天上午00:00至12:00，下午12:00至23:59（北京时间，线上获取法定节假日均可，线下获取文件法定节假日除外）</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地点（网址）：浙江政府采购网（https://zfcg.czt.zj.gov.cn/）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售价（元）：0 </w:t>
      </w:r>
    </w:p>
    <w:p>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四、提交投标文件截止时间、开标时间和地点</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提交投标文件截止时间：2023年</w:t>
      </w:r>
      <w:r>
        <w:rPr>
          <w:rFonts w:hint="eastAsia"/>
          <w:color w:val="auto"/>
          <w:sz w:val="22"/>
          <w:szCs w:val="22"/>
          <w:highlight w:val="none"/>
          <w:lang w:val="en-US" w:eastAsia="zh-CN"/>
        </w:rPr>
        <w:t>05</w:t>
      </w:r>
      <w:r>
        <w:rPr>
          <w:rFonts w:hint="eastAsia"/>
          <w:color w:val="auto"/>
          <w:sz w:val="22"/>
          <w:szCs w:val="22"/>
          <w:highlight w:val="none"/>
        </w:rPr>
        <w:t>月</w:t>
      </w:r>
      <w:r>
        <w:rPr>
          <w:rFonts w:hint="eastAsia"/>
          <w:color w:val="auto"/>
          <w:sz w:val="22"/>
          <w:szCs w:val="22"/>
          <w:highlight w:val="none"/>
          <w:lang w:val="en-US" w:eastAsia="zh-CN"/>
        </w:rPr>
        <w:t>31</w:t>
      </w:r>
      <w:r>
        <w:rPr>
          <w:rFonts w:hint="eastAsia"/>
          <w:color w:val="auto"/>
          <w:sz w:val="22"/>
          <w:szCs w:val="22"/>
          <w:highlight w:val="none"/>
        </w:rPr>
        <w:t>日</w:t>
      </w:r>
      <w:r>
        <w:rPr>
          <w:rFonts w:hint="eastAsia"/>
          <w:color w:val="auto"/>
          <w:sz w:val="22"/>
          <w:szCs w:val="22"/>
          <w:highlight w:val="none"/>
          <w:lang w:val="en-US" w:eastAsia="zh-CN"/>
        </w:rPr>
        <w:t>09</w:t>
      </w:r>
      <w:r>
        <w:rPr>
          <w:rFonts w:hint="eastAsia"/>
          <w:color w:val="auto"/>
          <w:sz w:val="22"/>
          <w:szCs w:val="22"/>
          <w:highlight w:val="none"/>
        </w:rPr>
        <w:t>点30分（北京时间）</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投标地点（网址）：</w:t>
      </w:r>
      <w:r>
        <w:rPr>
          <w:rFonts w:hint="eastAsia"/>
          <w:color w:val="auto"/>
          <w:sz w:val="22"/>
          <w:highlight w:val="none"/>
        </w:rPr>
        <w:t>温州市鹿城区学院中路229号三想集团5楼（政采云平台：http://zfcg.czt.zj.gov.cn）</w:t>
      </w:r>
      <w:r>
        <w:rPr>
          <w:rFonts w:hint="eastAsia"/>
          <w:color w:val="auto"/>
          <w:sz w:val="22"/>
          <w:szCs w:val="22"/>
          <w:highlight w:val="none"/>
        </w:rPr>
        <w:t>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开标时间：2023年</w:t>
      </w:r>
      <w:r>
        <w:rPr>
          <w:rFonts w:hint="eastAsia"/>
          <w:color w:val="auto"/>
          <w:sz w:val="22"/>
          <w:szCs w:val="22"/>
          <w:highlight w:val="none"/>
          <w:lang w:val="en-US" w:eastAsia="zh-CN"/>
        </w:rPr>
        <w:t>05</w:t>
      </w:r>
      <w:r>
        <w:rPr>
          <w:rFonts w:hint="eastAsia"/>
          <w:color w:val="auto"/>
          <w:sz w:val="22"/>
          <w:szCs w:val="22"/>
          <w:highlight w:val="none"/>
        </w:rPr>
        <w:t>月</w:t>
      </w:r>
      <w:r>
        <w:rPr>
          <w:rFonts w:hint="eastAsia"/>
          <w:color w:val="auto"/>
          <w:sz w:val="22"/>
          <w:szCs w:val="22"/>
          <w:highlight w:val="none"/>
          <w:lang w:val="en-US" w:eastAsia="zh-CN"/>
        </w:rPr>
        <w:t>31</w:t>
      </w:r>
      <w:r>
        <w:rPr>
          <w:rFonts w:hint="eastAsia"/>
          <w:color w:val="auto"/>
          <w:sz w:val="22"/>
          <w:szCs w:val="22"/>
          <w:highlight w:val="none"/>
        </w:rPr>
        <w:t>日</w:t>
      </w:r>
      <w:r>
        <w:rPr>
          <w:rFonts w:hint="eastAsia"/>
          <w:color w:val="auto"/>
          <w:sz w:val="22"/>
          <w:szCs w:val="22"/>
          <w:highlight w:val="none"/>
          <w:lang w:val="en-US" w:eastAsia="zh-CN"/>
        </w:rPr>
        <w:t>09</w:t>
      </w:r>
      <w:r>
        <w:rPr>
          <w:rFonts w:hint="eastAsia"/>
          <w:color w:val="auto"/>
          <w:sz w:val="22"/>
          <w:szCs w:val="22"/>
          <w:highlight w:val="none"/>
        </w:rPr>
        <w:t>点30分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开标地点（网址）：</w:t>
      </w:r>
      <w:r>
        <w:rPr>
          <w:rFonts w:hint="eastAsia"/>
          <w:color w:val="auto"/>
          <w:sz w:val="22"/>
          <w:highlight w:val="none"/>
        </w:rPr>
        <w:t>温州市鹿城区学院中路229号三想集团5楼（政采云平台：http://zfcg.czt.zj.gov.cn）</w:t>
      </w:r>
      <w:r>
        <w:rPr>
          <w:rFonts w:hint="eastAsia"/>
          <w:color w:val="auto"/>
          <w:sz w:val="22"/>
          <w:szCs w:val="22"/>
          <w:highlight w:val="none"/>
        </w:rPr>
        <w:t>  </w:t>
      </w:r>
    </w:p>
    <w:p>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五、公告期限</w:t>
      </w:r>
      <w:r>
        <w:rPr>
          <w:rFonts w:hint="eastAsia"/>
          <w:color w:val="auto"/>
          <w:sz w:val="22"/>
          <w:szCs w:val="22"/>
          <w:highlight w:val="none"/>
        </w:rPr>
        <w:t>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自本公告发布之日起5个工作日。</w:t>
      </w:r>
    </w:p>
    <w:p>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六、其他补充事宜</w:t>
      </w:r>
    </w:p>
    <w:p>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七、对本次招标提出询问，请按以下方式联系</w:t>
      </w:r>
      <w:r>
        <w:rPr>
          <w:rFonts w:hint="eastAsia" w:ascii="宋体" w:hAnsi="宋体" w:cs="宋体"/>
          <w:color w:val="auto"/>
          <w:sz w:val="22"/>
          <w:szCs w:val="22"/>
          <w:highlight w:val="none"/>
        </w:rPr>
        <w:t>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1.采购人信息</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称：温州市中医院</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w:t>
      </w:r>
      <w:r>
        <w:rPr>
          <w:rFonts w:hint="eastAsia"/>
          <w:color w:val="auto"/>
          <w:sz w:val="22"/>
          <w:szCs w:val="22"/>
          <w:highlight w:val="none"/>
          <w:shd w:val="clear" w:color="auto" w:fill="FFFFFF"/>
        </w:rPr>
        <w:t>温州市六虹桥蛟尾路9号</w:t>
      </w:r>
      <w:r>
        <w:rPr>
          <w:rFonts w:hint="eastAsia"/>
          <w:color w:val="auto"/>
          <w:sz w:val="22"/>
          <w:szCs w:val="22"/>
          <w:highlight w:val="none"/>
        </w:rPr>
        <w:t xml:space="preserve">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传  真：/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w:t>
      </w:r>
      <w:r>
        <w:rPr>
          <w:rFonts w:hint="eastAsia"/>
          <w:color w:val="auto"/>
          <w:sz w:val="22"/>
          <w:szCs w:val="22"/>
          <w:highlight w:val="none"/>
          <w:shd w:val="clear" w:color="auto" w:fill="FFFFFF"/>
        </w:rPr>
        <w:t>李先生</w:t>
      </w:r>
      <w:r>
        <w:rPr>
          <w:rFonts w:hint="eastAsia"/>
          <w:color w:val="auto"/>
          <w:sz w:val="22"/>
          <w:szCs w:val="22"/>
          <w:highlight w:val="none"/>
        </w:rPr>
        <w:t>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w:t>
      </w:r>
      <w:r>
        <w:rPr>
          <w:rFonts w:hint="eastAsia"/>
          <w:color w:val="auto"/>
          <w:sz w:val="22"/>
          <w:szCs w:val="22"/>
          <w:highlight w:val="none"/>
          <w:shd w:val="clear" w:color="auto" w:fill="FFFFFF"/>
        </w:rPr>
        <w:t>0577-56671516</w:t>
      </w:r>
      <w:r>
        <w:rPr>
          <w:rFonts w:hint="eastAsia"/>
          <w:color w:val="auto"/>
          <w:sz w:val="22"/>
          <w:szCs w:val="22"/>
          <w:highlight w:val="none"/>
        </w:rPr>
        <w:t>　　　　　</w:t>
      </w:r>
    </w:p>
    <w:p>
      <w:pPr>
        <w:pStyle w:val="49"/>
        <w:spacing w:before="0" w:beforeAutospacing="0" w:after="0" w:afterAutospacing="0" w:line="460" w:lineRule="exact"/>
        <w:rPr>
          <w:color w:val="auto"/>
          <w:sz w:val="22"/>
          <w:szCs w:val="22"/>
          <w:highlight w:val="none"/>
        </w:rPr>
      </w:pPr>
      <w:r>
        <w:rPr>
          <w:rFonts w:hint="eastAsia"/>
          <w:color w:val="auto"/>
          <w:sz w:val="22"/>
          <w:szCs w:val="22"/>
          <w:highlight w:val="none"/>
        </w:rPr>
        <w:t>  2.采购代理机构信息</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称：温州历程招标有限公司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址：温州市鹿城区学院中路229号三想集团5楼</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传  真：0577-89887255   </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项目联系人（询问）：温碧霞</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项目联系方式（询问）：0577-89887322、13757727199</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质疑联系人：肖忠文</w:t>
      </w:r>
    </w:p>
    <w:p>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质疑联系方式：13757727199 </w:t>
      </w:r>
    </w:p>
    <w:p>
      <w:pPr>
        <w:pStyle w:val="49"/>
        <w:numPr>
          <w:ilvl w:val="0"/>
          <w:numId w:val="1"/>
        </w:numPr>
        <w:spacing w:before="0" w:beforeAutospacing="0" w:after="0" w:afterAutospacing="0" w:line="460" w:lineRule="exact"/>
        <w:ind w:firstLine="440" w:firstLineChars="200"/>
        <w:rPr>
          <w:color w:val="auto"/>
          <w:sz w:val="22"/>
          <w:highlight w:val="none"/>
        </w:rPr>
      </w:pPr>
      <w:r>
        <w:rPr>
          <w:rFonts w:hint="eastAsia"/>
          <w:color w:val="auto"/>
          <w:sz w:val="22"/>
          <w:highlight w:val="none"/>
        </w:rPr>
        <w:t>采购监督管理部门</w:t>
      </w:r>
    </w:p>
    <w:p>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名 称：</w:t>
      </w:r>
      <w:r>
        <w:rPr>
          <w:rFonts w:hint="eastAsia"/>
          <w:color w:val="auto"/>
          <w:sz w:val="22"/>
          <w:szCs w:val="22"/>
          <w:highlight w:val="none"/>
        </w:rPr>
        <w:t>温州市中医院监察室</w:t>
      </w:r>
      <w:r>
        <w:rPr>
          <w:rFonts w:hint="eastAsia"/>
          <w:color w:val="auto"/>
          <w:sz w:val="22"/>
          <w:highlight w:val="none"/>
        </w:rPr>
        <w:t> </w:t>
      </w:r>
    </w:p>
    <w:p>
      <w:pPr>
        <w:tabs>
          <w:tab w:val="left" w:pos="360"/>
        </w:tabs>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电话：0577-56671511</w:t>
      </w:r>
    </w:p>
    <w:p>
      <w:pPr>
        <w:pStyle w:val="49"/>
        <w:spacing w:before="0" w:beforeAutospacing="0" w:after="0" w:afterAutospacing="0" w:line="460" w:lineRule="exact"/>
        <w:rPr>
          <w:color w:val="auto"/>
          <w:sz w:val="22"/>
          <w:szCs w:val="22"/>
          <w:highlight w:val="none"/>
        </w:rPr>
      </w:pPr>
      <w:r>
        <w:rPr>
          <w:rFonts w:hint="eastAsia"/>
          <w:color w:val="auto"/>
          <w:sz w:val="22"/>
          <w:szCs w:val="22"/>
          <w:highlight w:val="none"/>
        </w:rPr>
        <w:t>　</w:t>
      </w:r>
    </w:p>
    <w:p>
      <w:pPr>
        <w:rPr>
          <w:rFonts w:ascii="宋体" w:hAnsi="宋体" w:cs="宋体"/>
          <w:color w:val="auto"/>
          <w:highlight w:val="none"/>
        </w:rPr>
      </w:pPr>
      <w:bookmarkStart w:id="2" w:name="_Toc5772"/>
      <w:bookmarkStart w:id="3" w:name="_Toc10401"/>
      <w:r>
        <w:rPr>
          <w:rFonts w:hint="eastAsia" w:ascii="宋体" w:hAnsi="宋体" w:cs="宋体"/>
          <w:color w:val="auto"/>
          <w:highlight w:val="none"/>
        </w:rPr>
        <w:br w:type="page"/>
      </w:r>
    </w:p>
    <w:p>
      <w:pPr>
        <w:pStyle w:val="4"/>
        <w:rPr>
          <w:rFonts w:ascii="宋体" w:hAnsi="宋体" w:eastAsia="宋体" w:cs="宋体"/>
          <w:color w:val="auto"/>
          <w:highlight w:val="none"/>
        </w:rPr>
      </w:pPr>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ascii="宋体" w:hAnsi="宋体" w:cs="宋体"/>
          <w:b/>
          <w:bCs/>
          <w:color w:val="auto"/>
          <w:sz w:val="24"/>
          <w:highlight w:val="none"/>
        </w:rPr>
      </w:pPr>
      <w:bookmarkStart w:id="4" w:name="_Toc33194387"/>
      <w:bookmarkStart w:id="5" w:name="_Toc1839"/>
      <w:bookmarkStart w:id="6" w:name="_Toc354996695"/>
      <w:bookmarkStart w:id="7" w:name="_Toc6224"/>
      <w:bookmarkStart w:id="8" w:name="_Toc233618971"/>
      <w:r>
        <w:rPr>
          <w:rFonts w:hint="eastAsia" w:ascii="宋体" w:hAnsi="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rPr>
              <w:t>：电子签名CA</w:t>
            </w:r>
          </w:p>
          <w:p>
            <w:pPr>
              <w:spacing w:line="460" w:lineRule="exact"/>
              <w:rPr>
                <w:rFonts w:ascii="宋体" w:hAnsi="宋体" w:cs="宋体"/>
                <w:b/>
                <w:bCs/>
                <w:color w:val="auto"/>
                <w:sz w:val="22"/>
                <w:szCs w:val="22"/>
                <w:highlight w:val="none"/>
              </w:rPr>
            </w:pPr>
            <w:bookmarkStart w:id="9" w:name="_Hlt75139851"/>
            <w:bookmarkEnd w:id="9"/>
            <w:r>
              <w:rPr>
                <w:rFonts w:hint="eastAsia" w:ascii="宋体" w:hAnsi="宋体" w:cs="宋体"/>
                <w:b/>
                <w:bCs/>
                <w:color w:val="auto"/>
                <w:sz w:val="22"/>
                <w:szCs w:val="22"/>
                <w:highlight w:val="none"/>
              </w:rPr>
              <w:t>二、采购内容：</w:t>
            </w:r>
          </w:p>
          <w:tbl>
            <w:tblPr>
              <w:tblStyle w:val="52"/>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2319"/>
              <w:gridCol w:w="808"/>
              <w:gridCol w:w="1800"/>
              <w:gridCol w:w="34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序号</w:t>
                  </w:r>
                </w:p>
              </w:tc>
              <w:tc>
                <w:tcPr>
                  <w:tcW w:w="231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单位</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highlight w:val="none"/>
                    </w:rPr>
                    <w:t>预算金额（元）</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2" w:hRule="atLeast"/>
                <w:jc w:val="center"/>
              </w:trPr>
              <w:tc>
                <w:tcPr>
                  <w:tcW w:w="748"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319" w:type="dxa"/>
                  <w:tcBorders>
                    <w:top w:val="single" w:color="auto" w:sz="4" w:space="0"/>
                    <w:left w:val="single" w:color="auto" w:sz="4" w:space="0"/>
                    <w:right w:val="single" w:color="auto" w:sz="4" w:space="0"/>
                  </w:tcBorders>
                  <w:vAlign w:val="center"/>
                </w:tcPr>
                <w:p>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电子签名CA</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1项</w:t>
                  </w:r>
                </w:p>
              </w:tc>
              <w:tc>
                <w:tcPr>
                  <w:tcW w:w="1800"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color w:val="auto"/>
                      <w:sz w:val="22"/>
                      <w:szCs w:val="22"/>
                      <w:highlight w:val="none"/>
                      <w:shd w:val="clear" w:color="auto" w:fill="FFFFFF"/>
                    </w:rPr>
                  </w:pPr>
                  <w:r>
                    <w:rPr>
                      <w:rFonts w:ascii="宋体" w:hAnsi="宋体" w:cs="宋体"/>
                      <w:color w:val="auto"/>
                      <w:sz w:val="22"/>
                      <w:szCs w:val="22"/>
                      <w:highlight w:val="none"/>
                      <w:shd w:val="clear" w:color="auto" w:fill="FFFFFF"/>
                    </w:rPr>
                    <w:t>275000</w:t>
                  </w:r>
                </w:p>
              </w:tc>
              <w:tc>
                <w:tcPr>
                  <w:tcW w:w="346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pPr>
              <w:tabs>
                <w:tab w:val="left" w:pos="360"/>
              </w:tabs>
              <w:spacing w:line="460" w:lineRule="exact"/>
              <w:rPr>
                <w:rFonts w:ascii="宋体" w:hAnsi="宋体" w:cs="宋体"/>
                <w:color w:val="auto"/>
                <w:highlight w:val="none"/>
              </w:rPr>
            </w:pPr>
            <w:r>
              <w:rPr>
                <w:rFonts w:hint="eastAsia" w:ascii="宋体" w:hAnsi="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lang w:val="zh-CN"/>
              </w:rPr>
              <w:t>投标</w:t>
            </w:r>
            <w:r>
              <w:rPr>
                <w:rFonts w:hint="eastAsia" w:ascii="宋体" w:hAnsi="宋体" w:cs="宋体"/>
                <w:b/>
                <w:bCs/>
                <w:color w:val="auto"/>
                <w:sz w:val="22"/>
                <w:szCs w:val="22"/>
                <w:highlight w:val="none"/>
              </w:rPr>
              <w:t>有效期：</w:t>
            </w:r>
            <w:r>
              <w:rPr>
                <w:rFonts w:hint="eastAsia" w:ascii="宋体" w:hAnsi="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投标保证金数额：</w:t>
            </w:r>
            <w:r>
              <w:rPr>
                <w:rFonts w:hint="eastAsia" w:ascii="宋体" w:hAnsi="宋体" w:cs="宋体"/>
                <w:color w:val="auto"/>
                <w:sz w:val="22"/>
                <w:szCs w:val="22"/>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招标服务费：</w:t>
            </w:r>
            <w:r>
              <w:rPr>
                <w:rFonts w:hint="eastAsia" w:ascii="宋体" w:hAnsi="宋体" w:cs="宋体"/>
                <w:color w:val="auto"/>
                <w:sz w:val="22"/>
                <w:szCs w:val="22"/>
                <w:highlight w:val="none"/>
              </w:rPr>
              <w:t>根据国家计委计价格【2002】1980号《招标代理服务收费管理暂行办法》规定标准的75%收取,由中标人在领取中标通知书时支付。</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户   名：温州历程招标有限公司</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账   号：33050162870409101001</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开户行：中国建设银行温州黎明支行</w:t>
            </w:r>
          </w:p>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政采云平台技术服务费：</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（一）不涉及合同金额的采购项目，技术服务费500元/件；</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（二）涉及合同金额的采购项目，根据合同标的额，按照下列比例收费：</w:t>
            </w:r>
          </w:p>
          <w:p>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中标价50万元以下(含50万元)：按500元收取；50万元以上：千分之一（1‰）。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投标文件的组成：</w:t>
            </w:r>
            <w:r>
              <w:rPr>
                <w:rFonts w:hint="eastAsia" w:ascii="宋体" w:hAnsi="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投标文件的编制：</w:t>
            </w:r>
            <w:r>
              <w:rPr>
                <w:rFonts w:hint="eastAsia" w:ascii="宋体" w:hAnsi="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w:t>
            </w:r>
            <w:r>
              <w:rPr>
                <w:rFonts w:hint="eastAsia" w:ascii="宋体" w:hAnsi="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投标文件的形式：</w:t>
            </w:r>
            <w:r>
              <w:rPr>
                <w:rFonts w:hint="eastAsia" w:ascii="宋体" w:hAnsi="宋体" w:cs="宋体"/>
                <w:color w:val="auto"/>
                <w:sz w:val="22"/>
                <w:szCs w:val="22"/>
                <w:highlight w:val="none"/>
              </w:rPr>
              <w:t>☑电子投标文件（包括“电子加密投标文件”和“备份投标文件”，在投标文件编制完成后同时生成）；</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color w:val="auto"/>
                <w:sz w:val="22"/>
                <w:szCs w:val="28"/>
                <w:highlight w:val="none"/>
              </w:rPr>
            </w:pPr>
            <w:r>
              <w:rPr>
                <w:rFonts w:hint="eastAsia"/>
                <w:color w:val="auto"/>
                <w:sz w:val="22"/>
                <w:szCs w:val="28"/>
                <w:highlight w:val="none"/>
              </w:rPr>
              <w:t>投标文件份数：</w:t>
            </w:r>
          </w:p>
          <w:p>
            <w:pPr>
              <w:numPr>
                <w:ilvl w:val="0"/>
                <w:numId w:val="2"/>
              </w:numPr>
              <w:spacing w:line="460" w:lineRule="exact"/>
              <w:rPr>
                <w:color w:val="auto"/>
                <w:sz w:val="22"/>
                <w:szCs w:val="28"/>
                <w:highlight w:val="none"/>
              </w:rPr>
            </w:pPr>
            <w:r>
              <w:rPr>
                <w:rFonts w:hint="eastAsia"/>
                <w:color w:val="auto"/>
                <w:sz w:val="22"/>
                <w:szCs w:val="28"/>
                <w:highlight w:val="none"/>
              </w:rPr>
              <w:t>“电子加密投标文件”：在线上传递交、一份。</w:t>
            </w:r>
          </w:p>
          <w:p>
            <w:pPr>
              <w:numPr>
                <w:ilvl w:val="0"/>
                <w:numId w:val="2"/>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pPr>
              <w:spacing w:line="460" w:lineRule="exact"/>
              <w:rPr>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pPr>
              <w:tabs>
                <w:tab w:val="left" w:pos="360"/>
              </w:tabs>
              <w:spacing w:line="460" w:lineRule="exact"/>
              <w:rPr>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pPr>
              <w:spacing w:line="460" w:lineRule="exact"/>
              <w:rPr>
                <w:color w:val="auto"/>
                <w:sz w:val="22"/>
                <w:szCs w:val="28"/>
                <w:highlight w:val="none"/>
              </w:rPr>
            </w:pPr>
            <w:r>
              <w:rPr>
                <w:rFonts w:hint="eastAsia"/>
                <w:color w:val="auto"/>
                <w:sz w:val="22"/>
                <w:szCs w:val="28"/>
                <w:highlight w:val="none"/>
              </w:rPr>
              <w:t>邮寄地址：温州市鹿城区学院中路229号三想集团5楼</w:t>
            </w:r>
          </w:p>
          <w:p>
            <w:pPr>
              <w:spacing w:line="460" w:lineRule="exact"/>
              <w:rPr>
                <w:color w:val="auto"/>
                <w:highlight w:val="none"/>
              </w:rPr>
            </w:pPr>
            <w:r>
              <w:rPr>
                <w:rFonts w:hint="eastAsia"/>
                <w:color w:val="auto"/>
                <w:sz w:val="22"/>
                <w:szCs w:val="28"/>
                <w:highlight w:val="none"/>
              </w:rPr>
              <w:t>联系人：温端赏    联系电话：13868508737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投标文件的上传和递交：</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a.投标人应在投标截止时间前将“电子加密投标文件”成功上传递交至“政府采购云平台”，否则投标无效。</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pPr>
              <w:tabs>
                <w:tab w:val="left" w:pos="360"/>
              </w:tabs>
              <w:spacing w:line="460" w:lineRule="exact"/>
              <w:ind w:firstLine="550" w:firstLineChars="250"/>
              <w:rPr>
                <w:rFonts w:ascii="宋体" w:hAnsi="宋体" w:cs="宋体"/>
                <w:b/>
                <w:bCs/>
                <w:color w:val="auto"/>
                <w:sz w:val="22"/>
                <w:szCs w:val="22"/>
                <w:highlight w:val="none"/>
              </w:rPr>
            </w:pPr>
            <w:r>
              <w:rPr>
                <w:rFonts w:hint="eastAsia" w:ascii="宋体" w:hAnsi="宋体" w:cs="宋体"/>
                <w:color w:val="auto"/>
                <w:sz w:val="22"/>
                <w:szCs w:val="22"/>
                <w:highlight w:val="none"/>
              </w:rPr>
              <w:t>a.投标人在“政府采购云平台”完成“电子加密投标文件”的上传递交后，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提交投标文件截止时间：2023年</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31</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点30分  </w:t>
            </w:r>
          </w:p>
          <w:p>
            <w:pPr>
              <w:widowControl/>
              <w:snapToGrid w:val="0"/>
              <w:spacing w:line="460" w:lineRule="exact"/>
              <w:jc w:val="left"/>
              <w:rPr>
                <w:color w:val="auto"/>
                <w:highlight w:val="none"/>
              </w:rPr>
            </w:pPr>
            <w:r>
              <w:rPr>
                <w:rFonts w:hint="eastAsia" w:ascii="宋体" w:hAnsi="宋体" w:cs="宋体"/>
                <w:color w:val="auto"/>
                <w:sz w:val="22"/>
                <w:szCs w:val="22"/>
                <w:highlight w:val="none"/>
              </w:rPr>
              <w:t>投标地点（网址）：温州市鹿城区学院中路229号三想集团5楼（政采云</w:t>
            </w:r>
            <w:r>
              <w:rPr>
                <w:rFonts w:hint="eastAsia" w:ascii="宋体" w:hAnsi="宋体" w:cs="宋体"/>
                <w:color w:val="auto"/>
                <w:szCs w:val="21"/>
                <w:highlight w:val="none"/>
              </w:rPr>
              <w:t>http://zfcg.czt.zj.gov.cn</w:t>
            </w:r>
            <w:r>
              <w:rPr>
                <w:rFonts w:hint="eastAsia" w:ascii="宋体" w:hAnsi="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开标时间：2023年</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31</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点30分</w:t>
            </w:r>
            <w:bookmarkStart w:id="90" w:name="_GoBack"/>
            <w:bookmarkEnd w:id="90"/>
          </w:p>
          <w:p>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开标地点（网址）：</w:t>
            </w:r>
            <w:r>
              <w:rPr>
                <w:rFonts w:hint="eastAsia" w:ascii="宋体" w:hAnsi="宋体" w:cs="宋体"/>
                <w:color w:val="auto"/>
                <w:sz w:val="22"/>
                <w:highlight w:val="none"/>
              </w:rPr>
              <w:t>温州市鹿城区学院中路229号三想集团5楼（政采云</w:t>
            </w:r>
            <w:r>
              <w:rPr>
                <w:rFonts w:hint="eastAsia" w:ascii="宋体" w:hAnsi="宋体" w:cs="宋体"/>
                <w:color w:val="auto"/>
                <w:szCs w:val="22"/>
                <w:highlight w:val="none"/>
              </w:rPr>
              <w:t>http://zfcg.czt.zj.gov.cn</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满足转发财政部 工业和信息化部关于印发《政府采购促进中小企业发展管理办法》的通知（财库﹝2020﹞46号）的规定的中小企业可享受优惠扶持。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pPr>
              <w:widowControl/>
              <w:snapToGrid w:val="0"/>
              <w:spacing w:line="460" w:lineRule="exact"/>
              <w:ind w:firstLine="440" w:firstLineChars="200"/>
              <w:jc w:val="lef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2）截止时点：提交投标文件（响应文件）截止时间前3年内；</w:t>
            </w:r>
          </w:p>
          <w:p>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bl>
    <w:p>
      <w:pPr>
        <w:rPr>
          <w:rFonts w:ascii="宋体" w:hAnsi="宋体" w:cs="宋体"/>
          <w:b/>
          <w:bCs/>
          <w:color w:val="auto"/>
          <w:sz w:val="26"/>
          <w:szCs w:val="26"/>
          <w:highlight w:val="none"/>
        </w:rPr>
      </w:pPr>
      <w:r>
        <w:rPr>
          <w:rFonts w:hint="eastAsia" w:ascii="宋体" w:hAnsi="宋体" w:cs="宋体"/>
          <w:b/>
          <w:bCs/>
          <w:color w:val="auto"/>
          <w:sz w:val="26"/>
          <w:szCs w:val="26"/>
          <w:highlight w:val="none"/>
        </w:rPr>
        <w:br w:type="page"/>
      </w:r>
    </w:p>
    <w:p>
      <w:pPr>
        <w:spacing w:before="100" w:beforeAutospacing="1" w:after="100" w:afterAutospacing="1" w:line="460" w:lineRule="exact"/>
        <w:jc w:val="center"/>
        <w:outlineLvl w:val="1"/>
        <w:rPr>
          <w:rFonts w:ascii="宋体" w:hAnsi="宋体" w:cs="宋体"/>
          <w:b/>
          <w:bCs/>
          <w:color w:val="auto"/>
          <w:sz w:val="32"/>
          <w:szCs w:val="32"/>
          <w:highlight w:val="none"/>
        </w:rPr>
      </w:pPr>
      <w:bookmarkStart w:id="10" w:name="_Toc20846"/>
      <w:bookmarkStart w:id="11" w:name="_Toc19070"/>
      <w:r>
        <w:rPr>
          <w:rFonts w:hint="eastAsia" w:ascii="宋体" w:hAnsi="宋体" w:cs="宋体"/>
          <w:b/>
          <w:bCs/>
          <w:color w:val="auto"/>
          <w:sz w:val="26"/>
          <w:szCs w:val="26"/>
          <w:highlight w:val="none"/>
        </w:rPr>
        <w:t>一、 说   明</w:t>
      </w:r>
      <w:bookmarkEnd w:id="10"/>
      <w:bookmarkEnd w:id="11"/>
    </w:p>
    <w:p>
      <w:pPr>
        <w:tabs>
          <w:tab w:val="left" w:pos="360"/>
        </w:tabs>
        <w:spacing w:line="460" w:lineRule="exact"/>
        <w:ind w:firstLine="550" w:firstLineChars="250"/>
        <w:rPr>
          <w:rFonts w:ascii="宋体" w:hAnsi="宋体" w:cs="宋体"/>
          <w:b/>
          <w:color w:val="auto"/>
          <w:sz w:val="22"/>
          <w:szCs w:val="22"/>
          <w:highlight w:val="none"/>
        </w:rPr>
      </w:pPr>
      <w:r>
        <w:rPr>
          <w:rFonts w:hint="eastAsia" w:ascii="宋体" w:hAnsi="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甲方：是指合同签订的一方，一般与招标人、用户相同；</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制造商：是指拥有投标产品自主知识产权的单位；</w:t>
      </w:r>
    </w:p>
    <w:p>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pPr>
        <w:tabs>
          <w:tab w:val="left" w:pos="360"/>
        </w:tabs>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szCs w:val="22"/>
          <w:highlight w:val="none"/>
        </w:rPr>
        <w:t>3.1</w:t>
      </w:r>
      <w:r>
        <w:rPr>
          <w:rFonts w:hint="eastAsia" w:ascii="宋体" w:hAnsi="宋体" w:cs="宋体"/>
          <w:bCs/>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4.1投</w:t>
      </w:r>
      <w:r>
        <w:rPr>
          <w:rFonts w:hint="eastAsia" w:ascii="宋体" w:hAnsi="宋体" w:cs="宋体"/>
          <w:color w:val="auto"/>
          <w:sz w:val="22"/>
          <w:szCs w:val="22"/>
          <w:highlight w:val="none"/>
        </w:rPr>
        <w:t>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宋体" w:hAnsi="宋体" w:cs="宋体"/>
          <w:b/>
          <w:bCs/>
          <w:color w:val="auto"/>
          <w:sz w:val="26"/>
          <w:szCs w:val="26"/>
          <w:highlight w:val="none"/>
        </w:rPr>
      </w:pPr>
      <w:bookmarkStart w:id="12" w:name="_Toc28278"/>
      <w:bookmarkStart w:id="13" w:name="_Toc9899"/>
      <w:r>
        <w:rPr>
          <w:rFonts w:hint="eastAsia" w:ascii="宋体" w:hAnsi="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color w:val="auto"/>
          <w:sz w:val="22"/>
          <w:szCs w:val="22"/>
          <w:highlight w:val="none"/>
        </w:rPr>
        <w:t>。</w:t>
      </w:r>
    </w:p>
    <w:p>
      <w:pPr>
        <w:spacing w:before="100" w:beforeAutospacing="1" w:after="100" w:afterAutospacing="1" w:line="460" w:lineRule="exact"/>
        <w:jc w:val="center"/>
        <w:outlineLvl w:val="1"/>
        <w:rPr>
          <w:rFonts w:ascii="宋体" w:hAnsi="宋体" w:cs="宋体"/>
          <w:b/>
          <w:bCs/>
          <w:color w:val="auto"/>
          <w:sz w:val="26"/>
          <w:szCs w:val="26"/>
          <w:highlight w:val="none"/>
        </w:rPr>
      </w:pPr>
      <w:bookmarkStart w:id="14" w:name="_Toc22646"/>
      <w:bookmarkStart w:id="15" w:name="_Toc12726"/>
      <w:r>
        <w:rPr>
          <w:rFonts w:hint="eastAsia" w:ascii="宋体" w:hAnsi="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文件应当包括以下主要内容：资格文件、报价文件、商务技术文件。</w:t>
      </w:r>
    </w:p>
    <w:p>
      <w:pPr>
        <w:spacing w:line="460" w:lineRule="exact"/>
        <w:ind w:firstLine="541" w:firstLineChars="245"/>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基本资格条件审查材料：</w:t>
      </w:r>
      <w:r>
        <w:rPr>
          <w:rFonts w:hint="eastAsia" w:ascii="宋体" w:hAnsi="宋体" w:cs="宋体"/>
          <w:color w:val="auto"/>
          <w:kern w:val="0"/>
          <w:sz w:val="22"/>
          <w:szCs w:val="22"/>
          <w:highlight w:val="none"/>
        </w:rPr>
        <w:t>即证明供应商</w:t>
      </w:r>
      <w:r>
        <w:rPr>
          <w:rFonts w:hint="eastAsia" w:ascii="宋体" w:hAnsi="宋体" w:cs="宋体"/>
          <w:color w:val="auto"/>
          <w:kern w:val="0"/>
          <w:sz w:val="22"/>
          <w:szCs w:val="22"/>
          <w:highlight w:val="none"/>
          <w:lang w:val="zh-CN"/>
        </w:rPr>
        <w:t>参加本次政府采购活动前3年内</w:t>
      </w:r>
      <w:r>
        <w:rPr>
          <w:rFonts w:hint="eastAsia"/>
          <w:color w:val="auto"/>
          <w:sz w:val="22"/>
          <w:szCs w:val="22"/>
          <w:highlight w:val="none"/>
        </w:rPr>
        <w:t>满足《中华人民共和国政府采购法》</w:t>
      </w:r>
      <w:r>
        <w:rPr>
          <w:rFonts w:hint="eastAsia" w:ascii="宋体" w:hAnsi="宋体" w:cs="宋体"/>
          <w:color w:val="auto"/>
          <w:kern w:val="0"/>
          <w:sz w:val="22"/>
          <w:szCs w:val="22"/>
          <w:highlight w:val="none"/>
          <w:lang w:val="zh-CN"/>
        </w:rPr>
        <w:t>的有关资格证明文件。</w:t>
      </w:r>
      <w:r>
        <w:rPr>
          <w:rFonts w:hint="eastAsia" w:ascii="宋体" w:hAnsi="宋体" w:cs="宋体"/>
          <w:color w:val="auto"/>
          <w:kern w:val="0"/>
          <w:sz w:val="22"/>
          <w:szCs w:val="22"/>
          <w:highlight w:val="none"/>
        </w:rPr>
        <w:t>包括：</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（1）资格条件承诺函；</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（2）营业执照(或事业法人登记证书或其它工商等登记证明材料；自然人参与政府采购，提供身份证)复印件； </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（3）投标人信用查询；</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（4）采购活动现场确认声明书；</w:t>
      </w:r>
    </w:p>
    <w:p>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pPr>
        <w:snapToGrid w:val="0"/>
        <w:spacing w:line="460" w:lineRule="exact"/>
        <w:ind w:left="105" w:leftChars="50"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（2）投标报价一览表；</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（3）投标分项报价表</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（4）中小企业声明函、监狱企业、残疾人福利性单位及其他相关的充分的证明材料。（如有）</w:t>
      </w:r>
    </w:p>
    <w:p>
      <w:pPr>
        <w:snapToGrid w:val="0"/>
        <w:spacing w:line="460" w:lineRule="exact"/>
        <w:ind w:firstLine="442" w:firstLineChars="2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 xml:space="preserve">投标人的商务技术文件应包括以下内容： </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）详细供货清单说明一览表</w:t>
      </w:r>
    </w:p>
    <w:p>
      <w:pPr>
        <w:snapToGrid w:val="0"/>
        <w:spacing w:line="460" w:lineRule="exact"/>
        <w:ind w:firstLine="440" w:firstLineChars="200"/>
        <w:rPr>
          <w:color w:val="auto"/>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）备品、易损件、备件、专用工具清单</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（6）电子知情同意书可信化方案</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（7）项目实施、售后服务和技术支持</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（8）产品制造厂商的企业资质情况</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（9）产品资质情况</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（10）产品制造商卫生领域成功案例</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（11）其他必要提供的资料。</w:t>
      </w:r>
    </w:p>
    <w:p>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pPr>
        <w:pStyle w:val="31"/>
        <w:snapToGrid w:val="0"/>
        <w:spacing w:line="460" w:lineRule="exact"/>
        <w:ind w:firstLine="440" w:firstLineChars="200"/>
        <w:rPr>
          <w:rFonts w:hAnsi="宋体" w:cs="宋体"/>
          <w:bCs/>
          <w:color w:val="auto"/>
          <w:sz w:val="22"/>
          <w:szCs w:val="22"/>
          <w:highlight w:val="none"/>
        </w:rPr>
      </w:pPr>
      <w:r>
        <w:rPr>
          <w:rFonts w:hint="eastAsia" w:hAnsi="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4、投标报价</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w:t>
      </w:r>
      <w:r>
        <w:rPr>
          <w:rFonts w:hint="eastAsia" w:ascii="新宋体" w:hAnsi="新宋体" w:eastAsia="新宋体"/>
          <w:bCs/>
          <w:color w:val="auto"/>
          <w:sz w:val="22"/>
          <w:szCs w:val="22"/>
          <w:highlight w:val="none"/>
        </w:rPr>
        <w:t>投标报价是指设备的供货、税金、包装、运输、保险、装卸、检验、安装、调试、验收（含第三方验收）、技术服务、售后服务、质保期保障、材料等完成合同所需的一切本身和不可或缺的所有工作开支、政策性文件规定及合同包含的所有风险、责任等各项全部费用，供应商应根据上述因素自行考虑含入投标报价</w:t>
      </w:r>
      <w:r>
        <w:rPr>
          <w:rFonts w:hint="eastAsia" w:ascii="宋体" w:hAnsi="宋体" w:cs="宋体"/>
          <w:bCs/>
          <w:color w:val="auto"/>
          <w:sz w:val="22"/>
          <w:highlight w:val="none"/>
        </w:rPr>
        <w:t>。</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招标人和招标代理机构不接受任何选择投标，对任何服务只允许一个价格。</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4.5招标人和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4.7最低报价不能作为中标的保证。</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5.1自开标之日起 120 天内投标应保持有效。</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8、投标文件的签章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9、投标文件的形式</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10、投标文件的份数</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pPr>
        <w:spacing w:before="100" w:beforeAutospacing="1" w:after="100" w:afterAutospacing="1" w:line="440" w:lineRule="exact"/>
        <w:jc w:val="center"/>
        <w:outlineLvl w:val="1"/>
        <w:rPr>
          <w:rFonts w:ascii="宋体" w:hAnsi="宋体" w:cs="宋体"/>
          <w:b/>
          <w:bCs/>
          <w:color w:val="auto"/>
          <w:sz w:val="22"/>
          <w:szCs w:val="22"/>
          <w:highlight w:val="none"/>
        </w:rPr>
      </w:pPr>
      <w:bookmarkStart w:id="16" w:name="_Toc15422"/>
      <w:bookmarkStart w:id="17" w:name="_Toc18542"/>
      <w:r>
        <w:rPr>
          <w:rFonts w:hint="eastAsia" w:ascii="宋体" w:hAnsi="宋体" w:cs="宋体"/>
          <w:b/>
          <w:bCs/>
          <w:color w:val="auto"/>
          <w:sz w:val="22"/>
          <w:szCs w:val="22"/>
          <w:highlight w:val="none"/>
        </w:rPr>
        <w:t>四、 投标文件的递交</w:t>
      </w:r>
      <w:bookmarkEnd w:id="16"/>
      <w:bookmarkEnd w:id="17"/>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宋体" w:hAnsi="宋体" w:cs="宋体"/>
          <w:b/>
          <w:bCs/>
          <w:color w:val="auto"/>
          <w:sz w:val="22"/>
          <w:szCs w:val="22"/>
          <w:highlight w:val="none"/>
        </w:rPr>
      </w:pPr>
      <w:bookmarkStart w:id="18" w:name="_Toc30172"/>
      <w:bookmarkStart w:id="19" w:name="_Toc8079"/>
      <w:r>
        <w:rPr>
          <w:rFonts w:hint="eastAsia" w:ascii="宋体" w:hAnsi="宋体" w:cs="宋体"/>
          <w:b/>
          <w:bCs/>
          <w:color w:val="auto"/>
          <w:sz w:val="22"/>
          <w:szCs w:val="22"/>
          <w:highlight w:val="none"/>
        </w:rPr>
        <w:t>五、 开标和评标</w:t>
      </w:r>
      <w:bookmarkEnd w:id="18"/>
      <w:bookmarkEnd w:id="19"/>
    </w:p>
    <w:p>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3、开标形式</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4、开标准备</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cs="宋体"/>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5、开标流程</w:t>
      </w:r>
    </w:p>
    <w:p>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pPr>
        <w:spacing w:line="460" w:lineRule="exact"/>
        <w:ind w:firstLine="541" w:firstLineChars="245"/>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ascii="宋体" w:hAnsi="宋体" w:cs="宋体"/>
          <w:color w:val="auto"/>
          <w:sz w:val="22"/>
          <w:szCs w:val="22"/>
          <w:highlight w:val="none"/>
        </w:rPr>
      </w:pPr>
      <w:bookmarkStart w:id="20" w:name="_Toc24550037"/>
      <w:bookmarkStart w:id="21" w:name="_Toc33194393"/>
      <w:r>
        <w:rPr>
          <w:rFonts w:hint="eastAsia" w:ascii="宋体" w:hAnsi="宋体" w:cs="宋体"/>
          <w:color w:val="auto"/>
          <w:sz w:val="22"/>
          <w:szCs w:val="22"/>
          <w:highlight w:val="none"/>
        </w:rPr>
        <w:t>6、投标人资格审查</w:t>
      </w:r>
      <w:bookmarkEnd w:id="20"/>
      <w:bookmarkEnd w:id="21"/>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6.2投标人提交的资格证明材料无法证明其符合招标文件规定的“投标人资格要求”的，招标人或采购代理机构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（5）报价超过招标文件中规定的预算金额的；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（9）投标文件含有招标人不能接受的附加条件的；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（10）法律、法规和招标文件规定的其他无效情形。</w:t>
      </w:r>
    </w:p>
    <w:p>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13.1评标结果汇总完成后，除下列情形外，任何人不得修改评标结果：</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pPr>
        <w:spacing w:line="460" w:lineRule="exact"/>
        <w:ind w:firstLine="759" w:firstLineChars="345"/>
        <w:rPr>
          <w:rFonts w:ascii="宋体" w:hAnsi="宋体" w:cs="宋体"/>
          <w:bCs/>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pPr>
        <w:spacing w:line="460" w:lineRule="exact"/>
        <w:ind w:firstLine="759" w:firstLineChars="345"/>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18、招标人对决标结果不做任何解释，也不保证最低价中标。</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p>
    <w:p>
      <w:pPr>
        <w:spacing w:before="100" w:beforeAutospacing="1" w:after="100" w:afterAutospacing="1" w:line="440" w:lineRule="exact"/>
        <w:jc w:val="center"/>
        <w:outlineLvl w:val="1"/>
        <w:rPr>
          <w:rFonts w:ascii="宋体" w:hAnsi="宋体" w:cs="宋体"/>
          <w:b/>
          <w:bCs/>
          <w:color w:val="auto"/>
          <w:sz w:val="26"/>
          <w:szCs w:val="26"/>
          <w:highlight w:val="none"/>
        </w:rPr>
      </w:pPr>
      <w:bookmarkStart w:id="22" w:name="_Toc26836"/>
      <w:bookmarkStart w:id="23" w:name="_Toc21056"/>
      <w:r>
        <w:rPr>
          <w:rFonts w:hint="eastAsia" w:ascii="宋体" w:hAnsi="宋体" w:cs="宋体"/>
          <w:b/>
          <w:bCs/>
          <w:color w:val="auto"/>
          <w:sz w:val="26"/>
          <w:szCs w:val="26"/>
          <w:highlight w:val="none"/>
        </w:rPr>
        <w:t>六、 授予合同</w:t>
      </w:r>
      <w:bookmarkEnd w:id="22"/>
      <w:bookmarkEnd w:id="23"/>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1、中标通知书</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1.1中标人确定后，招标人将向中标人发出中标通知书。 </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1.2中标通知书是合同的一个组成部分,对招标人和中标人均具有同等法律效力。</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3、签订合同</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3.1中标人应按中标通知书规定的时间、地点与招标人签订合同。</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3.4拒签合同的违约责任</w:t>
      </w:r>
    </w:p>
    <w:p>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pPr>
        <w:rPr>
          <w:rFonts w:ascii="宋体" w:hAnsi="宋体" w:cs="宋体"/>
          <w:color w:val="auto"/>
          <w:highlight w:val="none"/>
        </w:rPr>
      </w:pPr>
      <w:bookmarkStart w:id="24" w:name="_Toc28194"/>
      <w:bookmarkStart w:id="25" w:name="_Toc19043"/>
    </w:p>
    <w:p>
      <w:pPr>
        <w:rPr>
          <w:rFonts w:ascii="宋体" w:hAnsi="宋体" w:cs="宋体"/>
          <w:color w:val="auto"/>
          <w:highlight w:val="none"/>
        </w:rPr>
      </w:pPr>
      <w:r>
        <w:rPr>
          <w:rFonts w:hint="eastAsia" w:ascii="宋体" w:hAnsi="宋体" w:cs="宋体"/>
          <w:color w:val="auto"/>
          <w:highlight w:val="none"/>
        </w:rPr>
        <w:br w:type="page"/>
      </w:r>
    </w:p>
    <w:p>
      <w:pPr>
        <w:pStyle w:val="4"/>
        <w:rPr>
          <w:rFonts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甲方：（招标人）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 （中标人）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温州市中医院的（项目名称、编号）在国内以公开招标方式进行招标，经评标委员会评定（中标人名称）为中标人。双方本着诚信及互利互惠的原则，同意按照下面条款和条件，签署本合同。</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三、采购内容</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1、规格及数量</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88"/>
        <w:gridCol w:w="1335"/>
        <w:gridCol w:w="1095"/>
        <w:gridCol w:w="750"/>
        <w:gridCol w:w="147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tcPr>
          <w:p>
            <w:pPr>
              <w:spacing w:line="460" w:lineRule="exact"/>
              <w:jc w:val="center"/>
              <w:rPr>
                <w:rFonts w:hAnsi="宋体"/>
                <w:color w:val="auto"/>
                <w:sz w:val="22"/>
                <w:szCs w:val="22"/>
                <w:highlight w:val="none"/>
              </w:rPr>
            </w:pPr>
            <w:r>
              <w:rPr>
                <w:rFonts w:hint="eastAsia" w:hAnsi="宋体"/>
                <w:color w:val="auto"/>
                <w:sz w:val="22"/>
                <w:szCs w:val="22"/>
                <w:highlight w:val="none"/>
              </w:rPr>
              <w:t>序号</w:t>
            </w:r>
          </w:p>
        </w:tc>
        <w:tc>
          <w:tcPr>
            <w:tcW w:w="2088" w:type="dxa"/>
            <w:noWrap/>
          </w:tcPr>
          <w:p>
            <w:pPr>
              <w:spacing w:line="460" w:lineRule="exact"/>
              <w:jc w:val="center"/>
              <w:rPr>
                <w:rFonts w:hAnsi="宋体"/>
                <w:color w:val="auto"/>
                <w:sz w:val="22"/>
                <w:szCs w:val="22"/>
                <w:highlight w:val="none"/>
              </w:rPr>
            </w:pPr>
            <w:r>
              <w:rPr>
                <w:rFonts w:hint="eastAsia" w:hAnsi="宋体"/>
                <w:color w:val="auto"/>
                <w:sz w:val="22"/>
                <w:szCs w:val="22"/>
                <w:highlight w:val="none"/>
              </w:rPr>
              <w:t>设备名称</w:t>
            </w:r>
          </w:p>
        </w:tc>
        <w:tc>
          <w:tcPr>
            <w:tcW w:w="1335" w:type="dxa"/>
            <w:noWrap/>
          </w:tcPr>
          <w:p>
            <w:pPr>
              <w:spacing w:line="460" w:lineRule="exact"/>
              <w:jc w:val="center"/>
              <w:rPr>
                <w:rFonts w:hAnsi="宋体"/>
                <w:color w:val="auto"/>
                <w:sz w:val="22"/>
                <w:szCs w:val="22"/>
                <w:highlight w:val="none"/>
              </w:rPr>
            </w:pPr>
            <w:r>
              <w:rPr>
                <w:rFonts w:hint="eastAsia" w:hAnsi="宋体"/>
                <w:color w:val="auto"/>
                <w:sz w:val="22"/>
                <w:szCs w:val="22"/>
                <w:highlight w:val="none"/>
              </w:rPr>
              <w:t>单价</w:t>
            </w:r>
          </w:p>
        </w:tc>
        <w:tc>
          <w:tcPr>
            <w:tcW w:w="1095" w:type="dxa"/>
            <w:noWrap/>
          </w:tcPr>
          <w:p>
            <w:pPr>
              <w:spacing w:line="460" w:lineRule="exact"/>
              <w:jc w:val="center"/>
              <w:rPr>
                <w:rFonts w:hAnsi="宋体"/>
                <w:color w:val="auto"/>
                <w:sz w:val="22"/>
                <w:szCs w:val="22"/>
                <w:highlight w:val="none"/>
              </w:rPr>
            </w:pPr>
            <w:r>
              <w:rPr>
                <w:rFonts w:hint="eastAsia" w:hAnsi="宋体"/>
                <w:color w:val="auto"/>
                <w:sz w:val="22"/>
                <w:szCs w:val="22"/>
                <w:highlight w:val="none"/>
              </w:rPr>
              <w:t>数量</w:t>
            </w:r>
          </w:p>
        </w:tc>
        <w:tc>
          <w:tcPr>
            <w:tcW w:w="750" w:type="dxa"/>
            <w:noWrap/>
          </w:tcPr>
          <w:p>
            <w:pPr>
              <w:spacing w:line="460" w:lineRule="exact"/>
              <w:jc w:val="center"/>
              <w:rPr>
                <w:rFonts w:hAnsi="宋体"/>
                <w:color w:val="auto"/>
                <w:sz w:val="22"/>
                <w:szCs w:val="22"/>
                <w:highlight w:val="none"/>
              </w:rPr>
            </w:pPr>
            <w:r>
              <w:rPr>
                <w:rFonts w:hint="eastAsia" w:hAnsi="宋体"/>
                <w:color w:val="auto"/>
                <w:sz w:val="22"/>
                <w:szCs w:val="22"/>
                <w:highlight w:val="none"/>
              </w:rPr>
              <w:t>合价</w:t>
            </w:r>
          </w:p>
        </w:tc>
        <w:tc>
          <w:tcPr>
            <w:tcW w:w="1473" w:type="dxa"/>
            <w:noWrap/>
          </w:tcPr>
          <w:p>
            <w:pPr>
              <w:spacing w:line="460" w:lineRule="exact"/>
              <w:jc w:val="center"/>
              <w:rPr>
                <w:rFonts w:hAnsi="宋体"/>
                <w:color w:val="auto"/>
                <w:sz w:val="22"/>
                <w:szCs w:val="22"/>
                <w:highlight w:val="none"/>
              </w:rPr>
            </w:pPr>
            <w:r>
              <w:rPr>
                <w:rFonts w:hint="eastAsia" w:hAnsi="宋体"/>
                <w:color w:val="auto"/>
                <w:sz w:val="22"/>
                <w:szCs w:val="22"/>
                <w:highlight w:val="none"/>
              </w:rPr>
              <w:t>交货周期</w:t>
            </w:r>
          </w:p>
        </w:tc>
        <w:tc>
          <w:tcPr>
            <w:tcW w:w="1065" w:type="dxa"/>
            <w:noWrap/>
          </w:tcPr>
          <w:p>
            <w:pPr>
              <w:spacing w:line="460" w:lineRule="exact"/>
              <w:jc w:val="center"/>
              <w:rPr>
                <w:rFonts w:hAnsi="宋体"/>
                <w:color w:val="auto"/>
                <w:sz w:val="22"/>
                <w:szCs w:val="22"/>
                <w:highlight w:val="none"/>
              </w:rPr>
            </w:pPr>
            <w:r>
              <w:rPr>
                <w:rFonts w:hint="eastAsia"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tcPr>
          <w:p>
            <w:pPr>
              <w:spacing w:line="460" w:lineRule="exact"/>
              <w:rPr>
                <w:rFonts w:hAnsi="宋体"/>
                <w:color w:val="auto"/>
                <w:sz w:val="22"/>
                <w:szCs w:val="22"/>
                <w:highlight w:val="none"/>
              </w:rPr>
            </w:pPr>
          </w:p>
        </w:tc>
        <w:tc>
          <w:tcPr>
            <w:tcW w:w="2088" w:type="dxa"/>
            <w:noWrap/>
          </w:tcPr>
          <w:p>
            <w:pPr>
              <w:spacing w:line="460" w:lineRule="exact"/>
              <w:rPr>
                <w:rFonts w:hAnsi="宋体"/>
                <w:color w:val="auto"/>
                <w:sz w:val="22"/>
                <w:szCs w:val="22"/>
                <w:highlight w:val="none"/>
              </w:rPr>
            </w:pPr>
          </w:p>
        </w:tc>
        <w:tc>
          <w:tcPr>
            <w:tcW w:w="1335" w:type="dxa"/>
            <w:noWrap/>
          </w:tcPr>
          <w:p>
            <w:pPr>
              <w:spacing w:line="460" w:lineRule="exact"/>
              <w:rPr>
                <w:rFonts w:hAnsi="宋体"/>
                <w:color w:val="auto"/>
                <w:sz w:val="22"/>
                <w:szCs w:val="22"/>
                <w:highlight w:val="none"/>
              </w:rPr>
            </w:pPr>
          </w:p>
        </w:tc>
        <w:tc>
          <w:tcPr>
            <w:tcW w:w="1095" w:type="dxa"/>
            <w:noWrap/>
          </w:tcPr>
          <w:p>
            <w:pPr>
              <w:spacing w:line="460" w:lineRule="exact"/>
              <w:rPr>
                <w:rFonts w:hAnsi="宋体"/>
                <w:color w:val="auto"/>
                <w:sz w:val="22"/>
                <w:szCs w:val="22"/>
                <w:highlight w:val="none"/>
              </w:rPr>
            </w:pPr>
          </w:p>
        </w:tc>
        <w:tc>
          <w:tcPr>
            <w:tcW w:w="750" w:type="dxa"/>
            <w:noWrap/>
          </w:tcPr>
          <w:p>
            <w:pPr>
              <w:spacing w:line="460" w:lineRule="exact"/>
              <w:rPr>
                <w:rFonts w:hAnsi="宋体"/>
                <w:color w:val="auto"/>
                <w:sz w:val="22"/>
                <w:szCs w:val="22"/>
                <w:highlight w:val="none"/>
              </w:rPr>
            </w:pPr>
          </w:p>
        </w:tc>
        <w:tc>
          <w:tcPr>
            <w:tcW w:w="1473" w:type="dxa"/>
            <w:noWrap/>
          </w:tcPr>
          <w:p>
            <w:pPr>
              <w:spacing w:line="460" w:lineRule="exact"/>
              <w:rPr>
                <w:rFonts w:hAnsi="宋体"/>
                <w:color w:val="auto"/>
                <w:sz w:val="22"/>
                <w:szCs w:val="22"/>
                <w:highlight w:val="none"/>
              </w:rPr>
            </w:pPr>
          </w:p>
        </w:tc>
        <w:tc>
          <w:tcPr>
            <w:tcW w:w="1065" w:type="dxa"/>
            <w:noWrap/>
          </w:tcPr>
          <w:p>
            <w:pPr>
              <w:spacing w:line="460" w:lineRule="exact"/>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tcPr>
          <w:p>
            <w:pPr>
              <w:spacing w:line="460" w:lineRule="exact"/>
              <w:rPr>
                <w:rFonts w:hAnsi="宋体"/>
                <w:color w:val="auto"/>
                <w:sz w:val="22"/>
                <w:szCs w:val="22"/>
                <w:highlight w:val="none"/>
              </w:rPr>
            </w:pPr>
          </w:p>
        </w:tc>
        <w:tc>
          <w:tcPr>
            <w:tcW w:w="2088" w:type="dxa"/>
            <w:noWrap/>
          </w:tcPr>
          <w:p>
            <w:pPr>
              <w:spacing w:line="460" w:lineRule="exact"/>
              <w:rPr>
                <w:rFonts w:hAnsi="宋体"/>
                <w:color w:val="auto"/>
                <w:sz w:val="22"/>
                <w:szCs w:val="22"/>
                <w:highlight w:val="none"/>
              </w:rPr>
            </w:pPr>
          </w:p>
        </w:tc>
        <w:tc>
          <w:tcPr>
            <w:tcW w:w="1335" w:type="dxa"/>
            <w:noWrap/>
          </w:tcPr>
          <w:p>
            <w:pPr>
              <w:spacing w:line="460" w:lineRule="exact"/>
              <w:rPr>
                <w:rFonts w:hAnsi="宋体"/>
                <w:color w:val="auto"/>
                <w:sz w:val="22"/>
                <w:szCs w:val="22"/>
                <w:highlight w:val="none"/>
              </w:rPr>
            </w:pPr>
          </w:p>
        </w:tc>
        <w:tc>
          <w:tcPr>
            <w:tcW w:w="1095" w:type="dxa"/>
            <w:noWrap/>
          </w:tcPr>
          <w:p>
            <w:pPr>
              <w:spacing w:line="460" w:lineRule="exact"/>
              <w:rPr>
                <w:rFonts w:hAnsi="宋体"/>
                <w:color w:val="auto"/>
                <w:sz w:val="22"/>
                <w:szCs w:val="22"/>
                <w:highlight w:val="none"/>
              </w:rPr>
            </w:pPr>
          </w:p>
        </w:tc>
        <w:tc>
          <w:tcPr>
            <w:tcW w:w="750" w:type="dxa"/>
            <w:noWrap/>
          </w:tcPr>
          <w:p>
            <w:pPr>
              <w:spacing w:line="460" w:lineRule="exact"/>
              <w:rPr>
                <w:rFonts w:hAnsi="宋体"/>
                <w:color w:val="auto"/>
                <w:sz w:val="22"/>
                <w:szCs w:val="22"/>
                <w:highlight w:val="none"/>
              </w:rPr>
            </w:pPr>
          </w:p>
        </w:tc>
        <w:tc>
          <w:tcPr>
            <w:tcW w:w="1473" w:type="dxa"/>
            <w:noWrap/>
          </w:tcPr>
          <w:p>
            <w:pPr>
              <w:spacing w:line="460" w:lineRule="exact"/>
              <w:rPr>
                <w:rFonts w:hAnsi="宋体"/>
                <w:color w:val="auto"/>
                <w:sz w:val="22"/>
                <w:szCs w:val="22"/>
                <w:highlight w:val="none"/>
              </w:rPr>
            </w:pPr>
          </w:p>
        </w:tc>
        <w:tc>
          <w:tcPr>
            <w:tcW w:w="1065" w:type="dxa"/>
            <w:noWrap/>
          </w:tcPr>
          <w:p>
            <w:pPr>
              <w:spacing w:line="460" w:lineRule="exact"/>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2" w:type="dxa"/>
            <w:gridSpan w:val="7"/>
            <w:noWrap/>
          </w:tcPr>
          <w:p>
            <w:pPr>
              <w:spacing w:line="460" w:lineRule="exact"/>
              <w:rPr>
                <w:rFonts w:hAnsi="宋体"/>
                <w:color w:val="auto"/>
                <w:sz w:val="22"/>
                <w:szCs w:val="22"/>
                <w:highlight w:val="none"/>
              </w:rPr>
            </w:pPr>
            <w:r>
              <w:rPr>
                <w:rFonts w:hint="eastAsia" w:hAnsi="宋体"/>
                <w:color w:val="auto"/>
                <w:sz w:val="22"/>
                <w:szCs w:val="22"/>
                <w:highlight w:val="none"/>
              </w:rPr>
              <w:t>合同额：大写：                              小写：</w:t>
            </w:r>
          </w:p>
        </w:tc>
      </w:tr>
    </w:tbl>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2、标准和计量单位</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（1）本合同项下交付的货物应符合技术规格所述的标准。如在比选文件中无相应说明，则以国家颁布的最新版本标准或行业（部）标准或相应的国际标准执行，没有国家或行业（部）标准的则按企业标准执行。</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 除非技术规格中另有规定，计量单位均采用中华人民共和国法定计量单位。</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3、专利权</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四、交货</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1、包装要求</w:t>
      </w:r>
    </w:p>
    <w:p>
      <w:pPr>
        <w:spacing w:line="440" w:lineRule="exact"/>
        <w:ind w:firstLine="539" w:firstLineChars="245"/>
        <w:rPr>
          <w:rFonts w:ascii="新宋体" w:hAnsi="新宋体" w:eastAsia="新宋体"/>
          <w:color w:val="auto"/>
          <w:sz w:val="22"/>
          <w:highlight w:val="none"/>
        </w:rPr>
      </w:pPr>
      <w:bookmarkStart w:id="26" w:name="OLE_LINK4"/>
      <w:r>
        <w:rPr>
          <w:rFonts w:hint="eastAsia" w:ascii="新宋体" w:hAnsi="新宋体" w:eastAsia="新宋体"/>
          <w:color w:val="auto"/>
          <w:sz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（2）每一包装箱内必须附有装箱清单、合格证和齐全的技术资料等。</w:t>
      </w:r>
      <w:bookmarkEnd w:id="26"/>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（3）乙方应在每一包装箱的四侧用不褪色的油漆以醒目的中文字样标注“收货人”“货物名称”“小心轻放”、“防潮”、“此端朝上，请勿倒置”等字样和其他国际贸易中使用的适当标志。</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2、交货方式</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（1）现场交货：乙方负责办理运输和保险，将货物运抵甲方指定的现场并落地就位。有关运输和保险的一切费用由乙方承担。所有货物运抵现场的日期为交货日期。</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在现场交货条件下，乙方在货物发运前天，将要发运货物的合同号、货物名称、规格、数量、包装箱件数、重量、包装箱尺寸（长×宽×高）和货物的卸车，贮存的特殊要求以及运输工具名称以及启运日期，以传真形式通知甲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（3）如因乙方延误将上述内容用传真形式通知甲方，由此引起的一切损失应由乙方承担。</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3、交付日期：合同生效之日起天内</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4、交货地点：甲方指定地点</w:t>
      </w:r>
    </w:p>
    <w:p>
      <w:pPr>
        <w:spacing w:line="440" w:lineRule="exact"/>
        <w:ind w:firstLine="541" w:firstLineChars="245"/>
        <w:rPr>
          <w:rFonts w:ascii="新宋体" w:hAnsi="新宋体" w:eastAsia="新宋体"/>
          <w:b/>
          <w:color w:val="auto"/>
          <w:sz w:val="22"/>
          <w:highlight w:val="none"/>
        </w:rPr>
      </w:pPr>
      <w:bookmarkStart w:id="27" w:name="OLE_LINK6"/>
      <w:r>
        <w:rPr>
          <w:rFonts w:hint="eastAsia" w:ascii="新宋体" w:hAnsi="新宋体" w:eastAsia="新宋体"/>
          <w:b/>
          <w:color w:val="auto"/>
          <w:sz w:val="22"/>
          <w:highlight w:val="none"/>
        </w:rPr>
        <w:t>5、技术文件和资料</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（1）提供技术文件和资料的种类和数量在本比选文件《招标内容及要求》中规定，甲乙双方可根据采购要求和需要订立具体的技术文件和资料交付时间和数量。</w:t>
      </w:r>
    </w:p>
    <w:p>
      <w:pPr>
        <w:spacing w:line="440" w:lineRule="exact"/>
        <w:ind w:firstLine="539" w:firstLineChars="245"/>
        <w:rPr>
          <w:rFonts w:ascii="新宋体" w:hAnsi="新宋体" w:eastAsia="新宋体"/>
          <w:b/>
          <w:color w:val="auto"/>
          <w:sz w:val="22"/>
          <w:highlight w:val="none"/>
        </w:rPr>
      </w:pPr>
      <w:r>
        <w:rPr>
          <w:rFonts w:hint="eastAsia" w:ascii="新宋体" w:hAnsi="新宋体" w:eastAsia="新宋体"/>
          <w:color w:val="auto"/>
          <w:sz w:val="22"/>
          <w:highlight w:val="none"/>
        </w:rPr>
        <w:t>（2）如果甲方确认乙方提供的技术文件和资料不完整，或在运输途中丢失，乙方应在收到甲方通知后3天内将这些文件、资料补齐。</w:t>
      </w:r>
      <w:bookmarkEnd w:id="27"/>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五、付款方式与结算</w:t>
      </w:r>
    </w:p>
    <w:p>
      <w:pPr>
        <w:widowControl/>
        <w:spacing w:line="460" w:lineRule="exact"/>
        <w:ind w:firstLine="660" w:firstLineChars="300"/>
        <w:rPr>
          <w:rFonts w:ascii="新宋体" w:hAnsi="新宋体" w:eastAsia="新宋体"/>
          <w:b/>
          <w:bCs/>
          <w:color w:val="auto"/>
          <w:sz w:val="22"/>
          <w:highlight w:val="none"/>
        </w:rPr>
      </w:pPr>
      <w:r>
        <w:rPr>
          <w:rFonts w:hint="eastAsia" w:ascii="新宋体" w:hAnsi="新宋体" w:eastAsia="新宋体" w:cs="新宋体"/>
          <w:bCs/>
          <w:color w:val="auto"/>
          <w:sz w:val="22"/>
          <w:szCs w:val="22"/>
          <w:highlight w:val="none"/>
        </w:rPr>
        <w:t>合同货物安装、调试完成，经甲乙双方共同组织验收合格后，甲方收到发票后2个月内支付合同总金额的50%，服务期限满之后无质量与售后服务问题的，1个月内无息支付合同总额的50%</w:t>
      </w:r>
      <w:r>
        <w:rPr>
          <w:rFonts w:hint="eastAsia" w:hAnsi="宋体"/>
          <w:color w:val="auto"/>
          <w:sz w:val="22"/>
          <w:szCs w:val="22"/>
          <w:highlight w:val="none"/>
          <w:lang w:val="zh-CN"/>
        </w:rPr>
        <w:t>。</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六、质量要求</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pPr>
        <w:spacing w:line="440" w:lineRule="exact"/>
        <w:ind w:firstLine="541" w:firstLineChars="245"/>
        <w:rPr>
          <w:rFonts w:ascii="宋体" w:hAnsi="宋体"/>
          <w:color w:val="auto"/>
          <w:kern w:val="0"/>
          <w:sz w:val="22"/>
          <w:szCs w:val="22"/>
          <w:highlight w:val="none"/>
        </w:rPr>
      </w:pPr>
      <w:r>
        <w:rPr>
          <w:rFonts w:hint="eastAsia" w:ascii="新宋体" w:hAnsi="新宋体" w:eastAsia="新宋体"/>
          <w:b/>
          <w:color w:val="auto"/>
          <w:sz w:val="22"/>
          <w:highlight w:val="none"/>
        </w:rPr>
        <w:t>3、本合同项下货物质量保证期为自货物通过最终验收，向甲方移交之日起 年 （设备另有超过质保期规定或比选文件另有规定的按就高原则执行），在保修期内所产生的相关费用由乙方承担，合同内的所有产品要求乙方提供上门服务</w:t>
      </w:r>
      <w:r>
        <w:rPr>
          <w:rFonts w:hint="eastAsia" w:ascii="宋体" w:hAnsi="宋体"/>
          <w:color w:val="auto"/>
          <w:kern w:val="0"/>
          <w:sz w:val="22"/>
          <w:szCs w:val="22"/>
          <w:highlight w:val="none"/>
        </w:rPr>
        <w:t>。</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七、验收</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olor w:val="auto"/>
          <w:sz w:val="22"/>
          <w:szCs w:val="22"/>
          <w:highlight w:val="none"/>
        </w:rPr>
        <w:t>验收应在甲方和乙方双方共同参加下进行。</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olor w:val="auto"/>
          <w:sz w:val="22"/>
          <w:szCs w:val="22"/>
          <w:highlight w:val="none"/>
        </w:rPr>
        <w:t>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olor w:val="auto"/>
          <w:sz w:val="22"/>
          <w:szCs w:val="22"/>
          <w:highlight w:val="none"/>
        </w:rPr>
        <w:t>3、如果合同货物运输过程中因事故造成货物短缺、损坏，乙方应及时安排换货，以保证合同货物成功完整交付。换货的相关费用由乙方承担。</w:t>
      </w:r>
      <w:r>
        <w:rPr>
          <w:rFonts w:hint="eastAsia" w:ascii="新宋体" w:hAnsi="新宋体" w:eastAsia="新宋体" w:cs="新宋体"/>
          <w:b/>
          <w:color w:val="auto"/>
          <w:sz w:val="22"/>
          <w:szCs w:val="22"/>
          <w:highlight w:val="none"/>
        </w:rPr>
        <w:t> </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八、双方责任</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（1）按合同规定向乙方支付货款。</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（2）组织对货物的验收。</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2、乙方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（1）按合同要求提供货物和服务。</w:t>
      </w:r>
    </w:p>
    <w:p>
      <w:pPr>
        <w:spacing w:line="44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olor w:val="auto"/>
          <w:sz w:val="22"/>
          <w:highlight w:val="none"/>
        </w:rPr>
        <w:t>（2）对所提供的货物和服务质量问题无条件负责处理。</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九、乙方履约延误</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1、乙方应按照合同规定的时间交货和提供服务。</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3、除了合同条款中不可抗力的情况外，除非延误是取得同意而不收取赔偿费，乙方延误交货或提供服务将按合同条款12条规定被收取误期赔偿费。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4、所有提供的货物及验收都应服从甲方的统一安排。</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十、误期赔偿费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Pr>
          <w:rFonts w:ascii="新宋体" w:hAnsi="新宋体" w:eastAsia="新宋体"/>
          <w:color w:val="auto"/>
          <w:sz w:val="22"/>
          <w:highlight w:val="none"/>
        </w:rPr>
        <w:t>）</w:t>
      </w:r>
      <w:r>
        <w:rPr>
          <w:rFonts w:hint="eastAsia" w:ascii="新宋体" w:hAnsi="新宋体" w:eastAsia="新宋体"/>
          <w:color w:val="auto"/>
          <w:sz w:val="22"/>
          <w:highlight w:val="none"/>
        </w:rPr>
        <w:t>计收，直至交货或提供服务为止。误期赔偿费最高限额为合同价的百分之十（10%）。一旦延到误期赔偿费的最高限额，甲方可考虑终止合同。</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十一、不可抗力</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十二、税费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1、根据国家现行税法对甲方征收的与本合同有关的一切费用由甲方承担。</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2、根据现行税法对乙方征收的与本合同有关的一切税费均由乙方承担。</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3、在中国境外发生的与本合同执行有关的一切税费由乙方承担。</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十三、违约终止合同</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1、甲方在乙方违约的情况下，如果发生下列情况之一，可考虑终止部分或全部合同：</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（1）乙方未能在合同规定的期限内或甲方同意延长的期限内提供全部或部分货物；</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十四、履约保证金的罚没</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1、如乙方未能履行合同规定的任何义务，甲方有权从履约保证金中得到补偿。</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2、如果乙方毫无理由地拖延交货或拒绝履行合同规定的任何义务，履约保证金将被没收，并加收违约赔偿金。</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3、乙方提供的货物须和报价文件中所承诺的货物规格、数量、型号等相符（合同中另有规定除外）如不符，除追究乙方责任外，其履约保证金将被没收。</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十五、争端的解决</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1、合同实施或与合同有关的一切争端，甲乙双方应通过友好协商解决，如果协商仍得不到解决，任何一方可向履行合同所在地或合同签约地的仲裁机构申请调解或仲裁。</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2、仲裁裁决应为最终裁决，对双方均有约束力。</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3、仲裁费用除仲裁机构另有裁决外应由败诉方承担。</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4、在仲裁期间，除正在执行仲裁的部分外，本合同的其他部分应继续执行。</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十六、转让和分包及货物不可替代</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1、未经甲方事先书面同意，乙方不得部分转让或全部转让和分包其履行合同的义务。</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2、货物不可替代，乙方在没有取得甲方的书面授权的情况下，不得将合同货物的生产制造转交其他生产厂商或以其他厂商的货物替代。</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十七、适用法律</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本合同按照中华人民共和国的法律进行解释。</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十八、合同生效及其他</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1、合同应在双方签字盖章后开始生效。</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2、如需修改或补充合同内容，经协商，双方应签署书面修改或补充协议，该协议将作为本合同的一个组成部分。</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 xml:space="preserve">3、 </w:t>
      </w:r>
      <w:r>
        <w:rPr>
          <w:rFonts w:hint="eastAsia" w:ascii="新宋体" w:hAnsi="新宋体" w:eastAsia="新宋体"/>
          <w:b/>
          <w:bCs/>
          <w:color w:val="auto"/>
          <w:sz w:val="22"/>
          <w:highlight w:val="none"/>
        </w:rPr>
        <w:t>合同壹式伍份，双方各贰份，壹份送招标代理公司备案</w:t>
      </w:r>
    </w:p>
    <w:p>
      <w:pPr>
        <w:spacing w:line="460" w:lineRule="exact"/>
        <w:ind w:firstLine="541" w:firstLineChars="245"/>
        <w:rPr>
          <w:rFonts w:ascii="新宋体" w:hAnsi="新宋体" w:eastAsia="新宋体" w:cs="新宋体"/>
          <w:b/>
          <w:color w:val="auto"/>
          <w:sz w:val="22"/>
          <w:szCs w:val="22"/>
          <w:highlight w:val="none"/>
        </w:rPr>
      </w:pPr>
    </w:p>
    <w:p>
      <w:pPr>
        <w:tabs>
          <w:tab w:val="left" w:pos="360"/>
        </w:tabs>
        <w:spacing w:line="460" w:lineRule="exact"/>
        <w:ind w:firstLine="550" w:firstLineChars="250"/>
        <w:rPr>
          <w:rFonts w:ascii="新宋体" w:hAnsi="新宋体" w:eastAsia="新宋体" w:cs="新宋体"/>
          <w:color w:val="auto"/>
          <w:sz w:val="22"/>
          <w:szCs w:val="22"/>
          <w:highlight w:val="none"/>
        </w:rPr>
      </w:pP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tabs>
          <w:tab w:val="left" w:pos="360"/>
        </w:tabs>
        <w:spacing w:line="460" w:lineRule="exact"/>
        <w:ind w:firstLine="550" w:firstLineChars="250"/>
        <w:rPr>
          <w:rFonts w:ascii="宋体" w:hAnsi="宋体" w:cs="宋体"/>
          <w:bCs/>
          <w:color w:val="auto"/>
          <w:sz w:val="22"/>
          <w:szCs w:val="22"/>
          <w:highlight w:val="none"/>
          <w:u w:val="single"/>
        </w:rPr>
      </w:pPr>
      <w:r>
        <w:rPr>
          <w:rFonts w:hint="eastAsia" w:ascii="新宋体" w:hAnsi="新宋体" w:eastAsia="新宋体" w:cs="新宋体"/>
          <w:color w:val="auto"/>
          <w:sz w:val="22"/>
          <w:szCs w:val="22"/>
          <w:highlight w:val="none"/>
        </w:rPr>
        <w:t>时间:                                时间：</w:t>
      </w:r>
    </w:p>
    <w:p>
      <w:pPr>
        <w:spacing w:line="460" w:lineRule="exact"/>
        <w:rPr>
          <w:rFonts w:ascii="新宋体" w:hAnsi="新宋体" w:eastAsia="新宋体" w:cs="新宋体"/>
          <w:b/>
          <w:color w:val="auto"/>
          <w:sz w:val="22"/>
          <w:szCs w:val="22"/>
          <w:highlight w:val="none"/>
        </w:rPr>
      </w:pPr>
    </w:p>
    <w:p>
      <w:pPr>
        <w:spacing w:line="460" w:lineRule="exact"/>
        <w:rPr>
          <w:rFonts w:ascii="宋体" w:hAnsi="宋体" w:cs="宋体"/>
          <w:color w:val="auto"/>
          <w:sz w:val="22"/>
          <w:szCs w:val="22"/>
          <w:highlight w:val="none"/>
        </w:rPr>
      </w:pPr>
    </w:p>
    <w:p>
      <w:pPr>
        <w:rPr>
          <w:rFonts w:ascii="宋体" w:hAnsi="宋体" w:cs="宋体"/>
          <w:b/>
          <w:color w:val="auto"/>
          <w:sz w:val="30"/>
          <w:highlight w:val="none"/>
        </w:rPr>
      </w:pPr>
      <w:r>
        <w:rPr>
          <w:rFonts w:hint="eastAsia" w:ascii="宋体" w:hAnsi="宋体" w:cs="宋体"/>
          <w:b/>
          <w:color w:val="auto"/>
          <w:sz w:val="30"/>
          <w:highlight w:val="none"/>
        </w:rPr>
        <w:br w:type="page"/>
      </w:r>
    </w:p>
    <w:p>
      <w:pPr>
        <w:pStyle w:val="4"/>
        <w:rPr>
          <w:rFonts w:ascii="宋体" w:hAnsi="宋体" w:eastAsia="宋体" w:cs="宋体"/>
          <w:color w:val="auto"/>
          <w:highlight w:val="none"/>
        </w:rPr>
      </w:pPr>
      <w:bookmarkStart w:id="28" w:name="_Toc18439"/>
      <w:bookmarkStart w:id="29" w:name="_Toc19081"/>
      <w:r>
        <w:rPr>
          <w:rFonts w:hint="eastAsia" w:ascii="宋体" w:hAnsi="宋体" w:eastAsia="宋体" w:cs="宋体"/>
          <w:color w:val="auto"/>
          <w:highlight w:val="none"/>
        </w:rPr>
        <w:t>第三部分    附件</w:t>
      </w:r>
      <w:bookmarkEnd w:id="28"/>
      <w:bookmarkEnd w:id="29"/>
    </w:p>
    <w:p>
      <w:pPr>
        <w:pStyle w:val="24"/>
        <w:spacing w:line="460" w:lineRule="exact"/>
        <w:ind w:left="433" w:hanging="433" w:hangingChars="196"/>
        <w:outlineLvl w:val="1"/>
        <w:rPr>
          <w:rFonts w:ascii="宋体" w:hAnsi="宋体" w:cs="宋体"/>
          <w:b/>
          <w:color w:val="auto"/>
          <w:sz w:val="22"/>
          <w:highlight w:val="none"/>
        </w:rPr>
      </w:pPr>
      <w:bookmarkStart w:id="30" w:name="_Toc6368"/>
      <w:bookmarkStart w:id="31" w:name="_Toc7056"/>
      <w:r>
        <w:rPr>
          <w:rFonts w:hint="eastAsia" w:ascii="宋体" w:hAnsi="宋体" w:cs="宋体"/>
          <w:b/>
          <w:color w:val="auto"/>
          <w:sz w:val="22"/>
          <w:highlight w:val="none"/>
        </w:rPr>
        <w:t>附件一</w:t>
      </w:r>
      <w:bookmarkEnd w:id="30"/>
      <w:bookmarkEnd w:id="31"/>
    </w:p>
    <w:p>
      <w:pPr>
        <w:spacing w:line="400" w:lineRule="exact"/>
        <w:jc w:val="center"/>
        <w:outlineLvl w:val="2"/>
        <w:rPr>
          <w:rFonts w:ascii="宋体" w:hAnsi="宋体" w:cs="宋体"/>
          <w:b/>
          <w:bCs/>
          <w:color w:val="auto"/>
          <w:sz w:val="28"/>
          <w:szCs w:val="28"/>
          <w:highlight w:val="none"/>
        </w:rPr>
      </w:pPr>
      <w:bookmarkStart w:id="32" w:name="_Toc5430"/>
      <w:bookmarkStart w:id="33" w:name="_Toc13365"/>
      <w:r>
        <w:rPr>
          <w:rFonts w:hint="eastAsia" w:ascii="宋体" w:hAnsi="宋体" w:cs="宋体"/>
          <w:b/>
          <w:bCs/>
          <w:color w:val="auto"/>
          <w:sz w:val="28"/>
          <w:szCs w:val="28"/>
          <w:highlight w:val="none"/>
        </w:rPr>
        <w:t>报价文件</w:t>
      </w:r>
      <w:bookmarkEnd w:id="32"/>
      <w:bookmarkEnd w:id="33"/>
    </w:p>
    <w:p>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致：温州市中医院</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根据贵方为项目（招标编号：）的投标邀请，我方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供应商有前款第(1)至(5)项情形之一的，中标、成交无效。</w:t>
      </w:r>
    </w:p>
    <w:p>
      <w:pPr>
        <w:shd w:val="clear" w:color="auto" w:fill="FFFFFF"/>
        <w:snapToGrid w:val="0"/>
        <w:spacing w:line="360" w:lineRule="auto"/>
        <w:rPr>
          <w:rFonts w:ascii="宋体" w:hAnsi="宋体" w:cs="宋体"/>
          <w:color w:val="auto"/>
          <w:kern w:val="0"/>
          <w:sz w:val="22"/>
          <w:szCs w:val="22"/>
          <w:highlight w:val="none"/>
          <w:lang w:val="zh-CN"/>
        </w:rPr>
      </w:pP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rPr>
        <w:tab/>
      </w:r>
    </w:p>
    <w:p>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rPr>
        <w:tab/>
      </w: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传真：  电子邮件：  </w:t>
      </w: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rPr>
        <w:tab/>
      </w: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邮政编码：传真号码：</w:t>
      </w:r>
    </w:p>
    <w:p>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月日</w:t>
      </w:r>
    </w:p>
    <w:p>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ascii="宋体" w:hAnsi="宋体" w:cs="宋体"/>
          <w:b/>
          <w:bCs/>
          <w:color w:val="auto"/>
          <w:sz w:val="22"/>
          <w:szCs w:val="22"/>
          <w:highlight w:val="none"/>
        </w:rPr>
      </w:pPr>
    </w:p>
    <w:p>
      <w:pPr>
        <w:pStyle w:val="24"/>
        <w:ind w:left="442" w:hanging="442"/>
        <w:rPr>
          <w:rFonts w:ascii="宋体" w:hAnsi="宋体" w:cs="宋体"/>
          <w:b/>
          <w:bCs/>
          <w:color w:val="auto"/>
          <w:sz w:val="22"/>
          <w:szCs w:val="22"/>
          <w:highlight w:val="none"/>
        </w:rPr>
      </w:pPr>
    </w:p>
    <w:p>
      <w:pPr>
        <w:pStyle w:val="24"/>
        <w:ind w:left="442" w:hanging="442"/>
        <w:rPr>
          <w:rFonts w:ascii="宋体" w:hAnsi="宋体" w:cs="宋体"/>
          <w:b/>
          <w:bCs/>
          <w:color w:val="auto"/>
          <w:sz w:val="22"/>
          <w:szCs w:val="22"/>
          <w:highlight w:val="none"/>
        </w:rPr>
      </w:pPr>
    </w:p>
    <w:p>
      <w:pPr>
        <w:pStyle w:val="24"/>
        <w:ind w:left="442" w:hanging="442"/>
        <w:rPr>
          <w:rFonts w:ascii="宋体" w:hAnsi="宋体" w:cs="宋体"/>
          <w:b/>
          <w:bCs/>
          <w:color w:val="auto"/>
          <w:sz w:val="22"/>
          <w:szCs w:val="22"/>
          <w:highlight w:val="none"/>
        </w:rPr>
      </w:pPr>
    </w:p>
    <w:p>
      <w:pPr>
        <w:pStyle w:val="24"/>
        <w:ind w:left="442" w:hanging="442"/>
        <w:rPr>
          <w:rFonts w:ascii="宋体" w:hAnsi="宋体" w:cs="宋体"/>
          <w:b/>
          <w:bCs/>
          <w:color w:val="auto"/>
          <w:sz w:val="22"/>
          <w:szCs w:val="22"/>
          <w:highlight w:val="none"/>
        </w:rPr>
      </w:pPr>
    </w:p>
    <w:p>
      <w:pPr>
        <w:pStyle w:val="24"/>
        <w:ind w:left="442" w:hanging="442"/>
        <w:rPr>
          <w:rFonts w:ascii="宋体" w:hAnsi="宋体" w:cs="宋体"/>
          <w:b/>
          <w:bCs/>
          <w:color w:val="auto"/>
          <w:sz w:val="22"/>
          <w:szCs w:val="22"/>
          <w:highlight w:val="none"/>
        </w:rPr>
      </w:pPr>
    </w:p>
    <w:p>
      <w:pPr>
        <w:pStyle w:val="24"/>
        <w:ind w:left="442" w:hanging="442"/>
        <w:rPr>
          <w:rFonts w:ascii="宋体" w:hAnsi="宋体" w:cs="宋体"/>
          <w:b/>
          <w:bCs/>
          <w:color w:val="auto"/>
          <w:sz w:val="22"/>
          <w:szCs w:val="22"/>
          <w:highlight w:val="none"/>
        </w:rPr>
      </w:pPr>
    </w:p>
    <w:p>
      <w:pPr>
        <w:pStyle w:val="24"/>
        <w:ind w:left="442" w:hanging="442"/>
        <w:rPr>
          <w:rFonts w:ascii="宋体" w:hAnsi="宋体" w:cs="宋体"/>
          <w:b/>
          <w:bCs/>
          <w:color w:val="auto"/>
          <w:sz w:val="22"/>
          <w:szCs w:val="22"/>
          <w:highlight w:val="none"/>
        </w:rPr>
      </w:pPr>
    </w:p>
    <w:p>
      <w:pPr>
        <w:spacing w:line="460" w:lineRule="exact"/>
        <w:rPr>
          <w:rFonts w:ascii="宋体" w:hAnsi="宋体" w:cs="宋体"/>
          <w:b/>
          <w:bCs/>
          <w:color w:val="auto"/>
          <w:sz w:val="22"/>
          <w:szCs w:val="22"/>
          <w:highlight w:val="none"/>
        </w:rPr>
      </w:pPr>
    </w:p>
    <w:p>
      <w:pPr>
        <w:pStyle w:val="24"/>
        <w:ind w:left="0" w:firstLine="0" w:firstLineChars="0"/>
        <w:rPr>
          <w:rFonts w:ascii="宋体" w:hAnsi="宋体" w:cs="宋体"/>
          <w:b/>
          <w:bCs/>
          <w:color w:val="auto"/>
          <w:sz w:val="22"/>
          <w:szCs w:val="22"/>
          <w:highlight w:val="none"/>
        </w:rPr>
      </w:pPr>
    </w:p>
    <w:p>
      <w:pPr>
        <w:pStyle w:val="24"/>
        <w:ind w:left="0" w:firstLine="0" w:firstLineChars="0"/>
        <w:rPr>
          <w:rFonts w:ascii="宋体" w:hAnsi="宋体" w:cs="宋体"/>
          <w:b/>
          <w:bCs/>
          <w:color w:val="auto"/>
          <w:sz w:val="22"/>
          <w:szCs w:val="22"/>
          <w:highlight w:val="none"/>
        </w:rPr>
      </w:pPr>
    </w:p>
    <w:p>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val="zh-CN"/>
        </w:rPr>
        <w:t>投标报价一览表</w:t>
      </w:r>
    </w:p>
    <w:p>
      <w:pPr>
        <w:spacing w:line="380" w:lineRule="exact"/>
        <w:rPr>
          <w:rFonts w:ascii="宋体" w:hAnsi="宋体" w:cs="宋体"/>
          <w:b/>
          <w:bCs/>
          <w:color w:val="auto"/>
          <w:sz w:val="22"/>
          <w:szCs w:val="22"/>
          <w:highlight w:val="none"/>
        </w:rPr>
      </w:pPr>
    </w:p>
    <w:p>
      <w:pPr>
        <w:spacing w:line="380" w:lineRule="exact"/>
        <w:rPr>
          <w:rFonts w:ascii="宋体" w:hAnsi="宋体" w:cs="宋体"/>
          <w:color w:val="auto"/>
          <w:sz w:val="22"/>
          <w:szCs w:val="22"/>
          <w:highlight w:val="none"/>
        </w:rPr>
      </w:pP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color w:val="auto"/>
          <w:highlight w:val="none"/>
        </w:rPr>
      </w:pPr>
      <w:r>
        <w:rPr>
          <w:rFonts w:hint="eastAsia" w:ascii="宋体" w:hAnsi="宋体" w:cs="宋体"/>
          <w:color w:val="auto"/>
          <w:sz w:val="22"/>
          <w:szCs w:val="22"/>
          <w:highlight w:val="none"/>
        </w:rPr>
        <w:t>项目名称：电子签名CA</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522" w:type="dxa"/>
            <w:vAlign w:val="center"/>
          </w:tcPr>
          <w:p>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413"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报价（人民币）</w:t>
            </w:r>
          </w:p>
        </w:tc>
        <w:tc>
          <w:tcPr>
            <w:tcW w:w="868"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ascii="宋体" w:hAnsi="宋体" w:cs="宋体"/>
                <w:color w:val="auto"/>
                <w:sz w:val="22"/>
                <w:highlight w:val="none"/>
              </w:rPr>
            </w:pPr>
          </w:p>
        </w:tc>
        <w:tc>
          <w:tcPr>
            <w:tcW w:w="2522" w:type="dxa"/>
            <w:vMerge w:val="restart"/>
            <w:vAlign w:val="center"/>
          </w:tcPr>
          <w:p>
            <w:pPr>
              <w:spacing w:line="380" w:lineRule="exact"/>
              <w:jc w:val="center"/>
              <w:rPr>
                <w:rFonts w:ascii="宋体" w:hAnsi="宋体" w:cs="宋体"/>
                <w:color w:val="auto"/>
                <w:sz w:val="22"/>
                <w:highlight w:val="none"/>
              </w:rPr>
            </w:pPr>
          </w:p>
        </w:tc>
        <w:tc>
          <w:tcPr>
            <w:tcW w:w="5413" w:type="dxa"/>
            <w:vAlign w:val="center"/>
          </w:tcPr>
          <w:p>
            <w:pPr>
              <w:spacing w:line="380" w:lineRule="exact"/>
              <w:rPr>
                <w:rFonts w:ascii="宋体" w:hAnsi="宋体" w:cs="宋体"/>
                <w:color w:val="auto"/>
                <w:sz w:val="22"/>
                <w:highlight w:val="none"/>
              </w:rPr>
            </w:pPr>
            <w:r>
              <w:rPr>
                <w:rFonts w:hint="eastAsia" w:ascii="宋体" w:hAnsi="宋体" w:cs="宋体"/>
                <w:color w:val="auto"/>
                <w:sz w:val="22"/>
                <w:highlight w:val="none"/>
              </w:rPr>
              <w:t>大写：</w:t>
            </w:r>
          </w:p>
        </w:tc>
        <w:tc>
          <w:tcPr>
            <w:tcW w:w="868" w:type="dxa"/>
            <w:vMerge w:val="restart"/>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ascii="宋体" w:hAnsi="宋体" w:cs="宋体"/>
                <w:color w:val="auto"/>
                <w:sz w:val="22"/>
                <w:highlight w:val="none"/>
              </w:rPr>
            </w:pPr>
          </w:p>
        </w:tc>
        <w:tc>
          <w:tcPr>
            <w:tcW w:w="2522" w:type="dxa"/>
            <w:vMerge w:val="continue"/>
            <w:vAlign w:val="center"/>
          </w:tcPr>
          <w:p>
            <w:pPr>
              <w:spacing w:line="380" w:lineRule="exact"/>
              <w:jc w:val="center"/>
              <w:rPr>
                <w:rFonts w:ascii="宋体" w:hAnsi="宋体" w:cs="宋体"/>
                <w:color w:val="auto"/>
                <w:sz w:val="22"/>
                <w:highlight w:val="none"/>
              </w:rPr>
            </w:pPr>
          </w:p>
        </w:tc>
        <w:tc>
          <w:tcPr>
            <w:tcW w:w="5413" w:type="dxa"/>
            <w:vAlign w:val="center"/>
          </w:tcPr>
          <w:p>
            <w:pPr>
              <w:spacing w:line="380" w:lineRule="exact"/>
              <w:rPr>
                <w:rFonts w:ascii="宋体" w:hAnsi="宋体" w:cs="宋体"/>
                <w:color w:val="auto"/>
                <w:sz w:val="22"/>
                <w:highlight w:val="none"/>
              </w:rPr>
            </w:pPr>
            <w:r>
              <w:rPr>
                <w:rFonts w:hint="eastAsia" w:ascii="宋体" w:hAnsi="宋体" w:cs="宋体"/>
                <w:color w:val="auto"/>
                <w:sz w:val="22"/>
                <w:highlight w:val="none"/>
              </w:rPr>
              <w:t>小写：</w:t>
            </w:r>
          </w:p>
        </w:tc>
        <w:tc>
          <w:tcPr>
            <w:tcW w:w="868" w:type="dxa"/>
            <w:vMerge w:val="continue"/>
            <w:vAlign w:val="center"/>
          </w:tcPr>
          <w:p>
            <w:pPr>
              <w:spacing w:line="380" w:lineRule="exact"/>
              <w:jc w:val="center"/>
              <w:rPr>
                <w:rFonts w:ascii="宋体" w:hAnsi="宋体" w:cs="宋体"/>
                <w:color w:val="auto"/>
                <w:sz w:val="22"/>
                <w:highlight w:val="none"/>
              </w:rPr>
            </w:pPr>
          </w:p>
        </w:tc>
      </w:tr>
    </w:tbl>
    <w:p>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此栏投标报价应与“3、投标分项报价表”中的总计价相一致。</w:t>
      </w:r>
    </w:p>
    <w:p>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p>
    <w:p>
      <w:pPr>
        <w:spacing w:line="360" w:lineRule="auto"/>
        <w:jc w:val="center"/>
        <w:rPr>
          <w:rFonts w:ascii="宋体" w:hAnsi="宋体" w:cs="宋体"/>
          <w:color w:val="auto"/>
          <w:sz w:val="22"/>
          <w:szCs w:val="22"/>
          <w:highlight w:val="none"/>
        </w:rPr>
      </w:pPr>
    </w:p>
    <w:p>
      <w:pPr>
        <w:spacing w:line="360" w:lineRule="auto"/>
        <w:jc w:val="left"/>
        <w:rPr>
          <w:rFonts w:ascii="宋体" w:hAnsi="宋体" w:cs="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br w:type="page"/>
      </w:r>
    </w:p>
    <w:p>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3、分项报价表</w:t>
      </w:r>
    </w:p>
    <w:p>
      <w:pPr>
        <w:spacing w:line="360" w:lineRule="auto"/>
        <w:rPr>
          <w:rFonts w:ascii="宋体" w:hAnsi="宋体" w:cs="宋体"/>
          <w:color w:val="auto"/>
          <w:sz w:val="22"/>
          <w:szCs w:val="22"/>
          <w:highlight w:val="none"/>
        </w:rPr>
      </w:pP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rPr>
        <w:t>项目名称：电子签名CA</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60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ign w:val="center"/>
          </w:tcPr>
          <w:p>
            <w:pPr>
              <w:spacing w:line="460" w:lineRule="exact"/>
              <w:jc w:val="center"/>
              <w:rPr>
                <w:rFonts w:ascii="新宋体" w:hAnsi="新宋体" w:eastAsia="新宋体" w:cs="新宋体"/>
                <w:color w:val="auto"/>
                <w:sz w:val="22"/>
                <w:szCs w:val="22"/>
                <w:highlight w:val="none"/>
              </w:rPr>
            </w:pP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ign w:val="center"/>
          </w:tcPr>
          <w:p>
            <w:pPr>
              <w:spacing w:line="460" w:lineRule="exact"/>
              <w:jc w:val="center"/>
              <w:rPr>
                <w:rFonts w:ascii="新宋体" w:hAnsi="新宋体" w:eastAsia="新宋体" w:cs="新宋体"/>
                <w:color w:val="auto"/>
                <w:sz w:val="22"/>
                <w:szCs w:val="22"/>
                <w:highlight w:val="none"/>
              </w:rPr>
            </w:pP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60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ign w:val="center"/>
          </w:tcPr>
          <w:p>
            <w:pPr>
              <w:spacing w:line="460" w:lineRule="exact"/>
              <w:jc w:val="center"/>
              <w:rPr>
                <w:rFonts w:ascii="新宋体" w:hAnsi="新宋体" w:eastAsia="新宋体" w:cs="新宋体"/>
                <w:color w:val="auto"/>
                <w:sz w:val="22"/>
                <w:szCs w:val="22"/>
                <w:highlight w:val="none"/>
              </w:rPr>
            </w:pP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ign w:val="center"/>
          </w:tcPr>
          <w:p>
            <w:pPr>
              <w:spacing w:line="460" w:lineRule="exact"/>
              <w:jc w:val="center"/>
              <w:rPr>
                <w:rFonts w:ascii="新宋体" w:hAnsi="新宋体" w:eastAsia="新宋体" w:cs="新宋体"/>
                <w:color w:val="auto"/>
                <w:sz w:val="22"/>
                <w:szCs w:val="22"/>
                <w:highlight w:val="none"/>
              </w:rPr>
            </w:pP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60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ign w:val="center"/>
          </w:tcPr>
          <w:p>
            <w:pPr>
              <w:spacing w:line="460" w:lineRule="exact"/>
              <w:jc w:val="center"/>
              <w:rPr>
                <w:rFonts w:ascii="新宋体" w:hAnsi="新宋体" w:eastAsia="新宋体" w:cs="新宋体"/>
                <w:color w:val="auto"/>
                <w:sz w:val="22"/>
                <w:szCs w:val="22"/>
                <w:highlight w:val="none"/>
              </w:rPr>
            </w:pP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ign w:val="center"/>
          </w:tcPr>
          <w:p>
            <w:pPr>
              <w:spacing w:line="460" w:lineRule="exact"/>
              <w:jc w:val="center"/>
              <w:rPr>
                <w:rFonts w:ascii="新宋体" w:hAnsi="新宋体" w:eastAsia="新宋体" w:cs="新宋体"/>
                <w:color w:val="auto"/>
                <w:sz w:val="22"/>
                <w:szCs w:val="22"/>
                <w:highlight w:val="none"/>
              </w:rPr>
            </w:pP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60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ign w:val="center"/>
          </w:tcPr>
          <w:p>
            <w:pPr>
              <w:spacing w:line="460" w:lineRule="exact"/>
              <w:jc w:val="center"/>
              <w:rPr>
                <w:rFonts w:ascii="新宋体" w:hAnsi="新宋体" w:eastAsia="新宋体" w:cs="新宋体"/>
                <w:color w:val="auto"/>
                <w:sz w:val="22"/>
                <w:szCs w:val="22"/>
                <w:highlight w:val="none"/>
              </w:rPr>
            </w:pP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ign w:val="center"/>
          </w:tcPr>
          <w:p>
            <w:pPr>
              <w:spacing w:line="460" w:lineRule="exact"/>
              <w:jc w:val="center"/>
              <w:rPr>
                <w:rFonts w:ascii="新宋体" w:hAnsi="新宋体" w:eastAsia="新宋体" w:cs="新宋体"/>
                <w:color w:val="auto"/>
                <w:sz w:val="22"/>
                <w:szCs w:val="22"/>
                <w:highlight w:val="none"/>
              </w:rPr>
            </w:pP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60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ign w:val="center"/>
          </w:tcPr>
          <w:p>
            <w:pPr>
              <w:spacing w:line="460" w:lineRule="exact"/>
              <w:jc w:val="center"/>
              <w:rPr>
                <w:rFonts w:ascii="新宋体" w:hAnsi="新宋体" w:eastAsia="新宋体" w:cs="新宋体"/>
                <w:color w:val="auto"/>
                <w:sz w:val="22"/>
                <w:szCs w:val="22"/>
                <w:highlight w:val="none"/>
              </w:rPr>
            </w:pP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ign w:val="center"/>
          </w:tcPr>
          <w:p>
            <w:pPr>
              <w:spacing w:line="460" w:lineRule="exact"/>
              <w:jc w:val="center"/>
              <w:rPr>
                <w:rFonts w:ascii="新宋体" w:hAnsi="新宋体" w:eastAsia="新宋体" w:cs="新宋体"/>
                <w:color w:val="auto"/>
                <w:sz w:val="22"/>
                <w:szCs w:val="22"/>
                <w:highlight w:val="none"/>
              </w:rPr>
            </w:pP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605" w:type="dxa"/>
            <w:noWrap/>
            <w:vAlign w:val="center"/>
          </w:tcPr>
          <w:p>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noWrap/>
            <w:vAlign w:val="center"/>
          </w:tcPr>
          <w:p>
            <w:pPr>
              <w:spacing w:line="460" w:lineRule="exact"/>
              <w:jc w:val="center"/>
              <w:rPr>
                <w:rFonts w:ascii="新宋体" w:hAnsi="新宋体" w:eastAsia="新宋体" w:cs="新宋体"/>
                <w:color w:val="auto"/>
                <w:sz w:val="22"/>
                <w:szCs w:val="22"/>
                <w:highlight w:val="none"/>
              </w:rPr>
            </w:pP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ign w:val="center"/>
          </w:tcPr>
          <w:p>
            <w:pPr>
              <w:spacing w:line="460" w:lineRule="exact"/>
              <w:jc w:val="center"/>
              <w:rPr>
                <w:rFonts w:ascii="新宋体" w:hAnsi="新宋体" w:eastAsia="新宋体" w:cs="新宋体"/>
                <w:color w:val="auto"/>
                <w:sz w:val="22"/>
                <w:szCs w:val="22"/>
                <w:highlight w:val="none"/>
              </w:rPr>
            </w:pP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ign w:val="center"/>
          </w:tcPr>
          <w:p>
            <w:pPr>
              <w:widowControl/>
              <w:spacing w:line="460" w:lineRule="exact"/>
              <w:jc w:val="center"/>
              <w:textAlignment w:val="center"/>
              <w:rPr>
                <w:rFonts w:ascii="新宋体" w:hAnsi="新宋体" w:eastAsia="新宋体" w:cs="新宋体"/>
                <w:color w:val="auto"/>
                <w:kern w:val="0"/>
                <w:sz w:val="22"/>
                <w:szCs w:val="22"/>
                <w:highlight w:val="none"/>
              </w:rPr>
            </w:pPr>
          </w:p>
        </w:tc>
        <w:tc>
          <w:tcPr>
            <w:tcW w:w="1605" w:type="dxa"/>
            <w:noWrap/>
            <w:vAlign w:val="center"/>
          </w:tcPr>
          <w:p>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noWrap/>
            <w:vAlign w:val="center"/>
          </w:tcPr>
          <w:p>
            <w:pPr>
              <w:spacing w:line="460" w:lineRule="exact"/>
              <w:jc w:val="center"/>
              <w:rPr>
                <w:rFonts w:ascii="新宋体" w:hAnsi="新宋体" w:eastAsia="新宋体" w:cs="新宋体"/>
                <w:color w:val="auto"/>
                <w:sz w:val="22"/>
                <w:szCs w:val="22"/>
                <w:highlight w:val="none"/>
              </w:rPr>
            </w:pPr>
          </w:p>
        </w:tc>
        <w:tc>
          <w:tcPr>
            <w:tcW w:w="157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708" w:type="dxa"/>
            <w:noWrap/>
            <w:vAlign w:val="center"/>
          </w:tcPr>
          <w:p>
            <w:pPr>
              <w:spacing w:line="460" w:lineRule="exact"/>
              <w:jc w:val="center"/>
              <w:rPr>
                <w:rFonts w:ascii="新宋体" w:hAnsi="新宋体" w:eastAsia="新宋体" w:cs="新宋体"/>
                <w:color w:val="auto"/>
                <w:sz w:val="22"/>
                <w:szCs w:val="22"/>
                <w:highlight w:val="none"/>
              </w:rPr>
            </w:pPr>
          </w:p>
        </w:tc>
        <w:tc>
          <w:tcPr>
            <w:tcW w:w="1143"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000" w:type="dxa"/>
            <w:noWrap/>
            <w:vAlign w:val="center"/>
          </w:tcPr>
          <w:p>
            <w:pPr>
              <w:spacing w:line="460" w:lineRule="exact"/>
              <w:ind w:right="-11"/>
              <w:jc w:val="center"/>
              <w:rPr>
                <w:rFonts w:ascii="新宋体" w:hAnsi="新宋体" w:eastAsia="新宋体" w:cs="新宋体"/>
                <w:color w:val="auto"/>
                <w:sz w:val="22"/>
                <w:szCs w:val="22"/>
                <w:highlight w:val="none"/>
              </w:rPr>
            </w:pPr>
          </w:p>
        </w:tc>
        <w:tc>
          <w:tcPr>
            <w:tcW w:w="1595" w:type="dxa"/>
            <w:noWrap/>
            <w:vAlign w:val="center"/>
          </w:tcPr>
          <w:p>
            <w:pPr>
              <w:spacing w:line="46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016" w:type="dxa"/>
            <w:gridSpan w:val="5"/>
            <w:noWra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016" w:type="dxa"/>
            <w:gridSpan w:val="5"/>
            <w:noWra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016" w:type="dxa"/>
            <w:gridSpan w:val="5"/>
            <w:noWra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016" w:type="dxa"/>
            <w:gridSpan w:val="5"/>
            <w:noWrap/>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ign w:val="center"/>
          </w:tcPr>
          <w:p>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016" w:type="dxa"/>
            <w:gridSpan w:val="5"/>
            <w:noWrap/>
          </w:tcPr>
          <w:p>
            <w:pPr>
              <w:spacing w:line="460" w:lineRule="exact"/>
              <w:rPr>
                <w:rFonts w:ascii="新宋体" w:hAnsi="新宋体" w:eastAsia="新宋体" w:cs="新宋体"/>
                <w:color w:val="auto"/>
                <w:sz w:val="22"/>
                <w:szCs w:val="22"/>
                <w:highlight w:val="none"/>
              </w:rPr>
            </w:pPr>
          </w:p>
        </w:tc>
      </w:tr>
    </w:tbl>
    <w:p>
      <w:pPr>
        <w:spacing w:line="380" w:lineRule="exact"/>
        <w:rPr>
          <w:rFonts w:ascii="宋体" w:hAnsi="宋体" w:cs="宋体"/>
          <w:b/>
          <w:color w:val="auto"/>
          <w:sz w:val="22"/>
          <w:szCs w:val="22"/>
          <w:highlight w:val="none"/>
        </w:rPr>
      </w:pPr>
    </w:p>
    <w:p>
      <w:pPr>
        <w:spacing w:line="3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 xml:space="preserve">说明： </w:t>
      </w:r>
      <w:r>
        <w:rPr>
          <w:rFonts w:hint="eastAsia" w:ascii="宋体" w:hAnsi="宋体" w:cs="宋体"/>
          <w:b/>
          <w:bCs/>
          <w:color w:val="auto"/>
          <w:sz w:val="22"/>
          <w:szCs w:val="22"/>
          <w:highlight w:val="none"/>
        </w:rPr>
        <w:t>1、此表总计价应与“2、报价一览表”中报价相一致。</w:t>
      </w:r>
    </w:p>
    <w:p>
      <w:pPr>
        <w:spacing w:line="380" w:lineRule="exact"/>
        <w:ind w:firstLine="755" w:firstLineChars="342"/>
        <w:rPr>
          <w:rFonts w:ascii="宋体" w:hAnsi="宋体" w:cs="宋体"/>
          <w:b/>
          <w:bCs/>
          <w:color w:val="auto"/>
          <w:sz w:val="22"/>
          <w:szCs w:val="22"/>
          <w:highlight w:val="none"/>
        </w:rPr>
      </w:pPr>
      <w:r>
        <w:rPr>
          <w:rFonts w:hint="eastAsia" w:ascii="宋体" w:hAnsi="宋体" w:cs="宋体"/>
          <w:b/>
          <w:bCs/>
          <w:color w:val="auto"/>
          <w:sz w:val="22"/>
          <w:szCs w:val="22"/>
          <w:highlight w:val="none"/>
        </w:rPr>
        <w:t>2、不提供详细分项报价将视为没有实质性响应招标文件。</w:t>
      </w:r>
    </w:p>
    <w:p>
      <w:pPr>
        <w:spacing w:line="380" w:lineRule="exact"/>
        <w:ind w:firstLine="720"/>
        <w:rPr>
          <w:rFonts w:ascii="宋体" w:hAnsi="宋体" w:cs="宋体"/>
          <w:color w:val="auto"/>
          <w:sz w:val="20"/>
          <w:szCs w:val="22"/>
          <w:highlight w:val="none"/>
        </w:rPr>
      </w:pPr>
      <w:r>
        <w:rPr>
          <w:rFonts w:hint="eastAsia" w:ascii="宋体" w:hAnsi="宋体" w:cs="宋体"/>
          <w:b/>
          <w:bCs/>
          <w:color w:val="auto"/>
          <w:sz w:val="22"/>
          <w:szCs w:val="22"/>
          <w:highlight w:val="none"/>
        </w:rPr>
        <w:t>3、如果免费请在该项内容栏内注明“免”，如果含在产品价格中则填“含”，如无此项内容则填“无”。</w:t>
      </w:r>
    </w:p>
    <w:p>
      <w:pPr>
        <w:spacing w:line="360" w:lineRule="auto"/>
        <w:jc w:val="left"/>
        <w:rPr>
          <w:rFonts w:ascii="宋体" w:hAnsi="宋体" w:cs="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pP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4、监狱企业的相关证明材料</w:t>
      </w:r>
    </w:p>
    <w:p>
      <w:pPr>
        <w:spacing w:line="460" w:lineRule="exact"/>
        <w:ind w:firstLine="571" w:firstLineChars="245"/>
        <w:rPr>
          <w:rFonts w:ascii="宋体" w:hAnsi="宋体" w:cs="宋体"/>
          <w:b/>
          <w:bCs/>
          <w:color w:val="auto"/>
          <w:sz w:val="22"/>
          <w:szCs w:val="22"/>
          <w:highlight w:val="none"/>
          <w:u w:val="single"/>
          <w:lang w:val="zh-CN"/>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是监狱企业的按非监狱企业处理，所提供的证明材料应为最新的最近的</w:t>
      </w:r>
      <w:r>
        <w:rPr>
          <w:rFonts w:hint="eastAsia" w:ascii="宋体" w:hAnsi="宋体" w:cs="宋体"/>
          <w:b/>
          <w:bCs/>
          <w:color w:val="auto"/>
          <w:sz w:val="22"/>
          <w:szCs w:val="22"/>
          <w:highlight w:val="none"/>
          <w:u w:val="single"/>
          <w:lang w:val="zh-CN"/>
        </w:rPr>
        <w:t>。</w:t>
      </w:r>
    </w:p>
    <w:p>
      <w:pPr>
        <w:adjustRightInd w:val="0"/>
        <w:snapToGrid w:val="0"/>
        <w:spacing w:line="300" w:lineRule="auto"/>
        <w:jc w:val="center"/>
        <w:rPr>
          <w:rFonts w:ascii="宋体" w:hAnsi="宋体" w:cs="宋体"/>
          <w:b/>
          <w:color w:val="auto"/>
          <w:spacing w:val="6"/>
          <w:sz w:val="22"/>
          <w:szCs w:val="22"/>
          <w:highlight w:val="none"/>
        </w:rPr>
      </w:pPr>
    </w:p>
    <w:p>
      <w:pPr>
        <w:adjustRightInd w:val="0"/>
        <w:snapToGrid w:val="0"/>
        <w:spacing w:line="300" w:lineRule="auto"/>
        <w:jc w:val="center"/>
        <w:rPr>
          <w:rFonts w:ascii="宋体" w:hAnsi="宋体" w:cs="宋体"/>
          <w:b/>
          <w:color w:val="auto"/>
          <w:spacing w:val="6"/>
          <w:sz w:val="22"/>
          <w:szCs w:val="22"/>
          <w:highlight w:val="none"/>
        </w:rPr>
      </w:pPr>
    </w:p>
    <w:p>
      <w:pPr>
        <w:adjustRightInd w:val="0"/>
        <w:snapToGrid w:val="0"/>
        <w:spacing w:line="300" w:lineRule="auto"/>
        <w:jc w:val="center"/>
        <w:rPr>
          <w:rFonts w:ascii="宋体" w:hAnsi="宋体" w:cs="宋体"/>
          <w:b/>
          <w:color w:val="auto"/>
          <w:spacing w:val="6"/>
          <w:sz w:val="22"/>
          <w:szCs w:val="22"/>
          <w:highlight w:val="none"/>
        </w:rPr>
      </w:pPr>
    </w:p>
    <w:p>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根据上述标准，我企业属于监狱企业的理由为：。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本企业为参加（招标项目名称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）（招标编号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投标人全称（盖章）：</w:t>
      </w:r>
    </w:p>
    <w:p>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pStyle w:val="24"/>
        <w:rPr>
          <w:rFonts w:ascii="宋体" w:hAnsi="宋体" w:cs="宋体"/>
          <w:color w:val="auto"/>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tabs>
          <w:tab w:val="left" w:pos="1620"/>
        </w:tabs>
        <w:spacing w:line="460" w:lineRule="exact"/>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5、中小企业的相关证明材料</w:t>
      </w:r>
    </w:p>
    <w:p>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w:t>
      </w:r>
      <w:r>
        <w:rPr>
          <w:rFonts w:hint="eastAsia" w:ascii="宋体" w:hAnsi="宋体" w:cs="宋体"/>
          <w:color w:val="auto"/>
          <w:spacing w:val="6"/>
          <w:sz w:val="22"/>
          <w:szCs w:val="22"/>
          <w:highlight w:val="none"/>
          <w:lang w:val="zh-CN"/>
        </w:rPr>
        <w:t>小型、微型</w:t>
      </w:r>
      <w:r>
        <w:rPr>
          <w:rFonts w:hint="eastAsia" w:ascii="宋体" w:hAnsi="宋体" w:cs="宋体"/>
          <w:color w:val="auto"/>
          <w:spacing w:val="6"/>
          <w:sz w:val="22"/>
          <w:szCs w:val="22"/>
          <w:highlight w:val="none"/>
        </w:rPr>
        <w:t>企业不用提供】</w:t>
      </w:r>
    </w:p>
    <w:p>
      <w:pPr>
        <w:spacing w:line="380" w:lineRule="exact"/>
        <w:rPr>
          <w:rFonts w:ascii="宋体" w:hAnsi="宋体" w:cs="宋体"/>
          <w:color w:val="auto"/>
          <w:sz w:val="22"/>
          <w:szCs w:val="22"/>
          <w:highlight w:val="none"/>
        </w:rPr>
      </w:pPr>
    </w:p>
    <w:p>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根据《政府采购促进中小企业发展管理办法》（财库﹝2020﹞46号），</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宋体" w:hAnsi="宋体" w:cs="宋体"/>
          <w:color w:val="auto"/>
          <w:sz w:val="22"/>
          <w:szCs w:val="22"/>
          <w:highlight w:val="none"/>
          <w:lang w:val="zh-CN"/>
        </w:rPr>
        <w:t>，用扣除后的价格参与价格评分。</w:t>
      </w:r>
    </w:p>
    <w:p>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同时</w:t>
      </w:r>
      <w:r>
        <w:rPr>
          <w:rFonts w:hint="eastAsia" w:ascii="宋体" w:hAnsi="宋体" w:cs="宋体"/>
          <w:color w:val="auto"/>
          <w:sz w:val="22"/>
          <w:szCs w:val="22"/>
          <w:highlight w:val="none"/>
          <w:u w:val="single"/>
          <w:lang w:val="zh-CN"/>
        </w:rPr>
        <w:t>符合以下所有要求的投标人被认定为小型、微型企业：</w:t>
      </w:r>
    </w:p>
    <w:p>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①企业按照《关于印发中小企业划型标准规定的通知》（工信部联企业〔2011〕300号）的所属行业规定为小型、微型企业。</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u w:val="single"/>
        </w:rPr>
        <w:t>②</w:t>
      </w:r>
      <w:r>
        <w:rPr>
          <w:rFonts w:hint="eastAsia" w:ascii="宋体" w:hAnsi="宋体" w:cs="宋体"/>
          <w:color w:val="auto"/>
          <w:sz w:val="22"/>
          <w:szCs w:val="22"/>
          <w:highlight w:val="none"/>
          <w:u w:val="single"/>
          <w:lang w:val="zh-CN"/>
        </w:rPr>
        <w:t>投标文件中必须提供《中小企业声明函》。</w:t>
      </w:r>
    </w:p>
    <w:p>
      <w:pPr>
        <w:spacing w:line="460" w:lineRule="exact"/>
        <w:jc w:val="center"/>
        <w:rPr>
          <w:rFonts w:ascii="宋体" w:hAnsi="宋体" w:cs="宋体"/>
          <w:b/>
          <w:bCs/>
          <w:color w:val="auto"/>
          <w:sz w:val="22"/>
          <w:szCs w:val="22"/>
          <w:highlight w:val="none"/>
        </w:rPr>
      </w:pPr>
    </w:p>
    <w:p>
      <w:pPr>
        <w:spacing w:line="460" w:lineRule="exact"/>
        <w:ind w:firstLine="42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pacing w:val="20"/>
          <w:sz w:val="22"/>
          <w:szCs w:val="22"/>
          <w:highlight w:val="none"/>
        </w:rPr>
        <w:t>中小企业声明函（货物）</w:t>
      </w:r>
      <w:r>
        <w:rPr>
          <w:rFonts w:hint="eastAsia" w:ascii="宋体" w:hAnsi="宋体" w:cs="宋体"/>
          <w:b/>
          <w:bCs/>
          <w:color w:val="auto"/>
          <w:sz w:val="22"/>
          <w:szCs w:val="22"/>
          <w:highlight w:val="none"/>
        </w:rPr>
        <w:t>》</w:t>
      </w:r>
    </w:p>
    <w:p>
      <w:pPr>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【不属于中小企业单位的无需填写、递交】</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ascii="宋体" w:hAnsi="宋体" w:cs="宋体"/>
          <w:color w:val="auto"/>
          <w:spacing w:val="20"/>
          <w:sz w:val="22"/>
          <w:szCs w:val="22"/>
          <w:highlight w:val="none"/>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lang w:val="zh-CN"/>
        </w:rPr>
        <w:t>（标的名称）</w:t>
      </w:r>
      <w:r>
        <w:rPr>
          <w:rFonts w:hint="eastAsia" w:ascii="宋体" w:hAnsi="宋体" w:cs="宋体"/>
          <w:color w:val="auto"/>
          <w:sz w:val="22"/>
          <w:szCs w:val="22"/>
          <w:highlight w:val="none"/>
          <w:lang w:val="zh-CN"/>
        </w:rPr>
        <w:t xml:space="preserve"> ，属于</w:t>
      </w:r>
      <w:r>
        <w:rPr>
          <w:rFonts w:hint="eastAsia" w:ascii="宋体" w:hAnsi="宋体" w:cs="宋体"/>
          <w:color w:val="auto"/>
          <w:spacing w:val="20"/>
          <w:sz w:val="22"/>
          <w:szCs w:val="22"/>
          <w:highlight w:val="none"/>
        </w:rPr>
        <w:t>行业；制造商为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从业人员人，营业收入为万元，资产总额为万元，属于</w:t>
      </w:r>
      <w:r>
        <w:rPr>
          <w:rFonts w:hint="eastAsia" w:ascii="宋体" w:hAnsi="宋体" w:cs="宋体"/>
          <w:color w:val="auto"/>
          <w:spacing w:val="20"/>
          <w:sz w:val="22"/>
          <w:szCs w:val="22"/>
          <w:highlight w:val="none"/>
          <w:u w:val="single"/>
        </w:rPr>
        <w:t>（中型企业、小型企业、微型企业）</w:t>
      </w:r>
      <w:r>
        <w:rPr>
          <w:rFonts w:hint="eastAsia" w:ascii="宋体" w:hAnsi="宋体" w:cs="宋体"/>
          <w:color w:val="auto"/>
          <w:spacing w:val="20"/>
          <w:sz w:val="22"/>
          <w:szCs w:val="22"/>
          <w:highlight w:val="none"/>
        </w:rPr>
        <w:t>；</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 xml:space="preserve"> ，属于</w:t>
      </w:r>
      <w:r>
        <w:rPr>
          <w:rFonts w:hint="eastAsia" w:ascii="宋体" w:hAnsi="宋体" w:cs="宋体"/>
          <w:color w:val="auto"/>
          <w:spacing w:val="20"/>
          <w:sz w:val="22"/>
          <w:szCs w:val="22"/>
          <w:highlight w:val="none"/>
          <w:u w:val="single"/>
        </w:rPr>
        <w:t>（采购文件中明确的所属行业）</w:t>
      </w:r>
      <w:r>
        <w:rPr>
          <w:rFonts w:hint="eastAsia" w:ascii="宋体" w:hAnsi="宋体" w:cs="宋体"/>
          <w:color w:val="auto"/>
          <w:spacing w:val="20"/>
          <w:sz w:val="22"/>
          <w:szCs w:val="22"/>
          <w:highlight w:val="none"/>
        </w:rPr>
        <w:t>行业；制造商为（企业名称），从业人员人，营业收入为万元，资产总额为万元，属于（中型企业、小型企业、微型企业）；</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本企业对上述声明内容的真实性负责。如有虚假，将依法承担相应责任。</w:t>
      </w:r>
    </w:p>
    <w:p>
      <w:pPr>
        <w:spacing w:line="460" w:lineRule="exact"/>
        <w:rPr>
          <w:rFonts w:ascii="宋体" w:hAnsi="宋体" w:cs="宋体"/>
          <w:color w:val="auto"/>
          <w:spacing w:val="20"/>
          <w:sz w:val="22"/>
          <w:szCs w:val="22"/>
          <w:highlight w:val="none"/>
        </w:rPr>
      </w:pPr>
    </w:p>
    <w:p>
      <w:pPr>
        <w:pStyle w:val="9"/>
        <w:rPr>
          <w:rFonts w:ascii="宋体" w:hAnsi="宋体" w:cs="宋体"/>
          <w:color w:val="auto"/>
          <w:sz w:val="22"/>
          <w:szCs w:val="22"/>
          <w:highlight w:val="none"/>
        </w:rPr>
      </w:pP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企业名称（盖章）：</w:t>
      </w: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日 期：</w:t>
      </w:r>
    </w:p>
    <w:p>
      <w:pPr>
        <w:rPr>
          <w:rFonts w:ascii="宋体" w:hAnsi="宋体" w:cs="宋体"/>
          <w:color w:val="auto"/>
          <w:spacing w:val="20"/>
          <w:sz w:val="22"/>
          <w:szCs w:val="22"/>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460" w:lineRule="exact"/>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pPr>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【不属于中小企业单位的无需填写、递交】</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1.</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，属于行业； 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，从业人员人，营业收入为万元，资产总额为万元，属于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 xml:space="preserve">； </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，属于行业；承建（承接）企业为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，从业人员人，营业收入为万元，资产总额为万元，属于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w:t>
      </w:r>
    </w:p>
    <w:p>
      <w:pPr>
        <w:spacing w:line="460" w:lineRule="exact"/>
        <w:ind w:firstLine="639" w:firstLineChars="245"/>
        <w:rPr>
          <w:rFonts w:ascii="宋体" w:hAnsi="宋体" w:cs="宋体"/>
          <w:b/>
          <w:bCs/>
          <w:color w:val="auto"/>
          <w:spacing w:val="20"/>
          <w:sz w:val="22"/>
          <w:szCs w:val="22"/>
          <w:highlight w:val="none"/>
        </w:rPr>
      </w:pPr>
      <w:r>
        <w:rPr>
          <w:rFonts w:hint="eastAsia" w:ascii="宋体" w:hAnsi="宋体" w:cs="宋体"/>
          <w:b/>
          <w:bCs/>
          <w:color w:val="auto"/>
          <w:spacing w:val="20"/>
          <w:sz w:val="22"/>
          <w:szCs w:val="22"/>
          <w:highlight w:val="none"/>
        </w:rPr>
        <w:t>……</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日 期：</w:t>
      </w: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6、残疾人福利性单位的相关证明材料</w:t>
      </w:r>
    </w:p>
    <w:p>
      <w:pPr>
        <w:spacing w:line="460" w:lineRule="exact"/>
        <w:ind w:firstLine="699" w:firstLineChars="300"/>
        <w:rPr>
          <w:rFonts w:ascii="宋体" w:hAnsi="宋体" w:cs="宋体"/>
          <w:color w:val="auto"/>
          <w:spacing w:val="20"/>
          <w:sz w:val="22"/>
          <w:szCs w:val="22"/>
          <w:highlight w:val="none"/>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cs="宋体"/>
          <w:b/>
          <w:bCs/>
          <w:color w:val="auto"/>
          <w:sz w:val="22"/>
          <w:szCs w:val="22"/>
          <w:highlight w:val="none"/>
          <w:u w:val="single"/>
          <w:lang w:val="zh-CN"/>
        </w:rPr>
        <w:t>。</w:t>
      </w: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pPr>
        <w:snapToGrid w:val="0"/>
        <w:spacing w:line="460" w:lineRule="exact"/>
        <w:jc w:val="center"/>
        <w:rPr>
          <w:rFonts w:ascii="宋体" w:hAnsi="宋体" w:cs="宋体"/>
          <w:b/>
          <w:bCs/>
          <w:color w:val="auto"/>
          <w:sz w:val="22"/>
          <w:szCs w:val="22"/>
          <w:highlight w:val="none"/>
        </w:rPr>
      </w:pP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（招标人名称）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（招标项目名称）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ascii="宋体" w:hAnsi="宋体" w:cs="宋体"/>
          <w:color w:val="auto"/>
          <w:spacing w:val="6"/>
          <w:sz w:val="22"/>
          <w:szCs w:val="22"/>
          <w:highlight w:val="none"/>
        </w:rPr>
      </w:pPr>
    </w:p>
    <w:p>
      <w:pPr>
        <w:snapToGrid w:val="0"/>
        <w:spacing w:line="460" w:lineRule="exact"/>
        <w:ind w:firstLine="464" w:firstLineChars="200"/>
        <w:rPr>
          <w:rFonts w:ascii="宋体" w:hAnsi="宋体" w:cs="宋体"/>
          <w:color w:val="auto"/>
          <w:spacing w:val="6"/>
          <w:sz w:val="22"/>
          <w:szCs w:val="22"/>
          <w:highlight w:val="none"/>
        </w:rPr>
      </w:pPr>
    </w:p>
    <w:p>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投标人全称（盖章）：</w:t>
      </w:r>
    </w:p>
    <w:p>
      <w:pPr>
        <w:pStyle w:val="24"/>
        <w:spacing w:line="460" w:lineRule="exact"/>
        <w:ind w:left="437" w:leftChars="208"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pStyle w:val="24"/>
        <w:spacing w:line="460" w:lineRule="exact"/>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pStyle w:val="24"/>
        <w:ind w:left="440" w:hanging="440"/>
        <w:rPr>
          <w:rFonts w:ascii="宋体" w:hAnsi="宋体" w:cs="宋体"/>
          <w:color w:val="auto"/>
          <w:kern w:val="0"/>
          <w:sz w:val="22"/>
          <w:szCs w:val="22"/>
          <w:highlight w:val="none"/>
        </w:rPr>
      </w:pPr>
    </w:p>
    <w:p>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pPr>
        <w:pStyle w:val="24"/>
        <w:spacing w:line="460" w:lineRule="exact"/>
        <w:ind w:left="433" w:hanging="433" w:hangingChars="196"/>
        <w:outlineLvl w:val="1"/>
        <w:rPr>
          <w:rFonts w:ascii="宋体" w:hAnsi="宋体" w:cs="宋体"/>
          <w:b/>
          <w:color w:val="auto"/>
          <w:sz w:val="22"/>
          <w:szCs w:val="22"/>
          <w:highlight w:val="none"/>
        </w:rPr>
      </w:pPr>
      <w:bookmarkStart w:id="34" w:name="_Toc12035"/>
      <w:bookmarkStart w:id="35" w:name="_Toc19402"/>
      <w:r>
        <w:rPr>
          <w:rFonts w:hint="eastAsia" w:ascii="宋体" w:hAnsi="宋体" w:cs="宋体"/>
          <w:b/>
          <w:color w:val="auto"/>
          <w:sz w:val="22"/>
          <w:szCs w:val="22"/>
          <w:highlight w:val="none"/>
        </w:rPr>
        <w:t>附件二</w:t>
      </w:r>
      <w:bookmarkEnd w:id="34"/>
      <w:bookmarkEnd w:id="35"/>
    </w:p>
    <w:p>
      <w:pPr>
        <w:spacing w:line="460" w:lineRule="exact"/>
        <w:jc w:val="center"/>
        <w:outlineLvl w:val="2"/>
        <w:rPr>
          <w:rFonts w:ascii="宋体" w:hAnsi="宋体" w:cs="宋体"/>
          <w:color w:val="auto"/>
          <w:sz w:val="28"/>
          <w:szCs w:val="28"/>
          <w:highlight w:val="none"/>
        </w:rPr>
      </w:pPr>
      <w:bookmarkStart w:id="36" w:name="_Toc4718"/>
      <w:bookmarkStart w:id="37" w:name="_Toc25309"/>
      <w:r>
        <w:rPr>
          <w:rFonts w:hint="eastAsia" w:ascii="宋体" w:hAnsi="宋体" w:cs="宋体"/>
          <w:b/>
          <w:bCs/>
          <w:color w:val="auto"/>
          <w:sz w:val="32"/>
          <w:szCs w:val="32"/>
          <w:highlight w:val="none"/>
        </w:rPr>
        <w:t>资格证明文件</w:t>
      </w:r>
      <w:bookmarkEnd w:id="36"/>
      <w:bookmarkEnd w:id="37"/>
    </w:p>
    <w:p>
      <w:pPr>
        <w:pStyle w:val="49"/>
        <w:tabs>
          <w:tab w:val="left" w:pos="630"/>
          <w:tab w:val="left" w:pos="840"/>
          <w:tab w:val="left" w:pos="1050"/>
        </w:tabs>
        <w:adjustRightInd w:val="0"/>
        <w:snapToGrid w:val="0"/>
        <w:spacing w:before="0" w:beforeAutospacing="0" w:after="0" w:afterAutospacing="0" w:line="360" w:lineRule="auto"/>
        <w:jc w:val="center"/>
        <w:rPr>
          <w:b/>
          <w:color w:val="auto"/>
          <w:sz w:val="32"/>
          <w:szCs w:val="32"/>
          <w:highlight w:val="none"/>
        </w:rPr>
      </w:pPr>
      <w:bookmarkStart w:id="38" w:name="_Toc16516"/>
      <w:bookmarkStart w:id="39" w:name="_Toc31356"/>
    </w:p>
    <w:p>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1、资格条件承诺函</w:t>
      </w:r>
    </w:p>
    <w:p>
      <w:pPr>
        <w:shd w:val="clear" w:color="auto" w:fill="FFFFFF"/>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温州市中医院、温州历程招标有限公司：</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我方参与（采购项目名称、编号）投标，现郑重承诺，</w:t>
      </w:r>
      <w:r>
        <w:rPr>
          <w:rFonts w:hint="eastAsia" w:ascii="宋体" w:hAnsi="宋体" w:cs="宋体"/>
          <w:color w:val="auto"/>
          <w:kern w:val="0"/>
          <w:sz w:val="22"/>
          <w:szCs w:val="22"/>
          <w:highlight w:val="none"/>
        </w:rPr>
        <w:t>参加本次政府采购活动前3年内</w:t>
      </w:r>
      <w:r>
        <w:rPr>
          <w:rFonts w:hint="eastAsia" w:ascii="宋体" w:hAnsi="宋体" w:cs="宋体"/>
          <w:color w:val="auto"/>
          <w:sz w:val="22"/>
          <w:szCs w:val="22"/>
          <w:highlight w:val="none"/>
        </w:rPr>
        <w:t>：</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89" w:leftChars="314" w:hanging="330" w:hangingChars="1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479" w:leftChars="228" w:firstLine="180" w:firstLineChars="82"/>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pacing w:line="440" w:lineRule="exact"/>
        <w:ind w:left="479" w:leftChars="228" w:firstLine="180" w:firstLineChars="82"/>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pPr>
        <w:widowControl/>
        <w:spacing w:line="440" w:lineRule="exact"/>
        <w:ind w:left="479" w:leftChars="228" w:firstLine="180" w:firstLineChars="82"/>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pPr>
        <w:widowControl/>
        <w:snapToGrid w:val="0"/>
        <w:spacing w:line="440" w:lineRule="exact"/>
        <w:ind w:firstLine="440" w:firstLineChars="200"/>
        <w:jc w:val="left"/>
        <w:rPr>
          <w:rFonts w:ascii="宋体" w:hAnsi="宋体" w:cs="宋体"/>
          <w:color w:val="auto"/>
          <w:kern w:val="0"/>
          <w:sz w:val="22"/>
          <w:szCs w:val="22"/>
          <w:highlight w:val="none"/>
        </w:rPr>
      </w:pPr>
    </w:p>
    <w:p>
      <w:pPr>
        <w:widowControl/>
        <w:snapToGrid w:val="0"/>
        <w:spacing w:line="440" w:lineRule="exact"/>
        <w:ind w:left="210" w:leftChars="100"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pPr>
        <w:widowControl/>
        <w:snapToGrid w:val="0"/>
        <w:spacing w:line="440" w:lineRule="exact"/>
        <w:ind w:firstLine="440" w:firstLineChars="200"/>
        <w:jc w:val="left"/>
        <w:rPr>
          <w:rFonts w:ascii="宋体" w:hAnsi="宋体" w:cs="宋体"/>
          <w:color w:val="auto"/>
          <w:kern w:val="0"/>
          <w:sz w:val="22"/>
          <w:szCs w:val="22"/>
          <w:highlight w:val="none"/>
        </w:rPr>
      </w:pPr>
    </w:p>
    <w:p>
      <w:pPr>
        <w:snapToGrid w:val="0"/>
        <w:spacing w:line="360" w:lineRule="auto"/>
        <w:ind w:firstLine="5060" w:firstLineChars="2300"/>
        <w:rPr>
          <w:rFonts w:ascii="宋体" w:hAnsi="宋体" w:cs="宋体"/>
          <w:color w:val="auto"/>
          <w:kern w:val="0"/>
          <w:sz w:val="22"/>
          <w:szCs w:val="22"/>
          <w:highlight w:val="none"/>
          <w:lang w:val="zh-CN"/>
        </w:rPr>
      </w:pPr>
    </w:p>
    <w:p>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color w:val="auto"/>
          <w:highlight w:val="none"/>
        </w:rPr>
      </w:pPr>
    </w:p>
    <w:p>
      <w:pPr>
        <w:pStyle w:val="49"/>
        <w:tabs>
          <w:tab w:val="left" w:pos="630"/>
          <w:tab w:val="left" w:pos="840"/>
          <w:tab w:val="left" w:pos="1050"/>
        </w:tabs>
        <w:adjustRightInd w:val="0"/>
        <w:snapToGrid w:val="0"/>
        <w:spacing w:before="0" w:beforeAutospacing="0" w:after="0" w:afterAutospacing="0" w:line="360" w:lineRule="auto"/>
        <w:jc w:val="both"/>
        <w:rPr>
          <w:b/>
          <w:color w:val="auto"/>
          <w:sz w:val="28"/>
          <w:szCs w:val="28"/>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2、有效营业执照</w:t>
      </w:r>
    </w:p>
    <w:p>
      <w:pPr>
        <w:pStyle w:val="49"/>
        <w:tabs>
          <w:tab w:val="left" w:pos="630"/>
          <w:tab w:val="left" w:pos="840"/>
          <w:tab w:val="left" w:pos="1050"/>
        </w:tabs>
        <w:adjustRightInd w:val="0"/>
        <w:snapToGrid w:val="0"/>
        <w:spacing w:before="0" w:beforeAutospacing="0" w:after="0" w:afterAutospacing="0" w:line="360" w:lineRule="auto"/>
        <w:ind w:left="420"/>
        <w:rPr>
          <w:bCs/>
          <w:color w:val="auto"/>
          <w:highlight w:val="none"/>
        </w:rPr>
      </w:pPr>
    </w:p>
    <w:p>
      <w:pPr>
        <w:pStyle w:val="49"/>
        <w:tabs>
          <w:tab w:val="left" w:pos="630"/>
          <w:tab w:val="left" w:pos="840"/>
          <w:tab w:val="left" w:pos="1050"/>
        </w:tabs>
        <w:adjustRightInd w:val="0"/>
        <w:snapToGrid w:val="0"/>
        <w:spacing w:before="0" w:beforeAutospacing="0" w:after="0" w:afterAutospacing="0" w:line="360" w:lineRule="auto"/>
        <w:ind w:left="420"/>
        <w:rPr>
          <w:bCs/>
          <w:color w:val="auto"/>
          <w:sz w:val="22"/>
          <w:szCs w:val="22"/>
          <w:highlight w:val="none"/>
        </w:rPr>
      </w:pPr>
      <w:r>
        <w:rPr>
          <w:rFonts w:hint="eastAsia"/>
          <w:bCs/>
          <w:color w:val="auto"/>
          <w:sz w:val="22"/>
          <w:szCs w:val="22"/>
          <w:highlight w:val="none"/>
        </w:rPr>
        <w:t>投标人须在投标文件中出具符合以下情况的证明材料复印件（五选一）：</w:t>
      </w:r>
    </w:p>
    <w:p>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①如投标人是企业（包括合伙企业），提供在工商部门注册的有效“企业法人营业执照”或“营业执照”；</w:t>
      </w:r>
    </w:p>
    <w:p>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②如投标人是事业单位，提供有效的“事业单位法人证书”；</w:t>
      </w:r>
    </w:p>
    <w:p>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③如投标人是非企业专业服务机构的，提供执业许可证等证明文件；</w:t>
      </w:r>
    </w:p>
    <w:p>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④如投标人是个体工商户，提供有效的“个体工商户营业执照”；</w:t>
      </w:r>
    </w:p>
    <w:p>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⑤如投标人是自然人，提供有效的自然人身份证明（居民身份证正反面或公安机关出具的临时居民身份证正反面或港澳台胞证或护照）。</w:t>
      </w:r>
    </w:p>
    <w:p>
      <w:pPr>
        <w:pStyle w:val="49"/>
        <w:tabs>
          <w:tab w:val="left" w:pos="312"/>
        </w:tabs>
        <w:adjustRightInd w:val="0"/>
        <w:snapToGrid w:val="0"/>
        <w:spacing w:before="0" w:beforeAutospacing="0" w:after="0" w:afterAutospacing="0" w:line="360" w:lineRule="auto"/>
        <w:rPr>
          <w:bCs/>
          <w:color w:val="auto"/>
          <w:sz w:val="22"/>
          <w:szCs w:val="22"/>
          <w:highlight w:val="none"/>
        </w:rPr>
      </w:pPr>
    </w:p>
    <w:p>
      <w:pPr>
        <w:pStyle w:val="218"/>
        <w:tabs>
          <w:tab w:val="left" w:pos="1212"/>
          <w:tab w:val="left" w:pos="3888"/>
        </w:tabs>
        <w:snapToGrid w:val="0"/>
        <w:spacing w:line="360" w:lineRule="auto"/>
        <w:ind w:firstLine="420"/>
        <w:rPr>
          <w:rFonts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rPr>
          <w:rFonts w:ascii="宋体" w:hAnsi="宋体" w:cs="宋体"/>
          <w:color w:val="auto"/>
          <w:highlight w:val="none"/>
        </w:rPr>
      </w:pPr>
    </w:p>
    <w:p>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3、投标人信用查询</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pPr>
        <w:rPr>
          <w:rFonts w:cs="宋体"/>
          <w:b/>
          <w:color w:val="auto"/>
          <w:kern w:val="0"/>
          <w:sz w:val="28"/>
          <w:szCs w:val="28"/>
          <w:highlight w:val="none"/>
        </w:rPr>
      </w:pPr>
    </w:p>
    <w:p>
      <w:pPr>
        <w:rPr>
          <w:rFonts w:cs="宋体"/>
          <w:b/>
          <w:color w:val="auto"/>
          <w:kern w:val="0"/>
          <w:sz w:val="28"/>
          <w:szCs w:val="28"/>
          <w:highlight w:val="none"/>
        </w:rPr>
      </w:pPr>
      <w:r>
        <w:rPr>
          <w:rFonts w:hint="eastAsia" w:cs="宋体"/>
          <w:b/>
          <w:color w:val="auto"/>
          <w:kern w:val="0"/>
          <w:sz w:val="28"/>
          <w:szCs w:val="28"/>
          <w:highlight w:val="none"/>
        </w:rPr>
        <w:br w:type="page"/>
      </w:r>
    </w:p>
    <w:p>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4、采购活动现场确认声明书</w:t>
      </w:r>
    </w:p>
    <w:p>
      <w:pPr>
        <w:spacing w:line="460" w:lineRule="exact"/>
        <w:rPr>
          <w:rFonts w:ascii="宋体" w:hAnsi="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pPr>
        <w:pStyle w:val="24"/>
        <w:spacing w:line="460" w:lineRule="exact"/>
        <w:ind w:left="0" w:firstLine="0" w:firstLineChars="0"/>
        <w:jc w:val="right"/>
        <w:rPr>
          <w:rFonts w:ascii="宋体" w:hAnsi="宋体" w:cs="宋体"/>
          <w:b/>
          <w:bCs/>
          <w:color w:val="auto"/>
          <w:sz w:val="22"/>
          <w:szCs w:val="22"/>
          <w:highlight w:val="none"/>
        </w:rPr>
      </w:pPr>
    </w:p>
    <w:p>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bookmarkEnd w:id="38"/>
      <w:bookmarkEnd w:id="39"/>
    </w:p>
    <w:p>
      <w:pPr>
        <w:spacing w:line="460" w:lineRule="exact"/>
        <w:jc w:val="center"/>
        <w:outlineLvl w:val="2"/>
        <w:rPr>
          <w:rFonts w:ascii="宋体" w:hAnsi="宋体" w:cs="宋体"/>
          <w:b/>
          <w:bCs/>
          <w:color w:val="auto"/>
          <w:sz w:val="28"/>
          <w:szCs w:val="28"/>
          <w:highlight w:val="none"/>
          <w:lang w:val="zh-CN"/>
        </w:rPr>
      </w:pPr>
      <w:bookmarkStart w:id="40" w:name="_Toc13639"/>
      <w:bookmarkStart w:id="41" w:name="_Toc29102"/>
      <w:r>
        <w:rPr>
          <w:rFonts w:hint="eastAsia" w:ascii="宋体" w:hAnsi="宋体" w:cs="宋体"/>
          <w:b/>
          <w:bCs/>
          <w:color w:val="auto"/>
          <w:sz w:val="28"/>
          <w:szCs w:val="28"/>
          <w:highlight w:val="none"/>
          <w:lang w:val="zh-CN"/>
        </w:rPr>
        <w:t>商务技术文件</w:t>
      </w:r>
      <w:bookmarkEnd w:id="40"/>
      <w:bookmarkEnd w:id="41"/>
    </w:p>
    <w:p>
      <w:pPr>
        <w:spacing w:line="400" w:lineRule="exact"/>
        <w:jc w:val="center"/>
        <w:rPr>
          <w:rFonts w:ascii="宋体" w:hAnsi="宋体" w:cs="宋体"/>
          <w:b/>
          <w:bCs/>
          <w:color w:val="auto"/>
          <w:sz w:val="28"/>
          <w:szCs w:val="28"/>
          <w:highlight w:val="none"/>
        </w:r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1、法定代表人授权书</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温州市中医院、温州历程招标有限公司：</w:t>
      </w:r>
    </w:p>
    <w:p>
      <w:pPr>
        <w:spacing w:line="460" w:lineRule="exact"/>
        <w:rPr>
          <w:rFonts w:ascii="宋体" w:hAnsi="宋体" w:cs="宋体"/>
          <w:color w:val="auto"/>
          <w:sz w:val="22"/>
          <w:szCs w:val="22"/>
          <w:highlight w:val="none"/>
          <w:u w:val="single"/>
        </w:rPr>
      </w:pPr>
    </w:p>
    <w:p>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（投标人全称）法定代表人授权（全权代表姓名）为全权代表，参加贵处组织的（项目名称、编号）的招标活动，全权代表我方处理招标活动中的一切事宜。</w:t>
      </w:r>
    </w:p>
    <w:p>
      <w:pPr>
        <w:spacing w:line="460" w:lineRule="exact"/>
        <w:ind w:firstLine="2955"/>
        <w:rPr>
          <w:rFonts w:ascii="宋体" w:hAnsi="宋体" w:cs="宋体"/>
          <w:color w:val="auto"/>
          <w:sz w:val="22"/>
          <w:szCs w:val="22"/>
          <w:highlight w:val="none"/>
        </w:rPr>
      </w:pPr>
    </w:p>
    <w:p>
      <w:pPr>
        <w:spacing w:line="460" w:lineRule="exact"/>
        <w:ind w:firstLine="2955"/>
        <w:rPr>
          <w:rFonts w:ascii="宋体" w:hAnsi="宋体" w:cs="宋体"/>
          <w:color w:val="auto"/>
          <w:sz w:val="22"/>
          <w:szCs w:val="22"/>
          <w:highlight w:val="none"/>
        </w:rPr>
      </w:pPr>
    </w:p>
    <w:p>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pPr>
        <w:spacing w:line="380" w:lineRule="exact"/>
        <w:rPr>
          <w:rFonts w:ascii="宋体" w:hAnsi="宋体" w:cs="宋体"/>
          <w:color w:val="auto"/>
          <w:sz w:val="22"/>
          <w:szCs w:val="22"/>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r>
        <w:rPr>
          <w:rFonts w:ascii="宋体" w:hAnsi="宋体" w:cs="宋体"/>
          <w:color w:val="auto"/>
          <w:sz w:val="22"/>
          <w:szCs w:val="22"/>
          <w:highlight w:val="none"/>
        </w:rPr>
        <w:pict>
          <v:shape id="Text Box 2" o:spid="_x0000_s1028" o:spt="202" type="#_x0000_t202" style="position:absolute;left:0pt;margin-left:8.95pt;margin-top:25.25pt;height:236.55pt;width:492.45pt;z-index:251659264;mso-width-relative:page;mso-height-relative:page;"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path/>
            <v:fill focussize="0,0"/>
            <v:stroke joinstyle="miter"/>
            <v:imagedata o:title=""/>
            <o:lock v:ext="edit"/>
            <v:textbox>
              <w:txbxContent>
                <w:p>
                  <w:r>
                    <w:rPr>
                      <w:rFonts w:hint="eastAsia" w:ascii="新宋体" w:hAnsi="新宋体" w:eastAsia="新宋体"/>
                      <w:sz w:val="22"/>
                      <w:szCs w:val="22"/>
                    </w:rPr>
                    <w:t xml:space="preserve">  法定代表人身份证（正反面）：</w:t>
                  </w:r>
                </w:p>
              </w:txbxContent>
            </v:textbox>
          </v:shape>
        </w:pict>
      </w: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r>
        <w:rPr>
          <w:rFonts w:ascii="宋体" w:hAnsi="宋体" w:cs="宋体"/>
          <w:color w:val="auto"/>
          <w:sz w:val="22"/>
          <w:szCs w:val="22"/>
          <w:highlight w:val="none"/>
        </w:rPr>
        <w:pict>
          <v:shape id="文本框 26" o:spid="_x0000_s1027" o:spt="202" type="#_x0000_t202" style="position:absolute;left:0pt;margin-left:6.95pt;margin-top:-4.25pt;height:305.15pt;width:496.35pt;z-index:251660288;mso-width-relative:page;mso-height-relative:page;"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path/>
            <v:fill focussize="0,0"/>
            <v:stroke joinstyle="miter"/>
            <v:imagedata o:title=""/>
            <o:lock v:ext="edit"/>
            <v:textbox>
              <w:txbxContent>
                <w:p>
                  <w:r>
                    <w:rPr>
                      <w:rFonts w:hint="eastAsia" w:ascii="新宋体" w:hAnsi="新宋体" w:eastAsia="新宋体"/>
                      <w:sz w:val="22"/>
                      <w:szCs w:val="22"/>
                    </w:rPr>
                    <w:t xml:space="preserve">  授权代表身份证（正反面）：</w:t>
                  </w:r>
                </w:p>
              </w:txbxContent>
            </v:textbox>
          </v:shape>
        </w:pict>
      </w: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outlineLvl w:val="3"/>
        <w:rPr>
          <w:rFonts w:ascii="宋体" w:hAnsi="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2、投标人情况表</w:t>
      </w:r>
    </w:p>
    <w:p>
      <w:pPr>
        <w:tabs>
          <w:tab w:val="left" w:pos="78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tcPr>
          <w:p>
            <w:pPr>
              <w:spacing w:line="480" w:lineRule="exact"/>
              <w:rPr>
                <w:rFonts w:ascii="宋体" w:hAnsi="宋体" w:cs="宋体"/>
                <w:color w:val="auto"/>
                <w:sz w:val="22"/>
                <w:szCs w:val="22"/>
                <w:highlight w:val="none"/>
              </w:rPr>
            </w:pPr>
          </w:p>
        </w:tc>
        <w:tc>
          <w:tcPr>
            <w:tcW w:w="1115"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gridSpan w:val="2"/>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pPr>
              <w:spacing w:line="480" w:lineRule="exact"/>
              <w:rPr>
                <w:rFonts w:ascii="宋体" w:hAnsi="宋体" w:cs="宋体"/>
                <w:color w:val="auto"/>
                <w:sz w:val="22"/>
                <w:szCs w:val="22"/>
                <w:highlight w:val="none"/>
              </w:rPr>
            </w:pPr>
          </w:p>
        </w:tc>
        <w:tc>
          <w:tcPr>
            <w:tcW w:w="1461"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tcPr>
          <w:p>
            <w:pPr>
              <w:spacing w:line="480" w:lineRule="exact"/>
              <w:rPr>
                <w:rFonts w:ascii="宋体" w:hAnsi="宋体" w:cs="宋体"/>
                <w:color w:val="auto"/>
                <w:sz w:val="22"/>
                <w:szCs w:val="22"/>
                <w:highlight w:val="none"/>
              </w:rPr>
            </w:pPr>
          </w:p>
        </w:tc>
        <w:tc>
          <w:tcPr>
            <w:tcW w:w="1115"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pPr>
              <w:spacing w:line="480" w:lineRule="exact"/>
              <w:rPr>
                <w:rFonts w:ascii="宋体" w:hAnsi="宋体" w:cs="宋体"/>
                <w:color w:val="auto"/>
                <w:sz w:val="22"/>
                <w:szCs w:val="22"/>
                <w:highlight w:val="none"/>
              </w:rPr>
            </w:pPr>
          </w:p>
        </w:tc>
        <w:tc>
          <w:tcPr>
            <w:tcW w:w="1461"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pPr>
              <w:spacing w:line="480" w:lineRule="exact"/>
              <w:jc w:val="center"/>
              <w:rPr>
                <w:rFonts w:ascii="宋体" w:hAnsi="宋体" w:cs="宋体"/>
                <w:color w:val="auto"/>
                <w:sz w:val="22"/>
                <w:szCs w:val="22"/>
                <w:highlight w:val="none"/>
              </w:rPr>
            </w:pPr>
          </w:p>
        </w:tc>
        <w:tc>
          <w:tcPr>
            <w:tcW w:w="1488"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tcPr>
          <w:p>
            <w:pPr>
              <w:spacing w:line="480" w:lineRule="exac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tcPr>
          <w:p>
            <w:pPr>
              <w:spacing w:line="480" w:lineRule="exact"/>
              <w:ind w:firstLine="1540" w:firstLineChars="700"/>
              <w:rPr>
                <w:rFonts w:ascii="宋体" w:hAnsi="宋体" w:cs="宋体"/>
                <w:color w:val="auto"/>
                <w:sz w:val="22"/>
                <w:szCs w:val="22"/>
                <w:highlight w:val="none"/>
              </w:rPr>
            </w:pPr>
          </w:p>
        </w:tc>
        <w:tc>
          <w:tcPr>
            <w:tcW w:w="3703" w:type="dxa"/>
            <w:gridSpan w:val="4"/>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ascii="宋体" w:hAnsi="宋体" w:cs="宋体"/>
                <w:color w:val="auto"/>
                <w:sz w:val="22"/>
                <w:szCs w:val="22"/>
                <w:highlight w:val="none"/>
              </w:rPr>
            </w:pP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continue"/>
          </w:tcPr>
          <w:p>
            <w:pPr>
              <w:spacing w:line="480" w:lineRule="exact"/>
              <w:rPr>
                <w:rFonts w:ascii="宋体" w:hAnsi="宋体" w:cs="宋体"/>
                <w:color w:val="auto"/>
                <w:sz w:val="22"/>
                <w:szCs w:val="22"/>
                <w:highlight w:val="none"/>
              </w:rPr>
            </w:pPr>
          </w:p>
        </w:tc>
        <w:tc>
          <w:tcPr>
            <w:tcW w:w="1689" w:type="dxa"/>
            <w:vMerge w:val="continue"/>
          </w:tcPr>
          <w:p>
            <w:pPr>
              <w:spacing w:line="480" w:lineRule="exact"/>
              <w:rPr>
                <w:rFonts w:ascii="宋体" w:hAnsi="宋体" w:cs="宋体"/>
                <w:color w:val="auto"/>
                <w:sz w:val="22"/>
                <w:szCs w:val="22"/>
                <w:highlight w:val="none"/>
              </w:rPr>
            </w:pPr>
          </w:p>
        </w:tc>
        <w:tc>
          <w:tcPr>
            <w:tcW w:w="3703" w:type="dxa"/>
            <w:gridSpan w:val="4"/>
            <w:vMerge w:val="continue"/>
          </w:tcPr>
          <w:p>
            <w:pPr>
              <w:spacing w:line="480" w:lineRule="exact"/>
              <w:rPr>
                <w:rFonts w:ascii="宋体" w:hAnsi="宋体" w:cs="宋体"/>
                <w:color w:val="auto"/>
                <w:sz w:val="22"/>
                <w:szCs w:val="22"/>
                <w:highlight w:val="none"/>
              </w:rPr>
            </w:pPr>
          </w:p>
        </w:tc>
        <w:tc>
          <w:tcPr>
            <w:tcW w:w="1488" w:type="dxa"/>
            <w:vMerge w:val="continue"/>
          </w:tcPr>
          <w:p>
            <w:pPr>
              <w:spacing w:line="480" w:lineRule="exact"/>
              <w:rPr>
                <w:rFonts w:ascii="宋体" w:hAnsi="宋体" w:cs="宋体"/>
                <w:color w:val="auto"/>
                <w:sz w:val="22"/>
                <w:szCs w:val="22"/>
                <w:highlight w:val="none"/>
              </w:rPr>
            </w:pP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tcPr>
          <w:p>
            <w:pPr>
              <w:spacing w:line="480" w:lineRule="exact"/>
              <w:jc w:val="right"/>
              <w:rPr>
                <w:rFonts w:ascii="宋体" w:hAnsi="宋体" w:cs="宋体"/>
                <w:color w:val="auto"/>
                <w:sz w:val="22"/>
                <w:szCs w:val="22"/>
                <w:highlight w:val="none"/>
              </w:rPr>
            </w:pPr>
          </w:p>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万元 </w:t>
            </w:r>
          </w:p>
        </w:tc>
        <w:tc>
          <w:tcPr>
            <w:tcW w:w="728"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487" w:type="dxa"/>
            <w:gridSpan w:val="2"/>
            <w:vAlign w:val="center"/>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115"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689"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728"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487" w:type="dxa"/>
            <w:gridSpan w:val="2"/>
            <w:tcBorders>
              <w:bottom w:val="single" w:color="auto" w:sz="4" w:space="0"/>
            </w:tcBorders>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资金性质</w:t>
            </w:r>
          </w:p>
        </w:tc>
        <w:tc>
          <w:tcPr>
            <w:tcW w:w="1487"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Merge w:val="continue"/>
          </w:tcPr>
          <w:p>
            <w:pPr>
              <w:spacing w:line="480" w:lineRule="exact"/>
              <w:rPr>
                <w:rFonts w:ascii="宋体" w:hAnsi="宋体" w:cs="宋体"/>
                <w:color w:val="auto"/>
                <w:sz w:val="22"/>
                <w:szCs w:val="22"/>
                <w:highlight w:val="none"/>
              </w:rPr>
            </w:pPr>
          </w:p>
        </w:tc>
        <w:tc>
          <w:tcPr>
            <w:tcW w:w="4064" w:type="dxa"/>
            <w:gridSpan w:val="4"/>
            <w:vMerge w:val="continue"/>
          </w:tcPr>
          <w:p>
            <w:pPr>
              <w:spacing w:line="480" w:lineRule="exac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continue"/>
          </w:tcPr>
          <w:p>
            <w:pPr>
              <w:spacing w:line="480" w:lineRule="exact"/>
              <w:rPr>
                <w:rFonts w:ascii="宋体" w:hAnsi="宋体" w:cs="宋体"/>
                <w:color w:val="auto"/>
                <w:sz w:val="22"/>
                <w:szCs w:val="22"/>
                <w:highlight w:val="none"/>
              </w:rPr>
            </w:pPr>
          </w:p>
        </w:tc>
        <w:tc>
          <w:tcPr>
            <w:tcW w:w="1689" w:type="dxa"/>
            <w:vMerge w:val="continue"/>
          </w:tcPr>
          <w:p>
            <w:pPr>
              <w:spacing w:line="480" w:lineRule="exact"/>
              <w:rPr>
                <w:rFonts w:ascii="宋体" w:hAnsi="宋体" w:cs="宋体"/>
                <w:color w:val="auto"/>
                <w:sz w:val="22"/>
                <w:szCs w:val="22"/>
                <w:highlight w:val="none"/>
              </w:rPr>
            </w:pPr>
          </w:p>
        </w:tc>
        <w:tc>
          <w:tcPr>
            <w:tcW w:w="728" w:type="dxa"/>
            <w:vMerge w:val="continue"/>
          </w:tcPr>
          <w:p>
            <w:pPr>
              <w:spacing w:line="480" w:lineRule="exact"/>
              <w:rPr>
                <w:rFonts w:ascii="宋体" w:hAnsi="宋体" w:cs="宋体"/>
                <w:color w:val="auto"/>
                <w:sz w:val="22"/>
                <w:szCs w:val="22"/>
                <w:highlight w:val="none"/>
              </w:rPr>
            </w:pPr>
          </w:p>
        </w:tc>
        <w:tc>
          <w:tcPr>
            <w:tcW w:w="1487"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Merge w:val="continue"/>
          </w:tcPr>
          <w:p>
            <w:pPr>
              <w:spacing w:line="480" w:lineRule="exact"/>
              <w:rPr>
                <w:rFonts w:ascii="宋体" w:hAnsi="宋体" w:cs="宋体"/>
                <w:color w:val="auto"/>
                <w:sz w:val="22"/>
                <w:szCs w:val="22"/>
                <w:highlight w:val="none"/>
              </w:rPr>
            </w:pPr>
          </w:p>
        </w:tc>
        <w:tc>
          <w:tcPr>
            <w:tcW w:w="4064" w:type="dxa"/>
            <w:gridSpan w:val="4"/>
            <w:vMerge w:val="continue"/>
          </w:tcPr>
          <w:p>
            <w:pPr>
              <w:spacing w:line="480" w:lineRule="exact"/>
              <w:rPr>
                <w:rFonts w:ascii="宋体" w:hAnsi="宋体" w:cs="宋体"/>
                <w:color w:val="auto"/>
                <w:sz w:val="22"/>
                <w:szCs w:val="22"/>
                <w:highlight w:val="none"/>
              </w:rPr>
            </w:pPr>
          </w:p>
        </w:tc>
      </w:tr>
    </w:tbl>
    <w:p>
      <w:pPr>
        <w:spacing w:line="460" w:lineRule="exact"/>
        <w:rPr>
          <w:rFonts w:ascii="宋体" w:hAnsi="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pPr>
        <w:spacing w:line="360" w:lineRule="auto"/>
        <w:rPr>
          <w:rFonts w:ascii="宋体" w:hAnsi="宋体" w:cs="宋体"/>
          <w:color w:val="auto"/>
          <w:sz w:val="22"/>
          <w:szCs w:val="22"/>
          <w:highlight w:val="none"/>
        </w:rPr>
      </w:pP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项目名称：电子签名CA</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991"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bl>
    <w:p>
      <w:pPr>
        <w:rPr>
          <w:rFonts w:ascii="宋体" w:hAnsi="宋体" w:cs="宋体"/>
          <w:color w:val="auto"/>
          <w:sz w:val="22"/>
          <w:szCs w:val="22"/>
          <w:highlight w:val="none"/>
        </w:rPr>
      </w:pP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360" w:lineRule="auto"/>
        <w:jc w:val="left"/>
        <w:rPr>
          <w:rFonts w:ascii="宋体" w:hAnsi="宋体" w:cs="宋体"/>
          <w:color w:val="auto"/>
          <w:sz w:val="22"/>
          <w:szCs w:val="22"/>
          <w:highlight w:val="none"/>
        </w:rPr>
      </w:pPr>
      <w:bookmarkStart w:id="42" w:name="_Toc415152386"/>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b/>
          <w:color w:val="auto"/>
          <w:sz w:val="24"/>
          <w:highlight w:val="none"/>
        </w:rPr>
      </w:pPr>
      <w:r>
        <w:rPr>
          <w:rFonts w:hint="eastAsia" w:ascii="宋体" w:hAnsi="宋体" w:cs="宋体"/>
          <w:color w:val="auto"/>
          <w:sz w:val="22"/>
          <w:szCs w:val="22"/>
          <w:highlight w:val="none"/>
        </w:rPr>
        <w:t>日    期：</w:t>
      </w:r>
      <w:r>
        <w:rPr>
          <w:rFonts w:hint="eastAsia" w:ascii="宋体" w:hAnsi="宋体" w:cs="宋体"/>
          <w:b/>
          <w:color w:val="auto"/>
          <w:sz w:val="24"/>
          <w:highlight w:val="none"/>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4、详细供货清单说明一览表</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color w:val="auto"/>
          <w:highlight w:val="none"/>
        </w:rPr>
      </w:pPr>
      <w:r>
        <w:rPr>
          <w:rFonts w:hint="eastAsia" w:ascii="宋体" w:hAnsi="宋体" w:cs="宋体"/>
          <w:color w:val="auto"/>
          <w:sz w:val="22"/>
          <w:szCs w:val="22"/>
          <w:highlight w:val="none"/>
        </w:rPr>
        <w:t>项目名称：电子签名CA</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color w:val="auto"/>
                <w:sz w:val="22"/>
                <w:szCs w:val="22"/>
                <w:highlight w:val="none"/>
              </w:rPr>
            </w:pPr>
          </w:p>
        </w:tc>
        <w:tc>
          <w:tcPr>
            <w:tcW w:w="2880" w:type="dxa"/>
            <w:noWrap/>
          </w:tcPr>
          <w:p>
            <w:pPr>
              <w:spacing w:line="360" w:lineRule="auto"/>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tcPr>
          <w:p>
            <w:pPr>
              <w:spacing w:line="360" w:lineRule="auto"/>
              <w:rPr>
                <w:rFonts w:ascii="新宋体" w:hAnsi="新宋体" w:eastAsia="新宋体"/>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color w:val="auto"/>
                <w:sz w:val="22"/>
                <w:szCs w:val="22"/>
                <w:highlight w:val="none"/>
              </w:rPr>
            </w:pPr>
          </w:p>
        </w:tc>
        <w:tc>
          <w:tcPr>
            <w:tcW w:w="2880" w:type="dxa"/>
            <w:noWrap/>
          </w:tcPr>
          <w:p>
            <w:pPr>
              <w:spacing w:line="360" w:lineRule="auto"/>
              <w:rPr>
                <w:rFonts w:ascii="新宋体" w:hAnsi="新宋体" w:eastAsia="新宋体"/>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color w:val="auto"/>
                <w:sz w:val="22"/>
                <w:szCs w:val="22"/>
                <w:highlight w:val="none"/>
              </w:rPr>
            </w:pPr>
          </w:p>
        </w:tc>
        <w:tc>
          <w:tcPr>
            <w:tcW w:w="2880" w:type="dxa"/>
            <w:noWrap/>
          </w:tcPr>
          <w:p>
            <w:pPr>
              <w:spacing w:line="360" w:lineRule="auto"/>
              <w:rPr>
                <w:rFonts w:ascii="新宋体" w:hAnsi="新宋体" w:eastAsia="新宋体"/>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jc w:val="center"/>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b/>
                <w:bCs/>
                <w:color w:val="auto"/>
                <w:sz w:val="22"/>
                <w:szCs w:val="22"/>
                <w:highlight w:val="none"/>
              </w:rPr>
            </w:pPr>
          </w:p>
        </w:tc>
        <w:tc>
          <w:tcPr>
            <w:tcW w:w="1692" w:type="dxa"/>
            <w:noWrap/>
            <w:vAlign w:val="center"/>
          </w:tcPr>
          <w:p>
            <w:pPr>
              <w:spacing w:line="360" w:lineRule="auto"/>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bCs/>
                <w:color w:val="auto"/>
                <w:sz w:val="22"/>
                <w:szCs w:val="22"/>
                <w:highlight w:val="none"/>
              </w:rPr>
            </w:pPr>
          </w:p>
        </w:tc>
        <w:tc>
          <w:tcPr>
            <w:tcW w:w="1692" w:type="dxa"/>
            <w:noWrap/>
            <w:vAlign w:val="center"/>
          </w:tcPr>
          <w:p>
            <w:pPr>
              <w:spacing w:line="360" w:lineRule="auto"/>
              <w:rPr>
                <w:rFonts w:ascii="新宋体" w:hAnsi="新宋体" w:eastAsia="新宋体"/>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b/>
                <w:bCs/>
                <w:color w:val="auto"/>
                <w:sz w:val="22"/>
                <w:szCs w:val="22"/>
                <w:highlight w:val="none"/>
              </w:rPr>
            </w:pPr>
          </w:p>
        </w:tc>
        <w:tc>
          <w:tcPr>
            <w:tcW w:w="1692" w:type="dxa"/>
            <w:noWrap/>
            <w:vAlign w:val="center"/>
          </w:tcPr>
          <w:p>
            <w:pPr>
              <w:spacing w:line="360" w:lineRule="auto"/>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b/>
                <w:bCs/>
                <w:color w:val="auto"/>
                <w:sz w:val="22"/>
                <w:szCs w:val="22"/>
                <w:highlight w:val="none"/>
              </w:rPr>
            </w:pPr>
          </w:p>
        </w:tc>
        <w:tc>
          <w:tcPr>
            <w:tcW w:w="1692" w:type="dxa"/>
            <w:noWrap/>
            <w:vAlign w:val="center"/>
          </w:tcPr>
          <w:p>
            <w:pPr>
              <w:spacing w:line="360" w:lineRule="auto"/>
              <w:rPr>
                <w:rFonts w:ascii="新宋体" w:hAnsi="新宋体" w:eastAsia="新宋体"/>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b/>
                <w:bCs/>
                <w:color w:val="auto"/>
                <w:sz w:val="22"/>
                <w:szCs w:val="22"/>
                <w:highlight w:val="none"/>
              </w:rPr>
            </w:pPr>
          </w:p>
        </w:tc>
        <w:tc>
          <w:tcPr>
            <w:tcW w:w="1692" w:type="dxa"/>
            <w:noWrap/>
            <w:vAlign w:val="center"/>
          </w:tcPr>
          <w:p>
            <w:pPr>
              <w:spacing w:line="360" w:lineRule="auto"/>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b/>
                <w:bCs/>
                <w:color w:val="auto"/>
                <w:sz w:val="22"/>
                <w:szCs w:val="22"/>
                <w:highlight w:val="none"/>
              </w:rPr>
            </w:pPr>
          </w:p>
        </w:tc>
        <w:tc>
          <w:tcPr>
            <w:tcW w:w="1692" w:type="dxa"/>
            <w:noWrap/>
            <w:vAlign w:val="center"/>
          </w:tcPr>
          <w:p>
            <w:pPr>
              <w:spacing w:line="360" w:lineRule="auto"/>
              <w:rPr>
                <w:rFonts w:ascii="新宋体" w:hAnsi="新宋体" w:eastAsia="新宋体"/>
                <w:b/>
                <w:bCs/>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color w:val="auto"/>
                <w:sz w:val="22"/>
                <w:szCs w:val="22"/>
                <w:highlight w:val="none"/>
              </w:rPr>
            </w:pPr>
          </w:p>
        </w:tc>
        <w:tc>
          <w:tcPr>
            <w:tcW w:w="1692" w:type="dxa"/>
            <w:noWrap/>
            <w:vAlign w:val="center"/>
          </w:tcPr>
          <w:p>
            <w:pPr>
              <w:spacing w:line="360" w:lineRule="auto"/>
              <w:rPr>
                <w:rFonts w:ascii="新宋体" w:hAnsi="新宋体" w:eastAsia="新宋体"/>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rPr>
                <w:rFonts w:ascii="新宋体" w:hAnsi="新宋体" w:eastAsia="新宋体"/>
                <w:color w:val="auto"/>
                <w:sz w:val="22"/>
                <w:szCs w:val="22"/>
                <w:highlight w:val="none"/>
              </w:rPr>
            </w:pPr>
          </w:p>
        </w:tc>
        <w:tc>
          <w:tcPr>
            <w:tcW w:w="1692" w:type="dxa"/>
            <w:noWrap/>
            <w:vAlign w:val="center"/>
          </w:tcPr>
          <w:p>
            <w:pPr>
              <w:spacing w:line="360" w:lineRule="auto"/>
              <w:rPr>
                <w:rFonts w:ascii="新宋体" w:hAnsi="新宋体" w:eastAsia="新宋体"/>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ign w:val="center"/>
          </w:tcPr>
          <w:p>
            <w:pPr>
              <w:spacing w:line="360" w:lineRule="auto"/>
              <w:jc w:val="center"/>
              <w:rPr>
                <w:rFonts w:ascii="新宋体" w:hAnsi="新宋体" w:eastAsia="新宋体"/>
                <w:b/>
                <w:bCs/>
                <w:color w:val="auto"/>
                <w:sz w:val="22"/>
                <w:szCs w:val="22"/>
                <w:highlight w:val="none"/>
              </w:rPr>
            </w:pPr>
          </w:p>
        </w:tc>
        <w:tc>
          <w:tcPr>
            <w:tcW w:w="1692" w:type="dxa"/>
            <w:noWrap/>
          </w:tcPr>
          <w:p>
            <w:pPr>
              <w:spacing w:line="360" w:lineRule="auto"/>
              <w:rPr>
                <w:rFonts w:ascii="新宋体" w:hAnsi="新宋体" w:eastAsia="新宋体"/>
                <w:color w:val="auto"/>
                <w:sz w:val="22"/>
                <w:szCs w:val="22"/>
                <w:highlight w:val="none"/>
              </w:rPr>
            </w:pPr>
          </w:p>
        </w:tc>
        <w:tc>
          <w:tcPr>
            <w:tcW w:w="2880" w:type="dxa"/>
            <w:noWrap/>
            <w:vAlign w:val="center"/>
          </w:tcPr>
          <w:p>
            <w:pPr>
              <w:spacing w:line="360" w:lineRule="auto"/>
              <w:jc w:val="center"/>
              <w:rPr>
                <w:rFonts w:ascii="新宋体" w:hAnsi="新宋体" w:eastAsia="新宋体"/>
                <w:b/>
                <w:bCs/>
                <w:color w:val="auto"/>
                <w:sz w:val="22"/>
                <w:szCs w:val="22"/>
                <w:highlight w:val="none"/>
              </w:rPr>
            </w:pPr>
          </w:p>
        </w:tc>
        <w:tc>
          <w:tcPr>
            <w:tcW w:w="1661" w:type="dxa"/>
            <w:noWrap/>
            <w:vAlign w:val="center"/>
          </w:tcPr>
          <w:p>
            <w:pPr>
              <w:spacing w:line="360" w:lineRule="auto"/>
              <w:jc w:val="center"/>
              <w:rPr>
                <w:rFonts w:ascii="新宋体" w:hAnsi="新宋体" w:eastAsia="新宋体"/>
                <w:b/>
                <w:bCs/>
                <w:color w:val="auto"/>
                <w:sz w:val="22"/>
                <w:szCs w:val="22"/>
                <w:highlight w:val="none"/>
              </w:rPr>
            </w:pPr>
          </w:p>
        </w:tc>
        <w:tc>
          <w:tcPr>
            <w:tcW w:w="1260" w:type="dxa"/>
            <w:noWrap/>
            <w:vAlign w:val="center"/>
          </w:tcPr>
          <w:p>
            <w:pPr>
              <w:spacing w:line="360" w:lineRule="auto"/>
              <w:jc w:val="center"/>
              <w:rPr>
                <w:rFonts w:ascii="新宋体" w:hAnsi="新宋体" w:eastAsia="新宋体"/>
                <w:b/>
                <w:bCs/>
                <w:color w:val="auto"/>
                <w:sz w:val="22"/>
                <w:szCs w:val="22"/>
                <w:highlight w:val="none"/>
              </w:rPr>
            </w:pPr>
          </w:p>
        </w:tc>
        <w:tc>
          <w:tcPr>
            <w:tcW w:w="1219" w:type="dxa"/>
            <w:noWrap/>
          </w:tcPr>
          <w:p>
            <w:pPr>
              <w:rPr>
                <w:rFonts w:ascii="新宋体" w:hAnsi="新宋体" w:eastAsia="新宋体"/>
                <w:color w:val="auto"/>
                <w:sz w:val="22"/>
                <w:szCs w:val="22"/>
                <w:highlight w:val="none"/>
              </w:rPr>
            </w:pPr>
          </w:p>
        </w:tc>
      </w:tr>
    </w:tbl>
    <w:p>
      <w:pPr>
        <w:pStyle w:val="31"/>
        <w:spacing w:line="400" w:lineRule="atLeast"/>
        <w:rPr>
          <w:rFonts w:hAnsi="宋体" w:cs="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460" w:lineRule="exact"/>
        <w:rPr>
          <w:rFonts w:ascii="宋体" w:hAnsi="宋体" w:cs="宋体"/>
          <w:color w:val="auto"/>
          <w:sz w:val="22"/>
          <w:szCs w:val="22"/>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5、备品、易损件、备件、专用工具清单</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color w:val="auto"/>
          <w:highlight w:val="none"/>
        </w:rPr>
      </w:pPr>
      <w:r>
        <w:rPr>
          <w:rFonts w:hint="eastAsia" w:ascii="宋体" w:hAnsi="宋体" w:cs="宋体"/>
          <w:color w:val="auto"/>
          <w:sz w:val="22"/>
          <w:szCs w:val="22"/>
          <w:highlight w:val="none"/>
        </w:rPr>
        <w:t>项目名称：电子签名CA</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ign w:val="center"/>
          </w:tcPr>
          <w:p>
            <w:pPr>
              <w:spacing w:line="400" w:lineRule="exact"/>
              <w:jc w:val="center"/>
              <w:rPr>
                <w:rFonts w:ascii="新宋体" w:hAnsi="新宋体" w:eastAsia="新宋体" w:cs="新宋体"/>
                <w:color w:val="auto"/>
                <w:sz w:val="22"/>
                <w:szCs w:val="22"/>
                <w:highlight w:val="none"/>
              </w:rPr>
            </w:pPr>
          </w:p>
        </w:tc>
        <w:tc>
          <w:tcPr>
            <w:tcW w:w="1240" w:type="dxa"/>
            <w:noWrap/>
          </w:tcPr>
          <w:p>
            <w:pPr>
              <w:spacing w:line="400" w:lineRule="exact"/>
              <w:rPr>
                <w:rFonts w:ascii="新宋体" w:hAnsi="新宋体" w:eastAsia="新宋体" w:cs="新宋体"/>
                <w:color w:val="auto"/>
                <w:sz w:val="22"/>
                <w:szCs w:val="22"/>
                <w:highlight w:val="none"/>
              </w:rPr>
            </w:pPr>
          </w:p>
        </w:tc>
        <w:tc>
          <w:tcPr>
            <w:tcW w:w="1404" w:type="dxa"/>
            <w:noWrap/>
          </w:tcPr>
          <w:p>
            <w:pPr>
              <w:spacing w:line="400" w:lineRule="exact"/>
              <w:rPr>
                <w:rFonts w:ascii="新宋体" w:hAnsi="新宋体" w:eastAsia="新宋体" w:cs="新宋体"/>
                <w:color w:val="auto"/>
                <w:sz w:val="22"/>
                <w:szCs w:val="22"/>
                <w:highlight w:val="none"/>
              </w:rPr>
            </w:pPr>
          </w:p>
        </w:tc>
        <w:tc>
          <w:tcPr>
            <w:tcW w:w="796" w:type="dxa"/>
            <w:noWrap/>
          </w:tcPr>
          <w:p>
            <w:pPr>
              <w:spacing w:line="400" w:lineRule="exact"/>
              <w:rPr>
                <w:rFonts w:ascii="新宋体" w:hAnsi="新宋体" w:eastAsia="新宋体" w:cs="新宋体"/>
                <w:color w:val="auto"/>
                <w:sz w:val="22"/>
                <w:szCs w:val="22"/>
                <w:highlight w:val="none"/>
              </w:rPr>
            </w:pPr>
          </w:p>
        </w:tc>
        <w:tc>
          <w:tcPr>
            <w:tcW w:w="3704" w:type="dxa"/>
            <w:noWrap/>
          </w:tcPr>
          <w:p>
            <w:pPr>
              <w:spacing w:line="400" w:lineRule="exact"/>
              <w:rPr>
                <w:rFonts w:ascii="新宋体" w:hAnsi="新宋体" w:eastAsia="新宋体" w:cs="新宋体"/>
                <w:color w:val="auto"/>
                <w:sz w:val="22"/>
                <w:szCs w:val="22"/>
                <w:highlight w:val="none"/>
              </w:rPr>
            </w:pPr>
          </w:p>
        </w:tc>
        <w:tc>
          <w:tcPr>
            <w:tcW w:w="1568" w:type="dxa"/>
            <w:noWrap/>
          </w:tcPr>
          <w:p>
            <w:pPr>
              <w:spacing w:line="400" w:lineRule="exact"/>
              <w:rPr>
                <w:rFonts w:ascii="新宋体" w:hAnsi="新宋体" w:eastAsia="新宋体" w:cs="新宋体"/>
                <w:color w:val="auto"/>
                <w:sz w:val="22"/>
                <w:szCs w:val="22"/>
                <w:highlight w:val="none"/>
              </w:rPr>
            </w:pPr>
          </w:p>
        </w:tc>
      </w:tr>
    </w:tbl>
    <w:p>
      <w:pPr>
        <w:spacing w:line="400" w:lineRule="exact"/>
        <w:rPr>
          <w:rFonts w:ascii="宋体" w:hAnsi="宋体" w:cs="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rPr>
          <w:rFonts w:ascii="宋体" w:hAnsi="宋体" w:cs="宋体"/>
          <w:b/>
          <w:bCs/>
          <w:color w:val="auto"/>
          <w:sz w:val="28"/>
          <w:szCs w:val="28"/>
          <w:highlight w:val="none"/>
          <w:lang w:val="zh-CN"/>
        </w:rPr>
      </w:pPr>
      <w:r>
        <w:rPr>
          <w:rFonts w:hint="eastAsia" w:ascii="宋体" w:hAnsi="宋体" w:cs="宋体"/>
          <w:color w:val="auto"/>
          <w:sz w:val="22"/>
          <w:szCs w:val="22"/>
          <w:highlight w:val="none"/>
        </w:rPr>
        <w:t>日    期：</w:t>
      </w:r>
    </w:p>
    <w:p>
      <w:pP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6</w:t>
      </w:r>
      <w:r>
        <w:rPr>
          <w:rFonts w:hint="eastAsia" w:ascii="宋体" w:hAnsi="宋体" w:cs="宋体"/>
          <w:b/>
          <w:bCs/>
          <w:color w:val="auto"/>
          <w:sz w:val="28"/>
          <w:szCs w:val="28"/>
          <w:highlight w:val="none"/>
          <w:lang w:val="zh-CN"/>
        </w:rPr>
        <w:t>、电子知情同意书可信化方案</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rFonts w:ascii="新宋体" w:hAnsi="新宋体"/>
          <w:b/>
          <w:bCs/>
          <w:color w:val="auto"/>
          <w:sz w:val="22"/>
          <w:szCs w:val="22"/>
          <w:highlight w:val="none"/>
        </w:rPr>
      </w:pPr>
      <w:r>
        <w:rPr>
          <w:rFonts w:hint="eastAsia" w:ascii="宋体" w:hAnsi="宋体" w:cs="宋体"/>
          <w:color w:val="auto"/>
          <w:sz w:val="22"/>
          <w:szCs w:val="22"/>
          <w:highlight w:val="none"/>
        </w:rPr>
        <w:t>项目名称：电子签名CA</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ascii="宋体" w:hAnsi="宋体" w:cs="宋体"/>
                <w:color w:val="auto"/>
                <w:sz w:val="22"/>
                <w:szCs w:val="22"/>
                <w:highlight w:val="none"/>
              </w:rPr>
            </w:pPr>
          </w:p>
        </w:tc>
      </w:tr>
    </w:tbl>
    <w:p>
      <w:pPr>
        <w:pStyle w:val="31"/>
        <w:spacing w:line="400" w:lineRule="atLeast"/>
        <w:rPr>
          <w:rFonts w:ascii="新宋体" w:hAnsi="新宋体" w:eastAsia="新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7</w:t>
      </w:r>
      <w:r>
        <w:rPr>
          <w:rFonts w:hint="eastAsia" w:ascii="宋体" w:hAnsi="宋体" w:cs="宋体"/>
          <w:b/>
          <w:bCs/>
          <w:color w:val="auto"/>
          <w:sz w:val="28"/>
          <w:szCs w:val="28"/>
          <w:highlight w:val="none"/>
          <w:lang w:val="zh-CN"/>
        </w:rPr>
        <w:t>、项目实施、售后服务和技术支持</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rFonts w:ascii="新宋体" w:hAnsi="新宋体" w:cs="新宋体"/>
          <w:b/>
          <w:bCs/>
          <w:color w:val="auto"/>
          <w:sz w:val="22"/>
          <w:szCs w:val="22"/>
          <w:highlight w:val="none"/>
        </w:rPr>
      </w:pPr>
      <w:r>
        <w:rPr>
          <w:rFonts w:hint="eastAsia" w:ascii="宋体" w:hAnsi="宋体" w:cs="宋体"/>
          <w:color w:val="auto"/>
          <w:sz w:val="22"/>
          <w:szCs w:val="22"/>
          <w:highlight w:val="none"/>
        </w:rPr>
        <w:t>项目名称：电子签名CA</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ascii="宋体" w:hAnsi="宋体" w:cs="宋体"/>
                <w:color w:val="auto"/>
                <w:sz w:val="22"/>
                <w:szCs w:val="22"/>
                <w:highlight w:val="none"/>
              </w:rPr>
            </w:pPr>
          </w:p>
        </w:tc>
      </w:tr>
    </w:tbl>
    <w:p>
      <w:pPr>
        <w:spacing w:line="400" w:lineRule="exact"/>
        <w:ind w:firstLine="4620" w:firstLineChars="2100"/>
        <w:rPr>
          <w:rFonts w:ascii="新宋体" w:hAnsi="新宋体" w:eastAsia="新宋体" w:cs="新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b/>
          <w:bCs/>
          <w:color w:val="auto"/>
          <w:sz w:val="28"/>
          <w:szCs w:val="28"/>
          <w:highlight w:val="none"/>
        </w:rPr>
      </w:pPr>
      <w:r>
        <w:rPr>
          <w:rFonts w:hint="eastAsia" w:ascii="宋体" w:hAnsi="宋体" w:cs="宋体"/>
          <w:color w:val="auto"/>
          <w:sz w:val="22"/>
          <w:szCs w:val="22"/>
          <w:highlight w:val="none"/>
        </w:rPr>
        <w:t>日    期：</w:t>
      </w:r>
      <w:r>
        <w:rPr>
          <w:rFonts w:hint="eastAsia" w:ascii="宋体" w:hAnsi="宋体" w:cs="宋体"/>
          <w:b/>
          <w:bCs/>
          <w:color w:val="auto"/>
          <w:sz w:val="28"/>
          <w:szCs w:val="28"/>
          <w:highlight w:val="none"/>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8、</w:t>
      </w:r>
      <w:bookmarkEnd w:id="42"/>
      <w:r>
        <w:rPr>
          <w:rFonts w:hint="eastAsia" w:ascii="宋体" w:hAnsi="宋体" w:cs="宋体"/>
          <w:b/>
          <w:bCs/>
          <w:color w:val="auto"/>
          <w:sz w:val="28"/>
          <w:szCs w:val="28"/>
          <w:highlight w:val="none"/>
        </w:rPr>
        <w:t>产品制造厂商的企业资质情况</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color w:val="auto"/>
          <w:highlight w:val="none"/>
        </w:rPr>
      </w:pPr>
      <w:r>
        <w:rPr>
          <w:rFonts w:hint="eastAsia" w:ascii="宋体" w:hAnsi="宋体" w:cs="宋体"/>
          <w:color w:val="auto"/>
          <w:sz w:val="22"/>
          <w:szCs w:val="22"/>
          <w:highlight w:val="none"/>
        </w:rPr>
        <w:t>项目名称：电子签名CA</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ascii="宋体" w:hAnsi="宋体" w:cs="宋体"/>
                <w:color w:val="auto"/>
                <w:sz w:val="22"/>
                <w:szCs w:val="22"/>
                <w:highlight w:val="none"/>
              </w:rPr>
            </w:pPr>
          </w:p>
        </w:tc>
      </w:tr>
    </w:tbl>
    <w:p>
      <w:pPr>
        <w:pStyle w:val="31"/>
        <w:spacing w:line="400" w:lineRule="atLeast"/>
        <w:rPr>
          <w:rFonts w:hAnsi="宋体" w:cs="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460" w:lineRule="exact"/>
        <w:ind w:firstLine="5060" w:firstLineChars="2300"/>
        <w:rPr>
          <w:rFonts w:ascii="宋体" w:hAnsi="宋体" w:cs="宋体"/>
          <w:color w:val="auto"/>
          <w:sz w:val="22"/>
          <w:szCs w:val="22"/>
          <w:highlight w:val="none"/>
        </w:rPr>
      </w:pPr>
    </w:p>
    <w:p>
      <w:pPr>
        <w:spacing w:line="460" w:lineRule="exact"/>
        <w:rPr>
          <w:rFonts w:ascii="宋体" w:hAnsi="宋体" w:cs="宋体"/>
          <w:color w:val="auto"/>
          <w:sz w:val="22"/>
          <w:szCs w:val="22"/>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9、产品资质情况</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项目名称：电子签名CA</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ascii="宋体" w:hAnsi="宋体" w:cs="宋体"/>
                <w:color w:val="auto"/>
                <w:sz w:val="22"/>
                <w:szCs w:val="22"/>
                <w:highlight w:val="none"/>
              </w:rPr>
            </w:pPr>
          </w:p>
        </w:tc>
      </w:tr>
    </w:tbl>
    <w:p>
      <w:pPr>
        <w:spacing w:line="400" w:lineRule="exact"/>
        <w:ind w:firstLine="4620" w:firstLineChars="2100"/>
        <w:rPr>
          <w:rFonts w:ascii="宋体" w:hAnsi="宋体" w:cs="宋体"/>
          <w:color w:val="auto"/>
          <w:sz w:val="22"/>
          <w:szCs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460" w:lineRule="exact"/>
        <w:ind w:firstLine="5060" w:firstLineChars="2300"/>
        <w:rPr>
          <w:rFonts w:ascii="宋体" w:hAnsi="宋体" w:cs="宋体"/>
          <w:color w:val="auto"/>
          <w:sz w:val="22"/>
          <w:szCs w:val="22"/>
          <w:highlight w:val="none"/>
        </w:rPr>
      </w:pPr>
    </w:p>
    <w:p>
      <w:pPr>
        <w:rPr>
          <w:rFonts w:ascii="宋体" w:hAnsi="宋体" w:cs="宋体"/>
          <w:color w:val="auto"/>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10、产品制造商卫生领域成功案例</w:t>
      </w:r>
    </w:p>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WZLCZB（W）-2023-05199</w:t>
      </w:r>
    </w:p>
    <w:p>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项目名称：电子签名CA</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pPr>
              <w:spacing w:line="380" w:lineRule="exact"/>
              <w:ind w:left="442" w:hanging="442" w:hangingChars="200"/>
              <w:jc w:val="center"/>
              <w:rPr>
                <w:rFonts w:ascii="宋体" w:hAnsi="宋体" w:cs="宋体"/>
                <w:b/>
                <w:bCs/>
                <w:color w:val="auto"/>
                <w:sz w:val="22"/>
                <w:szCs w:val="22"/>
                <w:highlight w:val="none"/>
              </w:rPr>
            </w:pPr>
          </w:p>
        </w:tc>
      </w:tr>
    </w:tbl>
    <w:p>
      <w:pPr>
        <w:pStyle w:val="31"/>
        <w:spacing w:line="400" w:lineRule="atLeast"/>
        <w:rPr>
          <w:rFonts w:hAnsi="宋体" w:cs="宋体"/>
          <w:color w:val="auto"/>
          <w:sz w:val="22"/>
          <w:highlight w:val="none"/>
        </w:rPr>
      </w:pP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pPr>
        <w:spacing w:line="360" w:lineRule="auto"/>
        <w:jc w:val="left"/>
        <w:rPr>
          <w:rFonts w:ascii="宋体" w:hAnsi="宋体" w:cs="宋体"/>
          <w:bCs/>
          <w:color w:val="auto"/>
          <w:sz w:val="22"/>
          <w:highlight w:val="none"/>
        </w:rPr>
      </w:pPr>
      <w:r>
        <w:rPr>
          <w:rFonts w:hint="eastAsia" w:ascii="宋体" w:hAnsi="宋体" w:cs="宋体"/>
          <w:color w:val="auto"/>
          <w:sz w:val="22"/>
          <w:szCs w:val="22"/>
          <w:highlight w:val="none"/>
        </w:rPr>
        <w:t>日    期：</w:t>
      </w:r>
    </w:p>
    <w:p>
      <w:pPr>
        <w:rPr>
          <w:rFonts w:ascii="宋体" w:hAnsi="宋体" w:cs="宋体"/>
          <w:b/>
          <w:bCs/>
          <w:color w:val="auto"/>
          <w:sz w:val="22"/>
          <w:szCs w:val="22"/>
          <w:highlight w:val="none"/>
        </w:rPr>
      </w:pPr>
    </w:p>
    <w:p>
      <w:pPr>
        <w:pStyle w:val="9"/>
        <w:rPr>
          <w:rFonts w:ascii="宋体" w:hAnsi="宋体" w:cs="宋体"/>
          <w:bCs/>
          <w:color w:val="auto"/>
          <w:sz w:val="22"/>
          <w:szCs w:val="22"/>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rPr>
          <w:rFonts w:ascii="宋体" w:hAnsi="宋体" w:cs="宋体"/>
          <w:color w:val="auto"/>
          <w:sz w:val="22"/>
          <w:szCs w:val="22"/>
          <w:highlight w:val="none"/>
        </w:rPr>
      </w:pPr>
    </w:p>
    <w:p>
      <w:pPr>
        <w:pStyle w:val="4"/>
        <w:numPr>
          <w:ilvl w:val="0"/>
          <w:numId w:val="5"/>
        </w:numPr>
        <w:rPr>
          <w:rFonts w:ascii="宋体" w:hAnsi="宋体" w:eastAsia="宋体" w:cs="宋体"/>
          <w:color w:val="auto"/>
          <w:highlight w:val="none"/>
        </w:rPr>
      </w:pPr>
      <w:bookmarkStart w:id="43" w:name="_Toc10142"/>
      <w:bookmarkStart w:id="44" w:name="_Toc3381"/>
      <w:bookmarkStart w:id="45" w:name="_Toc221356895"/>
      <w:bookmarkStart w:id="46" w:name="_Toc221356958"/>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项目技术规范和服务要求</w:t>
      </w:r>
      <w:bookmarkEnd w:id="43"/>
      <w:bookmarkEnd w:id="44"/>
    </w:p>
    <w:bookmarkEnd w:id="45"/>
    <w:bookmarkEnd w:id="46"/>
    <w:p>
      <w:pPr>
        <w:keepNext/>
        <w:keepLines/>
        <w:spacing w:before="340" w:after="330"/>
        <w:outlineLvl w:val="0"/>
        <w:rPr>
          <w:rFonts w:ascii="宋体" w:hAnsi="宋体"/>
          <w:b/>
          <w:bCs/>
          <w:color w:val="auto"/>
          <w:kern w:val="44"/>
          <w:sz w:val="22"/>
          <w:szCs w:val="22"/>
          <w:highlight w:val="none"/>
        </w:rPr>
      </w:pPr>
      <w:bookmarkStart w:id="47" w:name="_Toc518406379"/>
      <w:bookmarkStart w:id="48" w:name="_Toc497307615"/>
      <w:bookmarkStart w:id="49" w:name="_Toc497300664"/>
      <w:bookmarkStart w:id="50" w:name="_Toc282690445"/>
      <w:bookmarkStart w:id="51" w:name="_Toc23050562"/>
      <w:bookmarkStart w:id="52" w:name="_Toc496257825"/>
      <w:bookmarkStart w:id="53" w:name="_Toc496101575"/>
      <w:bookmarkStart w:id="54" w:name="_Toc496256263"/>
      <w:bookmarkStart w:id="55" w:name="_Toc497300733"/>
      <w:bookmarkStart w:id="56" w:name="_Toc40266002"/>
      <w:bookmarkStart w:id="57" w:name="_Toc498199476"/>
      <w:bookmarkStart w:id="58" w:name="_Toc51996430"/>
      <w:bookmarkStart w:id="59" w:name="_Toc201920298"/>
      <w:bookmarkStart w:id="60" w:name="_Toc23050833"/>
      <w:bookmarkStart w:id="61" w:name="_Toc441051461"/>
      <w:bookmarkStart w:id="62" w:name="_Toc495660084"/>
      <w:bookmarkStart w:id="63" w:name="_Toc495651839"/>
      <w:bookmarkStart w:id="64" w:name="_Toc498186820"/>
      <w:bookmarkStart w:id="65" w:name="_Toc498186719"/>
      <w:bookmarkStart w:id="66" w:name="_Toc496101312"/>
      <w:bookmarkStart w:id="67" w:name="_Toc23050625"/>
      <w:bookmarkStart w:id="68" w:name="_Toc23050423"/>
      <w:bookmarkStart w:id="69" w:name="_Toc40594931"/>
      <w:r>
        <w:rPr>
          <w:rFonts w:hint="eastAsia" w:ascii="宋体" w:hAnsi="宋体"/>
          <w:b/>
          <w:bCs/>
          <w:color w:val="auto"/>
          <w:kern w:val="44"/>
          <w:sz w:val="22"/>
          <w:szCs w:val="22"/>
          <w:highlight w:val="none"/>
        </w:rPr>
        <w:t>一、项目建设目标</w:t>
      </w:r>
      <w:bookmarkEnd w:id="47"/>
    </w:p>
    <w:p>
      <w:pPr>
        <w:spacing w:before="120" w:line="4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为实现全院无纸化的目标，保障医院电子病历系统、HIS系统、LIS系统、PACS系统的业务信息安全，需依据《卫生系统电子认证服务管理办法（试行）》、</w:t>
      </w:r>
      <w:r>
        <w:rPr>
          <w:rFonts w:hint="eastAsia" w:ascii="宋体" w:hAnsi="宋体" w:cs="Arial"/>
          <w:color w:val="auto"/>
          <w:kern w:val="0"/>
          <w:sz w:val="22"/>
          <w:szCs w:val="22"/>
          <w:highlight w:val="none"/>
        </w:rPr>
        <w:t>《医疗机构病历管理规定(2013年版）》</w:t>
      </w:r>
      <w:r>
        <w:rPr>
          <w:rFonts w:hint="eastAsia" w:ascii="宋体" w:hAnsi="宋体"/>
          <w:color w:val="auto"/>
          <w:sz w:val="22"/>
          <w:szCs w:val="22"/>
          <w:highlight w:val="none"/>
        </w:rPr>
        <w:t>及相关标准规范要求，建立全院统一的电子认证服务体系和业务应用安全支撑体系，保证电子病历的真实可信和合法有效性。</w:t>
      </w:r>
    </w:p>
    <w:p>
      <w:pPr>
        <w:spacing w:before="120" w:line="4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项目建设目标有：</w:t>
      </w:r>
    </w:p>
    <w:p>
      <w:pPr>
        <w:numPr>
          <w:ilvl w:val="0"/>
          <w:numId w:val="6"/>
        </w:numPr>
        <w:spacing w:before="120" w:line="460" w:lineRule="exact"/>
        <w:ind w:left="0" w:firstLine="480"/>
        <w:jc w:val="left"/>
        <w:rPr>
          <w:rFonts w:ascii="宋体" w:hAnsi="宋体"/>
          <w:color w:val="auto"/>
          <w:sz w:val="22"/>
          <w:szCs w:val="22"/>
          <w:highlight w:val="none"/>
        </w:rPr>
      </w:pPr>
      <w:r>
        <w:rPr>
          <w:rFonts w:hint="eastAsia" w:ascii="宋体" w:hAnsi="宋体"/>
          <w:color w:val="auto"/>
          <w:sz w:val="22"/>
          <w:szCs w:val="22"/>
          <w:highlight w:val="none"/>
        </w:rPr>
        <w:t>建立医院电子病历系统等医院信息系统统一的业务应用安全支撑体系，设计合理的、实用的医院可信医疗业务建设方案，实现电子认证服务和相关技术与医院信息系统的有机集成结合，有效提升医院电子病历等系统的业务信息安全保障水平，构建安全可信的医院医疗业务环境，保证电子病历数据的真实性、完整性、有效性。</w:t>
      </w:r>
    </w:p>
    <w:p>
      <w:pPr>
        <w:keepNext/>
        <w:keepLines/>
        <w:spacing w:before="340" w:after="330"/>
        <w:outlineLvl w:val="0"/>
        <w:rPr>
          <w:rFonts w:ascii="宋体" w:hAnsi="宋体"/>
          <w:b/>
          <w:bCs/>
          <w:color w:val="auto"/>
          <w:kern w:val="44"/>
          <w:sz w:val="22"/>
          <w:szCs w:val="22"/>
          <w:highlight w:val="none"/>
        </w:rPr>
      </w:pPr>
      <w:bookmarkStart w:id="70" w:name="_Toc518406380"/>
      <w:r>
        <w:rPr>
          <w:rFonts w:hint="eastAsia" w:ascii="宋体" w:hAnsi="宋体"/>
          <w:b/>
          <w:bCs/>
          <w:color w:val="auto"/>
          <w:kern w:val="44"/>
          <w:sz w:val="22"/>
          <w:szCs w:val="22"/>
          <w:highlight w:val="none"/>
        </w:rPr>
        <w:t>二、项目建设内容和要求</w:t>
      </w:r>
      <w:bookmarkEnd w:id="70"/>
    </w:p>
    <w:p>
      <w:pPr>
        <w:keepNext/>
        <w:keepLines/>
        <w:numPr>
          <w:ilvl w:val="1"/>
          <w:numId w:val="7"/>
        </w:numPr>
        <w:spacing w:before="260" w:after="260" w:line="460" w:lineRule="exact"/>
        <w:ind w:left="578" w:hanging="578"/>
        <w:rPr>
          <w:rFonts w:ascii="宋体" w:hAnsi="宋体"/>
          <w:b/>
          <w:bCs/>
          <w:color w:val="auto"/>
          <w:sz w:val="22"/>
          <w:szCs w:val="22"/>
          <w:highlight w:val="none"/>
        </w:rPr>
      </w:pPr>
      <w:bookmarkStart w:id="71" w:name="_Toc518406383"/>
      <w:r>
        <w:rPr>
          <w:rFonts w:hint="eastAsia" w:ascii="宋体" w:hAnsi="宋体"/>
          <w:b/>
          <w:bCs/>
          <w:color w:val="auto"/>
          <w:sz w:val="22"/>
          <w:szCs w:val="22"/>
          <w:highlight w:val="none"/>
        </w:rPr>
        <w:t>电子知情同意书可信化的要求</w:t>
      </w:r>
      <w:bookmarkEnd w:id="71"/>
    </w:p>
    <w:p>
      <w:pPr>
        <w:spacing w:before="120"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根据医</w:t>
      </w:r>
      <w:r>
        <w:rPr>
          <w:rFonts w:ascii="宋体" w:hAnsi="宋体"/>
          <w:color w:val="auto"/>
          <w:sz w:val="22"/>
          <w:szCs w:val="22"/>
          <w:highlight w:val="none"/>
        </w:rPr>
        <w:t>院对</w:t>
      </w:r>
      <w:r>
        <w:rPr>
          <w:rFonts w:hint="eastAsia" w:ascii="宋体" w:hAnsi="宋体"/>
          <w:color w:val="auto"/>
          <w:sz w:val="22"/>
          <w:szCs w:val="22"/>
          <w:highlight w:val="none"/>
        </w:rPr>
        <w:t>知情</w:t>
      </w:r>
      <w:r>
        <w:rPr>
          <w:rFonts w:ascii="宋体" w:hAnsi="宋体"/>
          <w:color w:val="auto"/>
          <w:sz w:val="22"/>
          <w:szCs w:val="22"/>
          <w:highlight w:val="none"/>
        </w:rPr>
        <w:t>同意书电子化</w:t>
      </w:r>
      <w:r>
        <w:rPr>
          <w:rFonts w:hint="eastAsia" w:ascii="宋体" w:hAnsi="宋体"/>
          <w:color w:val="auto"/>
          <w:sz w:val="22"/>
          <w:szCs w:val="22"/>
          <w:highlight w:val="none"/>
        </w:rPr>
        <w:t>的</w:t>
      </w:r>
      <w:r>
        <w:rPr>
          <w:rFonts w:ascii="宋体" w:hAnsi="宋体"/>
          <w:color w:val="auto"/>
          <w:sz w:val="22"/>
          <w:szCs w:val="22"/>
          <w:highlight w:val="none"/>
        </w:rPr>
        <w:t>需求，</w:t>
      </w:r>
      <w:r>
        <w:rPr>
          <w:rFonts w:hint="eastAsia" w:ascii="宋体" w:hAnsi="宋体"/>
          <w:color w:val="auto"/>
          <w:sz w:val="22"/>
          <w:szCs w:val="22"/>
          <w:highlight w:val="none"/>
        </w:rPr>
        <w:t>设计行之有效</w:t>
      </w:r>
      <w:r>
        <w:rPr>
          <w:rFonts w:ascii="宋体" w:hAnsi="宋体"/>
          <w:color w:val="auto"/>
          <w:sz w:val="22"/>
          <w:szCs w:val="22"/>
          <w:highlight w:val="none"/>
        </w:rPr>
        <w:t>的解决方案，保障</w:t>
      </w:r>
      <w:r>
        <w:rPr>
          <w:rFonts w:hint="eastAsia" w:ascii="宋体" w:hAnsi="宋体"/>
          <w:color w:val="auto"/>
          <w:sz w:val="22"/>
          <w:szCs w:val="22"/>
          <w:highlight w:val="none"/>
        </w:rPr>
        <w:t>知情同意书在实现电子化后的合法可信</w:t>
      </w:r>
      <w:r>
        <w:rPr>
          <w:rFonts w:ascii="宋体" w:hAnsi="宋体"/>
          <w:color w:val="auto"/>
          <w:sz w:val="22"/>
          <w:szCs w:val="22"/>
          <w:highlight w:val="none"/>
        </w:rPr>
        <w:t>。</w:t>
      </w:r>
    </w:p>
    <w:p>
      <w:pPr>
        <w:spacing w:before="120" w:line="4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具体满足以下要求：</w:t>
      </w:r>
    </w:p>
    <w:p>
      <w:pPr>
        <w:numPr>
          <w:ilvl w:val="0"/>
          <w:numId w:val="8"/>
        </w:numPr>
        <w:spacing w:before="120" w:line="460" w:lineRule="exact"/>
        <w:ind w:left="851"/>
        <w:jc w:val="left"/>
        <w:rPr>
          <w:rFonts w:ascii="宋体" w:hAnsi="宋体"/>
          <w:color w:val="auto"/>
          <w:sz w:val="22"/>
          <w:szCs w:val="22"/>
          <w:highlight w:val="none"/>
        </w:rPr>
      </w:pPr>
      <w:r>
        <w:rPr>
          <w:rFonts w:hint="eastAsia" w:ascii="宋体" w:hAnsi="宋体"/>
          <w:color w:val="auto"/>
          <w:sz w:val="22"/>
          <w:szCs w:val="22"/>
          <w:highlight w:val="none"/>
        </w:rPr>
        <w:t>所提供的产品或解决方案能够从技术、法规、政策上保障电子化知情同意书的可信性与合法性。</w:t>
      </w:r>
    </w:p>
    <w:p>
      <w:pPr>
        <w:numPr>
          <w:ilvl w:val="0"/>
          <w:numId w:val="8"/>
        </w:numPr>
        <w:spacing w:before="120" w:line="460" w:lineRule="exact"/>
        <w:ind w:left="851" w:hanging="371"/>
        <w:jc w:val="left"/>
        <w:rPr>
          <w:rFonts w:ascii="宋体" w:hAnsi="宋体"/>
          <w:color w:val="auto"/>
          <w:sz w:val="22"/>
          <w:szCs w:val="22"/>
          <w:highlight w:val="none"/>
        </w:rPr>
      </w:pPr>
      <w:r>
        <w:rPr>
          <w:rFonts w:hint="eastAsia" w:ascii="宋体" w:hAnsi="宋体"/>
          <w:color w:val="auto"/>
          <w:sz w:val="22"/>
          <w:szCs w:val="22"/>
          <w:highlight w:val="none"/>
        </w:rPr>
        <w:t>提出的产品或解决方案不能过多的改变现有的业务流程，实现方式容易使医院和患者接受；</w:t>
      </w:r>
    </w:p>
    <w:p>
      <w:pPr>
        <w:numPr>
          <w:ilvl w:val="0"/>
          <w:numId w:val="8"/>
        </w:numPr>
        <w:spacing w:before="120" w:line="460" w:lineRule="exact"/>
        <w:jc w:val="left"/>
        <w:rPr>
          <w:rFonts w:ascii="宋体" w:hAnsi="宋体"/>
          <w:color w:val="auto"/>
          <w:sz w:val="22"/>
          <w:szCs w:val="22"/>
          <w:highlight w:val="none"/>
        </w:rPr>
      </w:pPr>
      <w:r>
        <w:rPr>
          <w:rFonts w:hint="eastAsia" w:ascii="宋体" w:hAnsi="宋体"/>
          <w:color w:val="auto"/>
          <w:sz w:val="22"/>
          <w:szCs w:val="22"/>
          <w:highlight w:val="none"/>
        </w:rPr>
        <w:t>能够直观的展现签字的过程与结果；</w:t>
      </w:r>
    </w:p>
    <w:p>
      <w:pPr>
        <w:spacing w:before="120"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所提供的解决方案能够考虑医院整理信息化规划，产生的数据或文档能够实现与现有业务系统对接。</w:t>
      </w:r>
    </w:p>
    <w:p>
      <w:pPr>
        <w:spacing w:before="120"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本次项目以服务方式采购 CA 签名服务，含所需的软、硬件设备及人工服务（服务期内，硬件设备、服务平台产权属服务提供方）。自设备安装完成，平台正常运行后，由信息工程科出具验收报告之日起为期一年,协议期满后,双方没有异议,可续签一年服务。 本项目须与院方现有患者签名服务系统以及无纸化归档系统等信息系统做无缝对接，同时须满足电子病历应用水平5级测评，与本项目相关的第三方接口费用由中标单位承担，投标单位需要充分考虑，具体接口情况请投标人自行勘察咨询，院方不统一组织现场勘察。</w:t>
      </w:r>
    </w:p>
    <w:p>
      <w:pPr>
        <w:spacing w:before="120" w:line="460" w:lineRule="exact"/>
        <w:ind w:left="851"/>
        <w:jc w:val="left"/>
        <w:rPr>
          <w:rFonts w:ascii="宋体" w:hAnsi="宋体"/>
          <w:color w:val="auto"/>
          <w:sz w:val="22"/>
          <w:szCs w:val="22"/>
          <w:highlight w:val="none"/>
        </w:rPr>
      </w:pPr>
    </w:p>
    <w:p>
      <w:pPr>
        <w:keepNext/>
        <w:keepLines/>
        <w:spacing w:before="340" w:after="330" w:line="460" w:lineRule="exact"/>
        <w:outlineLvl w:val="0"/>
        <w:rPr>
          <w:rFonts w:ascii="宋体" w:hAnsi="宋体"/>
          <w:b/>
          <w:bCs/>
          <w:color w:val="auto"/>
          <w:kern w:val="44"/>
          <w:sz w:val="22"/>
          <w:szCs w:val="22"/>
          <w:highlight w:val="none"/>
        </w:rPr>
      </w:pPr>
      <w:bookmarkStart w:id="72" w:name="_Toc518406384"/>
      <w:r>
        <w:rPr>
          <w:rFonts w:hint="eastAsia" w:ascii="宋体" w:hAnsi="宋体"/>
          <w:b/>
          <w:bCs/>
          <w:color w:val="auto"/>
          <w:kern w:val="44"/>
          <w:sz w:val="22"/>
          <w:szCs w:val="22"/>
          <w:highlight w:val="none"/>
        </w:rPr>
        <w:t>三、售后服务和技术支持要求</w:t>
      </w:r>
      <w:bookmarkEnd w:id="72"/>
    </w:p>
    <w:p>
      <w:pPr>
        <w:spacing w:before="120" w:line="4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提供完善的售后服务和技术支持方案，包括但不限于以下内容：</w:t>
      </w:r>
    </w:p>
    <w:p>
      <w:pPr>
        <w:numPr>
          <w:ilvl w:val="0"/>
          <w:numId w:val="9"/>
        </w:numPr>
        <w:spacing w:before="120" w:line="460" w:lineRule="exact"/>
        <w:ind w:left="0" w:firstLine="480"/>
        <w:jc w:val="left"/>
        <w:rPr>
          <w:rFonts w:ascii="宋体" w:hAnsi="宋体"/>
          <w:color w:val="auto"/>
          <w:sz w:val="22"/>
          <w:szCs w:val="22"/>
          <w:highlight w:val="none"/>
        </w:rPr>
      </w:pPr>
      <w:r>
        <w:rPr>
          <w:rFonts w:ascii="宋体" w:hAnsi="宋体"/>
          <w:color w:val="auto"/>
          <w:sz w:val="22"/>
          <w:szCs w:val="22"/>
          <w:highlight w:val="none"/>
        </w:rPr>
        <w:t>投标人应</w:t>
      </w:r>
      <w:r>
        <w:rPr>
          <w:rFonts w:hint="eastAsia" w:ascii="宋体" w:hAnsi="宋体"/>
          <w:color w:val="auto"/>
          <w:sz w:val="22"/>
          <w:szCs w:val="22"/>
          <w:highlight w:val="none"/>
        </w:rPr>
        <w:t>当</w:t>
      </w:r>
      <w:r>
        <w:rPr>
          <w:rFonts w:ascii="宋体" w:hAnsi="宋体"/>
          <w:color w:val="auto"/>
          <w:sz w:val="22"/>
          <w:szCs w:val="22"/>
          <w:highlight w:val="none"/>
        </w:rPr>
        <w:t>具有良好的服务理念和完善的售后服务体系，能够</w:t>
      </w:r>
      <w:r>
        <w:rPr>
          <w:rFonts w:hint="eastAsia" w:ascii="宋体" w:hAnsi="宋体"/>
          <w:color w:val="auto"/>
          <w:sz w:val="22"/>
          <w:szCs w:val="22"/>
          <w:highlight w:val="none"/>
        </w:rPr>
        <w:t>按照投标技术方案提供</w:t>
      </w:r>
      <w:r>
        <w:rPr>
          <w:rFonts w:ascii="宋体" w:hAnsi="宋体"/>
          <w:color w:val="auto"/>
          <w:sz w:val="22"/>
          <w:szCs w:val="22"/>
          <w:highlight w:val="none"/>
        </w:rPr>
        <w:t>系统集成技术支持服务</w:t>
      </w:r>
      <w:r>
        <w:rPr>
          <w:rFonts w:hint="eastAsia" w:ascii="宋体" w:hAnsi="宋体"/>
          <w:color w:val="auto"/>
          <w:sz w:val="22"/>
          <w:szCs w:val="22"/>
          <w:highlight w:val="none"/>
        </w:rPr>
        <w:t>；</w:t>
      </w:r>
    </w:p>
    <w:p>
      <w:pPr>
        <w:numPr>
          <w:ilvl w:val="0"/>
          <w:numId w:val="9"/>
        </w:numPr>
        <w:spacing w:before="120" w:line="460" w:lineRule="exact"/>
        <w:ind w:left="0" w:firstLine="480"/>
        <w:jc w:val="left"/>
        <w:rPr>
          <w:rFonts w:ascii="宋体" w:hAnsi="宋体"/>
          <w:color w:val="auto"/>
          <w:sz w:val="22"/>
          <w:szCs w:val="22"/>
          <w:highlight w:val="none"/>
        </w:rPr>
      </w:pPr>
      <w:r>
        <w:rPr>
          <w:rFonts w:hint="eastAsia" w:ascii="宋体" w:hAnsi="宋体"/>
          <w:color w:val="auto"/>
          <w:sz w:val="22"/>
          <w:szCs w:val="22"/>
          <w:highlight w:val="none"/>
        </w:rPr>
        <w:t>所</w:t>
      </w:r>
      <w:r>
        <w:rPr>
          <w:rFonts w:ascii="宋体" w:hAnsi="宋体"/>
          <w:color w:val="auto"/>
          <w:sz w:val="22"/>
          <w:szCs w:val="22"/>
          <w:highlight w:val="none"/>
        </w:rPr>
        <w:t>有</w:t>
      </w:r>
      <w:r>
        <w:rPr>
          <w:rFonts w:hint="eastAsia" w:ascii="宋体" w:hAnsi="宋体"/>
          <w:color w:val="auto"/>
          <w:sz w:val="22"/>
          <w:szCs w:val="22"/>
          <w:highlight w:val="none"/>
        </w:rPr>
        <w:t>投标</w:t>
      </w:r>
      <w:r>
        <w:rPr>
          <w:rFonts w:ascii="宋体" w:hAnsi="宋体"/>
          <w:color w:val="auto"/>
          <w:sz w:val="22"/>
          <w:szCs w:val="22"/>
          <w:highlight w:val="none"/>
        </w:rPr>
        <w:t>软</w:t>
      </w:r>
      <w:r>
        <w:rPr>
          <w:rFonts w:hint="eastAsia" w:ascii="宋体" w:hAnsi="宋体"/>
          <w:color w:val="auto"/>
          <w:sz w:val="22"/>
          <w:szCs w:val="22"/>
          <w:highlight w:val="none"/>
        </w:rPr>
        <w:t>、硬</w:t>
      </w:r>
      <w:r>
        <w:rPr>
          <w:rFonts w:ascii="宋体" w:hAnsi="宋体"/>
          <w:color w:val="auto"/>
          <w:sz w:val="22"/>
          <w:szCs w:val="22"/>
          <w:highlight w:val="none"/>
        </w:rPr>
        <w:t>件</w:t>
      </w:r>
      <w:r>
        <w:rPr>
          <w:rFonts w:hint="eastAsia" w:ascii="宋体" w:hAnsi="宋体"/>
          <w:color w:val="auto"/>
          <w:sz w:val="22"/>
          <w:szCs w:val="22"/>
          <w:highlight w:val="none"/>
        </w:rPr>
        <w:t>产品质保期不低于一年；</w:t>
      </w:r>
      <w:r>
        <w:rPr>
          <w:rFonts w:ascii="宋体" w:hAnsi="宋体"/>
          <w:color w:val="auto"/>
          <w:sz w:val="22"/>
          <w:szCs w:val="22"/>
          <w:highlight w:val="none"/>
        </w:rPr>
        <w:t>质保期内</w:t>
      </w:r>
      <w:r>
        <w:rPr>
          <w:rFonts w:hint="eastAsia" w:ascii="宋体" w:hAnsi="宋体"/>
          <w:color w:val="auto"/>
          <w:sz w:val="22"/>
          <w:szCs w:val="22"/>
          <w:highlight w:val="none"/>
        </w:rPr>
        <w:t>应用软件和硬件的升级、维护均免费。说明质保期后的售后服务内容和收费标准；</w:t>
      </w:r>
    </w:p>
    <w:p>
      <w:pPr>
        <w:numPr>
          <w:ilvl w:val="0"/>
          <w:numId w:val="9"/>
        </w:numPr>
        <w:spacing w:before="120" w:line="460" w:lineRule="exact"/>
        <w:ind w:left="0" w:firstLine="480"/>
        <w:jc w:val="left"/>
        <w:rPr>
          <w:rFonts w:ascii="宋体" w:hAnsi="宋体"/>
          <w:color w:val="auto"/>
          <w:sz w:val="22"/>
          <w:szCs w:val="22"/>
          <w:highlight w:val="none"/>
        </w:rPr>
      </w:pPr>
      <w:r>
        <w:rPr>
          <w:rFonts w:hint="eastAsia" w:ascii="宋体" w:hAnsi="宋体"/>
          <w:color w:val="auto"/>
          <w:sz w:val="22"/>
          <w:szCs w:val="22"/>
          <w:highlight w:val="none"/>
        </w:rPr>
        <w:t>在系统建设、使用、运维等过程中遇到问题时，都能够得到投标人相应的技术支持与帮助；</w:t>
      </w:r>
    </w:p>
    <w:p>
      <w:pPr>
        <w:spacing w:line="460" w:lineRule="exact"/>
        <w:ind w:firstLine="539" w:firstLineChars="245"/>
        <w:rPr>
          <w:rFonts w:ascii="新宋体" w:hAnsi="新宋体" w:eastAsia="新宋体" w:cs="新宋体"/>
          <w:b/>
          <w:color w:val="auto"/>
          <w:sz w:val="22"/>
          <w:szCs w:val="22"/>
          <w:highlight w:val="none"/>
        </w:rPr>
      </w:pPr>
      <w:r>
        <w:rPr>
          <w:rFonts w:hint="eastAsia" w:ascii="宋体" w:hAnsi="宋体"/>
          <w:color w:val="auto"/>
          <w:sz w:val="22"/>
          <w:szCs w:val="22"/>
          <w:highlight w:val="none"/>
        </w:rPr>
        <w:t>提供7x24</w:t>
      </w:r>
      <w:r>
        <w:rPr>
          <w:rFonts w:ascii="宋体" w:hAnsi="宋体"/>
          <w:color w:val="auto"/>
          <w:sz w:val="22"/>
          <w:szCs w:val="22"/>
          <w:highlight w:val="none"/>
        </w:rPr>
        <w:t>小时热线电话、远程网络、现场等</w:t>
      </w:r>
      <w:r>
        <w:rPr>
          <w:rFonts w:hint="eastAsia" w:ascii="宋体" w:hAnsi="宋体"/>
          <w:color w:val="auto"/>
          <w:sz w:val="22"/>
          <w:szCs w:val="22"/>
          <w:highlight w:val="none"/>
        </w:rPr>
        <w:t>技术支持服务，</w:t>
      </w:r>
      <w:r>
        <w:rPr>
          <w:rFonts w:ascii="宋体" w:hAnsi="宋体"/>
          <w:color w:val="auto"/>
          <w:sz w:val="22"/>
          <w:szCs w:val="22"/>
          <w:highlight w:val="none"/>
        </w:rPr>
        <w:t>对于系统故障，</w:t>
      </w:r>
      <w:r>
        <w:rPr>
          <w:rFonts w:hint="eastAsia" w:ascii="宋体" w:hAnsi="宋体"/>
          <w:color w:val="auto"/>
          <w:sz w:val="22"/>
          <w:szCs w:val="22"/>
          <w:highlight w:val="none"/>
        </w:rPr>
        <w:t>要求</w:t>
      </w:r>
      <w:r>
        <w:rPr>
          <w:rFonts w:ascii="宋体" w:hAnsi="宋体"/>
          <w:color w:val="auto"/>
          <w:sz w:val="22"/>
          <w:szCs w:val="22"/>
          <w:highlight w:val="none"/>
        </w:rPr>
        <w:t>提供快速响应机制</w:t>
      </w:r>
      <w:r>
        <w:rPr>
          <w:rFonts w:hint="eastAsia" w:ascii="宋体" w:hAnsi="宋体"/>
          <w:color w:val="auto"/>
          <w:sz w:val="22"/>
          <w:szCs w:val="22"/>
          <w:highlight w:val="none"/>
        </w:rPr>
        <w:t>，满足医院业务连续性要求；</w:t>
      </w:r>
      <w:r>
        <w:rPr>
          <w:rFonts w:hint="eastAsia" w:ascii="新宋体" w:hAnsi="新宋体" w:eastAsia="新宋体" w:cs="新宋体"/>
          <w:bCs/>
          <w:color w:val="auto"/>
          <w:sz w:val="22"/>
          <w:szCs w:val="22"/>
          <w:highlight w:val="none"/>
        </w:rPr>
        <w:t>出现重大故障时，15分钟内响应，无法远程解决时，1小时内赶到现场。</w:t>
      </w:r>
    </w:p>
    <w:p>
      <w:pPr>
        <w:numPr>
          <w:ilvl w:val="0"/>
          <w:numId w:val="9"/>
        </w:numPr>
        <w:spacing w:before="120" w:line="460" w:lineRule="exact"/>
        <w:ind w:left="0" w:firstLine="480"/>
        <w:jc w:val="left"/>
        <w:rPr>
          <w:rFonts w:ascii="宋体" w:hAnsi="宋体"/>
          <w:color w:val="auto"/>
          <w:sz w:val="22"/>
          <w:szCs w:val="22"/>
          <w:highlight w:val="none"/>
        </w:rPr>
      </w:pPr>
      <w:r>
        <w:rPr>
          <w:rFonts w:ascii="宋体" w:hAnsi="宋体"/>
          <w:color w:val="auto"/>
          <w:sz w:val="22"/>
          <w:szCs w:val="22"/>
          <w:highlight w:val="none"/>
        </w:rPr>
        <w:t>根据</w:t>
      </w:r>
      <w:r>
        <w:rPr>
          <w:rFonts w:hint="eastAsia" w:ascii="宋体" w:hAnsi="宋体"/>
          <w:color w:val="auto"/>
          <w:sz w:val="22"/>
          <w:szCs w:val="22"/>
          <w:highlight w:val="none"/>
        </w:rPr>
        <w:t>医院</w:t>
      </w:r>
      <w:r>
        <w:rPr>
          <w:rFonts w:ascii="宋体" w:hAnsi="宋体"/>
          <w:color w:val="auto"/>
          <w:sz w:val="22"/>
          <w:szCs w:val="22"/>
          <w:highlight w:val="none"/>
        </w:rPr>
        <w:t>的业务</w:t>
      </w:r>
      <w:r>
        <w:rPr>
          <w:rFonts w:hint="eastAsia" w:ascii="宋体" w:hAnsi="宋体"/>
          <w:color w:val="auto"/>
          <w:sz w:val="22"/>
          <w:szCs w:val="22"/>
          <w:highlight w:val="none"/>
        </w:rPr>
        <w:t>特点</w:t>
      </w:r>
      <w:r>
        <w:rPr>
          <w:rFonts w:ascii="宋体" w:hAnsi="宋体"/>
          <w:color w:val="auto"/>
          <w:sz w:val="22"/>
          <w:szCs w:val="22"/>
          <w:highlight w:val="none"/>
        </w:rPr>
        <w:t>和用户认知程度</w:t>
      </w:r>
      <w:r>
        <w:rPr>
          <w:rFonts w:hint="eastAsia" w:ascii="宋体" w:hAnsi="宋体"/>
          <w:color w:val="auto"/>
          <w:sz w:val="22"/>
          <w:szCs w:val="22"/>
          <w:highlight w:val="none"/>
        </w:rPr>
        <w:t>不同，</w:t>
      </w:r>
      <w:r>
        <w:rPr>
          <w:rFonts w:ascii="宋体" w:hAnsi="宋体"/>
          <w:color w:val="auto"/>
          <w:sz w:val="22"/>
          <w:szCs w:val="22"/>
          <w:highlight w:val="none"/>
        </w:rPr>
        <w:t>提出系统而有效的培训方案</w:t>
      </w:r>
      <w:r>
        <w:rPr>
          <w:rFonts w:hint="eastAsia" w:ascii="宋体" w:hAnsi="宋体"/>
          <w:color w:val="auto"/>
          <w:sz w:val="22"/>
          <w:szCs w:val="22"/>
          <w:highlight w:val="none"/>
        </w:rPr>
        <w:t>。</w:t>
      </w:r>
    </w:p>
    <w:p>
      <w:pPr>
        <w:keepNext/>
        <w:keepLines/>
        <w:spacing w:before="340" w:after="330" w:line="460" w:lineRule="exact"/>
        <w:outlineLvl w:val="0"/>
        <w:rPr>
          <w:rFonts w:ascii="宋体" w:hAnsi="宋体"/>
          <w:b/>
          <w:bCs/>
          <w:color w:val="auto"/>
          <w:kern w:val="44"/>
          <w:sz w:val="22"/>
          <w:szCs w:val="22"/>
          <w:highlight w:val="none"/>
        </w:rPr>
      </w:pPr>
      <w:r>
        <w:rPr>
          <w:rFonts w:hint="eastAsia" w:ascii="宋体" w:hAnsi="宋体"/>
          <w:b/>
          <w:bCs/>
          <w:color w:val="auto"/>
          <w:kern w:val="44"/>
          <w:sz w:val="22"/>
          <w:szCs w:val="22"/>
          <w:highlight w:val="none"/>
        </w:rPr>
        <w:t>四、采购内容</w:t>
      </w:r>
    </w:p>
    <w:tbl>
      <w:tblPr>
        <w:tblStyle w:val="5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3105"/>
        <w:gridCol w:w="1515"/>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3105" w:type="dxa"/>
            <w:shd w:val="clear" w:color="auto" w:fill="auto"/>
            <w:vAlign w:val="center"/>
          </w:tcPr>
          <w:p>
            <w:pPr>
              <w:widowControl/>
              <w:spacing w:line="460" w:lineRule="exact"/>
              <w:ind w:firstLine="389" w:firstLineChars="177"/>
              <w:jc w:val="center"/>
              <w:rPr>
                <w:rFonts w:ascii="宋体" w:hAnsi="宋体"/>
                <w:color w:val="auto"/>
                <w:sz w:val="22"/>
                <w:szCs w:val="22"/>
                <w:highlight w:val="none"/>
              </w:rPr>
            </w:pPr>
            <w:r>
              <w:rPr>
                <w:rFonts w:hint="eastAsia" w:ascii="宋体" w:hAnsi="宋体"/>
                <w:color w:val="auto"/>
                <w:sz w:val="22"/>
                <w:szCs w:val="22"/>
                <w:highlight w:val="none"/>
              </w:rPr>
              <w:t>名称</w:t>
            </w:r>
          </w:p>
        </w:tc>
        <w:tc>
          <w:tcPr>
            <w:tcW w:w="151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3859"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310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时间戳服务器</w:t>
            </w:r>
          </w:p>
        </w:tc>
        <w:tc>
          <w:tcPr>
            <w:tcW w:w="1515" w:type="dxa"/>
            <w:shd w:val="clear" w:color="auto" w:fill="auto"/>
            <w:vAlign w:val="center"/>
          </w:tcPr>
          <w:p>
            <w:pPr>
              <w:widowControl/>
              <w:spacing w:line="460" w:lineRule="exact"/>
              <w:ind w:firstLine="389" w:firstLineChars="177"/>
              <w:rPr>
                <w:rFonts w:ascii="宋体" w:hAnsi="宋体"/>
                <w:color w:val="auto"/>
                <w:sz w:val="22"/>
                <w:szCs w:val="22"/>
                <w:highlight w:val="none"/>
              </w:rPr>
            </w:pPr>
            <w:r>
              <w:rPr>
                <w:rFonts w:hint="eastAsia" w:ascii="宋体" w:hAnsi="宋体"/>
                <w:color w:val="auto"/>
                <w:sz w:val="22"/>
                <w:szCs w:val="22"/>
                <w:highlight w:val="none"/>
              </w:rPr>
              <w:t>1台</w:t>
            </w:r>
          </w:p>
        </w:tc>
        <w:tc>
          <w:tcPr>
            <w:tcW w:w="3859"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包含时间源设备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r>
              <w:rPr>
                <w:rFonts w:ascii="宋体" w:hAnsi="宋体"/>
                <w:color w:val="auto"/>
                <w:sz w:val="22"/>
                <w:szCs w:val="22"/>
                <w:highlight w:val="none"/>
              </w:rPr>
              <w:t>2</w:t>
            </w:r>
          </w:p>
        </w:tc>
        <w:tc>
          <w:tcPr>
            <w:tcW w:w="310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手写数字签名服务器</w:t>
            </w:r>
          </w:p>
        </w:tc>
        <w:tc>
          <w:tcPr>
            <w:tcW w:w="1515" w:type="dxa"/>
            <w:shd w:val="clear" w:color="auto" w:fill="auto"/>
            <w:vAlign w:val="center"/>
          </w:tcPr>
          <w:p>
            <w:pPr>
              <w:widowControl/>
              <w:spacing w:line="460" w:lineRule="exact"/>
              <w:ind w:firstLine="389" w:firstLineChars="177"/>
              <w:rPr>
                <w:rFonts w:ascii="宋体" w:hAnsi="宋体"/>
                <w:color w:val="auto"/>
                <w:sz w:val="22"/>
                <w:szCs w:val="22"/>
                <w:highlight w:val="none"/>
              </w:rPr>
            </w:pPr>
            <w:r>
              <w:rPr>
                <w:rFonts w:hint="eastAsia" w:ascii="宋体" w:hAnsi="宋体"/>
                <w:color w:val="auto"/>
                <w:sz w:val="22"/>
                <w:szCs w:val="22"/>
                <w:highlight w:val="none"/>
              </w:rPr>
              <w:t>1台</w:t>
            </w:r>
          </w:p>
        </w:tc>
        <w:tc>
          <w:tcPr>
            <w:tcW w:w="3859" w:type="dxa"/>
            <w:shd w:val="clear" w:color="auto" w:fill="auto"/>
            <w:vAlign w:val="center"/>
          </w:tcPr>
          <w:p>
            <w:pPr>
              <w:widowControl/>
              <w:spacing w:line="46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r>
              <w:rPr>
                <w:rFonts w:ascii="宋体" w:hAnsi="宋体"/>
                <w:color w:val="auto"/>
                <w:sz w:val="22"/>
                <w:szCs w:val="22"/>
                <w:highlight w:val="none"/>
              </w:rPr>
              <w:t>3</w:t>
            </w:r>
          </w:p>
        </w:tc>
        <w:tc>
          <w:tcPr>
            <w:tcW w:w="310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手写数字签名板（有线）</w:t>
            </w:r>
          </w:p>
        </w:tc>
        <w:tc>
          <w:tcPr>
            <w:tcW w:w="1515" w:type="dxa"/>
            <w:shd w:val="clear" w:color="auto" w:fill="auto"/>
            <w:vAlign w:val="center"/>
          </w:tcPr>
          <w:p>
            <w:pPr>
              <w:widowControl/>
              <w:spacing w:line="460" w:lineRule="exact"/>
              <w:ind w:firstLine="389" w:firstLineChars="177"/>
              <w:rPr>
                <w:rFonts w:ascii="宋体" w:hAnsi="宋体"/>
                <w:color w:val="auto"/>
                <w:sz w:val="22"/>
                <w:szCs w:val="22"/>
                <w:highlight w:val="none"/>
              </w:rPr>
            </w:pPr>
            <w:r>
              <w:rPr>
                <w:rFonts w:hint="eastAsia" w:ascii="宋体" w:hAnsi="宋体"/>
                <w:color w:val="auto"/>
                <w:sz w:val="22"/>
                <w:szCs w:val="22"/>
                <w:highlight w:val="none"/>
              </w:rPr>
              <w:t>31台</w:t>
            </w:r>
          </w:p>
        </w:tc>
        <w:tc>
          <w:tcPr>
            <w:tcW w:w="3859" w:type="dxa"/>
            <w:shd w:val="clear" w:color="auto" w:fill="auto"/>
            <w:vAlign w:val="center"/>
          </w:tcPr>
          <w:p>
            <w:pPr>
              <w:widowControl/>
              <w:spacing w:line="460" w:lineRule="exac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备机3台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r>
              <w:rPr>
                <w:rFonts w:ascii="宋体" w:hAnsi="宋体"/>
                <w:color w:val="auto"/>
                <w:sz w:val="22"/>
                <w:szCs w:val="22"/>
                <w:highlight w:val="none"/>
              </w:rPr>
              <w:t>4</w:t>
            </w:r>
          </w:p>
        </w:tc>
        <w:tc>
          <w:tcPr>
            <w:tcW w:w="310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移动签署系统</w:t>
            </w:r>
          </w:p>
        </w:tc>
        <w:tc>
          <w:tcPr>
            <w:tcW w:w="1515" w:type="dxa"/>
            <w:shd w:val="clear" w:color="auto" w:fill="auto"/>
            <w:vAlign w:val="center"/>
          </w:tcPr>
          <w:p>
            <w:pPr>
              <w:widowControl/>
              <w:spacing w:line="460" w:lineRule="exact"/>
              <w:ind w:firstLine="389" w:firstLineChars="177"/>
              <w:rPr>
                <w:rFonts w:ascii="宋体" w:hAnsi="宋体"/>
                <w:color w:val="auto"/>
                <w:sz w:val="22"/>
                <w:szCs w:val="22"/>
                <w:highlight w:val="none"/>
              </w:rPr>
            </w:pPr>
            <w:r>
              <w:rPr>
                <w:rFonts w:hint="eastAsia" w:ascii="宋体" w:hAnsi="宋体"/>
                <w:color w:val="auto"/>
                <w:sz w:val="22"/>
                <w:szCs w:val="22"/>
                <w:highlight w:val="none"/>
              </w:rPr>
              <w:t>1套</w:t>
            </w:r>
          </w:p>
        </w:tc>
        <w:tc>
          <w:tcPr>
            <w:tcW w:w="3859" w:type="dxa"/>
            <w:shd w:val="clear" w:color="auto" w:fill="auto"/>
            <w:vAlign w:val="center"/>
          </w:tcPr>
          <w:p>
            <w:pPr>
              <w:spacing w:line="46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r>
              <w:rPr>
                <w:rFonts w:ascii="宋体" w:hAnsi="宋体"/>
                <w:color w:val="auto"/>
                <w:sz w:val="22"/>
                <w:szCs w:val="22"/>
                <w:highlight w:val="none"/>
              </w:rPr>
              <w:t>5</w:t>
            </w:r>
          </w:p>
        </w:tc>
        <w:tc>
          <w:tcPr>
            <w:tcW w:w="310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移动手写签名板（无线）</w:t>
            </w:r>
          </w:p>
        </w:tc>
        <w:tc>
          <w:tcPr>
            <w:tcW w:w="1515" w:type="dxa"/>
            <w:shd w:val="clear" w:color="auto" w:fill="auto"/>
            <w:vAlign w:val="center"/>
          </w:tcPr>
          <w:p>
            <w:pPr>
              <w:widowControl/>
              <w:spacing w:line="460" w:lineRule="exact"/>
              <w:ind w:firstLine="389" w:firstLineChars="177"/>
              <w:rPr>
                <w:rFonts w:ascii="宋体" w:hAnsi="宋体"/>
                <w:color w:val="auto"/>
                <w:sz w:val="22"/>
                <w:szCs w:val="22"/>
                <w:highlight w:val="none"/>
              </w:rPr>
            </w:pPr>
            <w:r>
              <w:rPr>
                <w:rFonts w:hint="eastAsia" w:ascii="宋体" w:hAnsi="宋体"/>
                <w:color w:val="auto"/>
                <w:sz w:val="22"/>
                <w:szCs w:val="22"/>
                <w:highlight w:val="none"/>
              </w:rPr>
              <w:t>62台</w:t>
            </w:r>
          </w:p>
        </w:tc>
        <w:tc>
          <w:tcPr>
            <w:tcW w:w="3859" w:type="dxa"/>
            <w:shd w:val="clear" w:color="auto" w:fill="auto"/>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lang w:val="en-US" w:eastAsia="zh-CN"/>
              </w:rPr>
              <w:t>备机3台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r>
              <w:rPr>
                <w:rFonts w:ascii="宋体" w:hAnsi="宋体"/>
                <w:color w:val="auto"/>
                <w:sz w:val="22"/>
                <w:szCs w:val="22"/>
                <w:highlight w:val="none"/>
              </w:rPr>
              <w:t>6</w:t>
            </w:r>
          </w:p>
        </w:tc>
        <w:tc>
          <w:tcPr>
            <w:tcW w:w="310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拍摄仪</w:t>
            </w:r>
          </w:p>
        </w:tc>
        <w:tc>
          <w:tcPr>
            <w:tcW w:w="1515" w:type="dxa"/>
            <w:shd w:val="clear" w:color="auto" w:fill="auto"/>
            <w:vAlign w:val="center"/>
          </w:tcPr>
          <w:p>
            <w:pPr>
              <w:widowControl/>
              <w:spacing w:line="460" w:lineRule="exact"/>
              <w:ind w:firstLine="389" w:firstLineChars="177"/>
              <w:rPr>
                <w:rFonts w:ascii="宋体" w:hAnsi="宋体"/>
                <w:color w:val="auto"/>
                <w:sz w:val="22"/>
                <w:szCs w:val="22"/>
                <w:highlight w:val="none"/>
              </w:rPr>
            </w:pPr>
            <w:r>
              <w:rPr>
                <w:rFonts w:hint="eastAsia" w:ascii="宋体" w:hAnsi="宋体"/>
                <w:color w:val="auto"/>
                <w:sz w:val="22"/>
                <w:szCs w:val="22"/>
                <w:highlight w:val="none"/>
              </w:rPr>
              <w:t>43台</w:t>
            </w:r>
          </w:p>
        </w:tc>
        <w:tc>
          <w:tcPr>
            <w:tcW w:w="3859" w:type="dxa"/>
            <w:shd w:val="clear" w:color="auto" w:fill="auto"/>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lang w:val="en-US" w:eastAsia="zh-CN"/>
              </w:rPr>
              <w:t>备机3台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center"/>
          </w:tcPr>
          <w:p>
            <w:pPr>
              <w:widowControl/>
              <w:spacing w:line="460" w:lineRule="exact"/>
              <w:jc w:val="center"/>
              <w:rPr>
                <w:rFonts w:ascii="宋体" w:hAnsi="宋体"/>
                <w:color w:val="auto"/>
                <w:sz w:val="22"/>
                <w:szCs w:val="22"/>
                <w:highlight w:val="none"/>
              </w:rPr>
            </w:pPr>
            <w:bookmarkStart w:id="73" w:name="_Toc518406385"/>
            <w:r>
              <w:rPr>
                <w:rFonts w:hint="eastAsia" w:ascii="宋体" w:hAnsi="宋体"/>
                <w:color w:val="auto"/>
                <w:sz w:val="22"/>
                <w:szCs w:val="22"/>
                <w:highlight w:val="none"/>
              </w:rPr>
              <w:t>7</w:t>
            </w:r>
          </w:p>
        </w:tc>
        <w:tc>
          <w:tcPr>
            <w:tcW w:w="3105" w:type="dxa"/>
            <w:shd w:val="clear" w:color="auto" w:fill="auto"/>
            <w:vAlign w:val="center"/>
          </w:tcPr>
          <w:p>
            <w:pPr>
              <w:widowControl/>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签名服务</w:t>
            </w:r>
          </w:p>
        </w:tc>
        <w:tc>
          <w:tcPr>
            <w:tcW w:w="1515" w:type="dxa"/>
            <w:shd w:val="clear" w:color="auto" w:fill="auto"/>
            <w:vAlign w:val="center"/>
          </w:tcPr>
          <w:p>
            <w:pPr>
              <w:widowControl/>
              <w:spacing w:line="460" w:lineRule="exact"/>
              <w:ind w:firstLine="389" w:firstLineChars="177"/>
              <w:rPr>
                <w:rFonts w:ascii="宋体" w:hAnsi="宋体"/>
                <w:color w:val="auto"/>
                <w:sz w:val="22"/>
                <w:szCs w:val="22"/>
                <w:highlight w:val="none"/>
              </w:rPr>
            </w:pPr>
            <w:r>
              <w:rPr>
                <w:rFonts w:hint="eastAsia" w:ascii="宋体" w:hAnsi="宋体"/>
                <w:color w:val="auto"/>
                <w:sz w:val="22"/>
                <w:szCs w:val="22"/>
                <w:highlight w:val="none"/>
              </w:rPr>
              <w:t>1年</w:t>
            </w:r>
          </w:p>
        </w:tc>
        <w:tc>
          <w:tcPr>
            <w:tcW w:w="3859" w:type="dxa"/>
            <w:shd w:val="clear" w:color="auto" w:fill="auto"/>
            <w:vAlign w:val="center"/>
          </w:tcPr>
          <w:p>
            <w:pPr>
              <w:spacing w:line="4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另含6</w:t>
            </w:r>
            <w:r>
              <w:rPr>
                <w:rFonts w:ascii="宋体" w:hAnsi="宋体"/>
                <w:color w:val="auto"/>
                <w:sz w:val="22"/>
                <w:szCs w:val="22"/>
                <w:highlight w:val="none"/>
              </w:rPr>
              <w:t>0</w:t>
            </w:r>
            <w:r>
              <w:rPr>
                <w:rFonts w:hint="eastAsia" w:ascii="宋体" w:hAnsi="宋体"/>
                <w:color w:val="auto"/>
                <w:sz w:val="22"/>
                <w:szCs w:val="22"/>
                <w:highlight w:val="none"/>
              </w:rPr>
              <w:t>个互联网端医生个人数字证书</w:t>
            </w:r>
          </w:p>
        </w:tc>
      </w:tr>
    </w:tbl>
    <w:p>
      <w:pPr>
        <w:keepNext/>
        <w:keepLines/>
        <w:spacing w:before="340" w:after="330"/>
        <w:outlineLvl w:val="0"/>
        <w:rPr>
          <w:rFonts w:ascii="宋体" w:hAnsi="宋体"/>
          <w:b/>
          <w:bCs/>
          <w:color w:val="auto"/>
          <w:kern w:val="44"/>
          <w:sz w:val="22"/>
          <w:szCs w:val="22"/>
          <w:highlight w:val="none"/>
        </w:rPr>
      </w:pPr>
      <w:r>
        <w:rPr>
          <w:rFonts w:hint="eastAsia" w:ascii="宋体" w:hAnsi="宋体"/>
          <w:b/>
          <w:bCs/>
          <w:color w:val="auto"/>
          <w:kern w:val="44"/>
          <w:sz w:val="22"/>
          <w:szCs w:val="22"/>
          <w:highlight w:val="none"/>
        </w:rPr>
        <w:t>五、产品选型要求</w:t>
      </w:r>
      <w:bookmarkEnd w:id="73"/>
    </w:p>
    <w:p>
      <w:pPr>
        <w:spacing w:before="120"/>
        <w:ind w:firstLine="440" w:firstLineChars="200"/>
        <w:jc w:val="left"/>
        <w:rPr>
          <w:rFonts w:ascii="宋体" w:hAnsi="宋体"/>
          <w:color w:val="auto"/>
          <w:kern w:val="0"/>
          <w:sz w:val="22"/>
          <w:szCs w:val="22"/>
          <w:highlight w:val="none"/>
          <w:lang w:val="zh-CN"/>
        </w:rPr>
      </w:pPr>
      <w:r>
        <w:rPr>
          <w:rFonts w:hint="eastAsia" w:ascii="宋体" w:hAnsi="宋体"/>
          <w:color w:val="auto"/>
          <w:kern w:val="0"/>
          <w:sz w:val="22"/>
          <w:szCs w:val="22"/>
          <w:highlight w:val="none"/>
          <w:lang w:val="zh-CN"/>
        </w:rPr>
        <w:t>产品具体指标上应满足如下要求：</w:t>
      </w:r>
    </w:p>
    <w:p>
      <w:pPr>
        <w:numPr>
          <w:ilvl w:val="0"/>
          <w:numId w:val="10"/>
        </w:numPr>
        <w:spacing w:before="120" w:line="460" w:lineRule="exact"/>
        <w:jc w:val="left"/>
        <w:rPr>
          <w:rFonts w:ascii="新宋体" w:hAnsi="新宋体" w:eastAsia="新宋体"/>
          <w:b/>
          <w:color w:val="auto"/>
          <w:kern w:val="0"/>
          <w:sz w:val="22"/>
          <w:szCs w:val="22"/>
          <w:highlight w:val="none"/>
          <w:lang w:val="zh-CN"/>
        </w:rPr>
      </w:pPr>
      <w:r>
        <w:rPr>
          <w:rFonts w:hint="eastAsia" w:ascii="新宋体" w:hAnsi="新宋体" w:eastAsia="新宋体"/>
          <w:b/>
          <w:color w:val="auto"/>
          <w:kern w:val="0"/>
          <w:sz w:val="22"/>
          <w:szCs w:val="22"/>
          <w:highlight w:val="none"/>
          <w:lang w:val="zh-CN"/>
        </w:rPr>
        <w:t>时间戳服务器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102"/>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442" w:type="dxa"/>
            <w:gridSpan w:val="2"/>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8442" w:type="dxa"/>
            <w:gridSpan w:val="2"/>
          </w:tcPr>
          <w:p>
            <w:pPr>
              <w:spacing w:line="460" w:lineRule="exact"/>
              <w:rPr>
                <w:rFonts w:ascii="宋体" w:hAnsi="宋体"/>
                <w:color w:val="auto"/>
                <w:sz w:val="22"/>
                <w:szCs w:val="22"/>
                <w:highlight w:val="none"/>
              </w:rPr>
            </w:pPr>
            <w:r>
              <w:rPr>
                <w:rFonts w:hint="eastAsia" w:ascii="宋体" w:hAnsi="宋体"/>
                <w:b/>
                <w:color w:val="auto"/>
                <w:sz w:val="22"/>
                <w:szCs w:val="22"/>
                <w:highlight w:val="none"/>
              </w:rPr>
              <w:t>签发时间戳：</w:t>
            </w:r>
            <w:r>
              <w:rPr>
                <w:rFonts w:hint="eastAsia" w:ascii="宋体" w:hAnsi="宋体"/>
                <w:color w:val="auto"/>
                <w:sz w:val="22"/>
                <w:szCs w:val="22"/>
                <w:highlight w:val="none"/>
              </w:rPr>
              <w:t>接收应用系统发来的时间戳签发请求，签发时间戳后将时间戳返回给应用系统，时间戳服务请求遵循国际通用的RFC3161标准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8442" w:type="dxa"/>
            <w:gridSpan w:val="2"/>
          </w:tcPr>
          <w:p>
            <w:pPr>
              <w:spacing w:line="460" w:lineRule="exact"/>
              <w:rPr>
                <w:rFonts w:ascii="宋体" w:hAnsi="宋体"/>
                <w:color w:val="auto"/>
                <w:sz w:val="22"/>
                <w:szCs w:val="22"/>
                <w:highlight w:val="none"/>
              </w:rPr>
            </w:pPr>
            <w:r>
              <w:rPr>
                <w:rFonts w:hint="eastAsia" w:ascii="宋体" w:hAnsi="宋体"/>
                <w:b/>
                <w:color w:val="auto"/>
                <w:sz w:val="22"/>
                <w:szCs w:val="22"/>
                <w:highlight w:val="none"/>
              </w:rPr>
              <w:t>验证时间戳：</w:t>
            </w:r>
            <w:r>
              <w:rPr>
                <w:rFonts w:hint="eastAsia" w:ascii="宋体" w:hAnsi="宋体"/>
                <w:color w:val="auto"/>
                <w:sz w:val="22"/>
                <w:szCs w:val="22"/>
                <w:highlight w:val="none"/>
              </w:rPr>
              <w:t>处理应用系统发来的时间戳验证请求，将时间戳验证结果返回给应用系统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8442" w:type="dxa"/>
            <w:gridSpan w:val="2"/>
          </w:tcPr>
          <w:p>
            <w:pPr>
              <w:spacing w:line="460" w:lineRule="exact"/>
              <w:rPr>
                <w:rFonts w:ascii="宋体" w:hAnsi="宋体"/>
                <w:b/>
                <w:color w:val="auto"/>
                <w:sz w:val="22"/>
                <w:szCs w:val="22"/>
                <w:highlight w:val="none"/>
              </w:rPr>
            </w:pPr>
            <w:r>
              <w:rPr>
                <w:rFonts w:hint="eastAsia" w:ascii="宋体" w:hAnsi="宋体"/>
                <w:b/>
                <w:color w:val="auto"/>
                <w:sz w:val="22"/>
                <w:szCs w:val="22"/>
                <w:highlight w:val="none"/>
              </w:rPr>
              <w:t>支持算法：</w:t>
            </w:r>
            <w:r>
              <w:rPr>
                <w:rFonts w:hint="eastAsia" w:ascii="宋体" w:hAnsi="宋体"/>
                <w:color w:val="auto"/>
                <w:sz w:val="22"/>
                <w:szCs w:val="22"/>
                <w:highlight w:val="none"/>
              </w:rPr>
              <w:t>RSA、SHA1、SM2、SM3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4</w:t>
            </w:r>
          </w:p>
        </w:tc>
        <w:tc>
          <w:tcPr>
            <w:tcW w:w="8442" w:type="dxa"/>
            <w:gridSpan w:val="2"/>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b/>
                <w:bCs/>
                <w:color w:val="auto"/>
                <w:sz w:val="22"/>
                <w:szCs w:val="22"/>
                <w:highlight w:val="none"/>
              </w:rPr>
              <w:t>权威国家时间源：</w:t>
            </w:r>
            <w:r>
              <w:rPr>
                <w:rFonts w:hint="eastAsia" w:ascii="宋体" w:hAnsi="宋体"/>
                <w:bCs/>
                <w:color w:val="auto"/>
                <w:sz w:val="22"/>
                <w:szCs w:val="22"/>
                <w:highlight w:val="none"/>
              </w:rPr>
              <w:t>产品内置国家授时中心时间源,提供多种授时方式，包括：CDMA、北斗2、GPS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5</w:t>
            </w:r>
          </w:p>
        </w:tc>
        <w:tc>
          <w:tcPr>
            <w:tcW w:w="8442" w:type="dxa"/>
            <w:gridSpan w:val="2"/>
          </w:tcPr>
          <w:p>
            <w:pPr>
              <w:spacing w:line="460" w:lineRule="exact"/>
              <w:rPr>
                <w:rFonts w:ascii="宋体" w:hAnsi="宋体"/>
                <w:color w:val="auto"/>
                <w:sz w:val="22"/>
                <w:szCs w:val="22"/>
                <w:highlight w:val="none"/>
              </w:rPr>
            </w:pPr>
            <w:r>
              <w:rPr>
                <w:rFonts w:hint="eastAsia" w:ascii="宋体" w:hAnsi="宋体"/>
                <w:b/>
                <w:color w:val="auto"/>
                <w:sz w:val="22"/>
                <w:szCs w:val="22"/>
                <w:highlight w:val="none"/>
              </w:rPr>
              <w:t>时间同步:</w:t>
            </w:r>
            <w:r>
              <w:rPr>
                <w:rFonts w:hint="eastAsia" w:ascii="宋体" w:hAnsi="宋体"/>
                <w:color w:val="auto"/>
                <w:sz w:val="22"/>
                <w:szCs w:val="22"/>
                <w:highlight w:val="none"/>
              </w:rPr>
              <w:t>支持NPT、SNTP时间同步协议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6</w:t>
            </w:r>
          </w:p>
        </w:tc>
        <w:tc>
          <w:tcPr>
            <w:tcW w:w="8442" w:type="dxa"/>
            <w:gridSpan w:val="2"/>
          </w:tcPr>
          <w:p>
            <w:pPr>
              <w:spacing w:line="460" w:lineRule="exact"/>
              <w:rPr>
                <w:rFonts w:ascii="宋体" w:hAnsi="宋体"/>
                <w:color w:val="auto"/>
                <w:sz w:val="22"/>
                <w:szCs w:val="22"/>
                <w:highlight w:val="none"/>
              </w:rPr>
            </w:pPr>
            <w:r>
              <w:rPr>
                <w:rFonts w:hint="eastAsia" w:ascii="宋体" w:hAnsi="宋体"/>
                <w:b/>
                <w:color w:val="auto"/>
                <w:sz w:val="22"/>
                <w:szCs w:val="22"/>
                <w:highlight w:val="none"/>
              </w:rPr>
              <w:t>授时精度</w:t>
            </w:r>
            <w:r>
              <w:rPr>
                <w:rFonts w:hint="eastAsia" w:ascii="宋体" w:hAnsi="宋体"/>
                <w:color w:val="auto"/>
                <w:sz w:val="22"/>
                <w:szCs w:val="22"/>
                <w:highlight w:val="none"/>
              </w:rPr>
              <w:t>：0.5-3ms(毫秒)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7</w:t>
            </w:r>
          </w:p>
        </w:tc>
        <w:tc>
          <w:tcPr>
            <w:tcW w:w="8442" w:type="dxa"/>
            <w:gridSpan w:val="2"/>
          </w:tcPr>
          <w:p>
            <w:pPr>
              <w:spacing w:line="460" w:lineRule="exact"/>
              <w:rPr>
                <w:color w:val="auto"/>
                <w:sz w:val="22"/>
                <w:szCs w:val="22"/>
                <w:highlight w:val="none"/>
              </w:rPr>
            </w:pPr>
            <w:r>
              <w:rPr>
                <w:rFonts w:hint="eastAsia" w:ascii="宋体" w:hAnsi="宋体"/>
                <w:b/>
                <w:color w:val="auto"/>
                <w:sz w:val="22"/>
                <w:szCs w:val="22"/>
                <w:highlight w:val="none"/>
              </w:rPr>
              <w:t>守时精度</w:t>
            </w:r>
            <w:r>
              <w:rPr>
                <w:rFonts w:hint="eastAsia" w:ascii="宋体" w:hAnsi="宋体"/>
                <w:color w:val="auto"/>
                <w:sz w:val="22"/>
                <w:szCs w:val="22"/>
                <w:highlight w:val="none"/>
              </w:rPr>
              <w:t>：&lt;1ms（72小时），内置恒温晶振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442" w:type="dxa"/>
            <w:gridSpan w:val="2"/>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8442" w:type="dxa"/>
            <w:gridSpan w:val="2"/>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提供备份恢复功能，</w:t>
            </w:r>
            <w:r>
              <w:rPr>
                <w:rFonts w:hint="eastAsia"/>
                <w:color w:val="auto"/>
                <w:sz w:val="22"/>
                <w:szCs w:val="22"/>
                <w:highlight w:val="none"/>
              </w:rPr>
              <w:t>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8442" w:type="dxa"/>
            <w:gridSpan w:val="2"/>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8442" w:type="dxa"/>
            <w:gridSpan w:val="2"/>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4</w:t>
            </w:r>
          </w:p>
        </w:tc>
        <w:tc>
          <w:tcPr>
            <w:tcW w:w="8442" w:type="dxa"/>
            <w:gridSpan w:val="2"/>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★SM2时间戳签发性能≥1</w:t>
            </w:r>
            <w:r>
              <w:rPr>
                <w:rFonts w:ascii="宋体" w:hAnsi="宋体"/>
                <w:color w:val="auto"/>
                <w:sz w:val="22"/>
                <w:szCs w:val="22"/>
                <w:highlight w:val="none"/>
              </w:rPr>
              <w:t>000</w:t>
            </w:r>
            <w:r>
              <w:rPr>
                <w:rFonts w:hint="eastAsia" w:ascii="宋体" w:hAnsi="宋体"/>
                <w:color w:val="auto"/>
                <w:sz w:val="22"/>
                <w:szCs w:val="22"/>
                <w:highlight w:val="none"/>
              </w:rPr>
              <w:t>次/秒</w:t>
            </w:r>
            <w:r>
              <w:rPr>
                <w:rFonts w:ascii="宋体" w:hAnsi="宋体"/>
                <w:color w:val="auto"/>
                <w:sz w:val="22"/>
                <w:szCs w:val="22"/>
                <w:highlight w:val="none"/>
              </w:rPr>
              <w:t>,SM2</w:t>
            </w:r>
            <w:r>
              <w:rPr>
                <w:rFonts w:hint="eastAsia" w:ascii="宋体" w:hAnsi="宋体"/>
                <w:color w:val="auto"/>
                <w:sz w:val="22"/>
                <w:szCs w:val="22"/>
                <w:highlight w:val="none"/>
              </w:rPr>
              <w:t>时间戳验证性能≥500次/秒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11"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442" w:type="dxa"/>
            <w:gridSpan w:val="2"/>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4102" w:type="dxa"/>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设备高度</w:t>
            </w:r>
          </w:p>
        </w:tc>
        <w:tc>
          <w:tcPr>
            <w:tcW w:w="4340"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4102" w:type="dxa"/>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网络接口</w:t>
            </w:r>
          </w:p>
        </w:tc>
        <w:tc>
          <w:tcPr>
            <w:tcW w:w="4340"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11"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4102" w:type="dxa"/>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电源指标</w:t>
            </w:r>
          </w:p>
        </w:tc>
        <w:tc>
          <w:tcPr>
            <w:tcW w:w="4340"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1个工控电源</w:t>
            </w:r>
          </w:p>
        </w:tc>
      </w:tr>
    </w:tbl>
    <w:p>
      <w:pPr>
        <w:numPr>
          <w:ilvl w:val="0"/>
          <w:numId w:val="10"/>
        </w:numPr>
        <w:spacing w:before="120" w:line="460" w:lineRule="exact"/>
        <w:jc w:val="left"/>
        <w:rPr>
          <w:rFonts w:ascii="新宋体" w:hAnsi="新宋体" w:eastAsia="新宋体"/>
          <w:b/>
          <w:color w:val="auto"/>
          <w:kern w:val="0"/>
          <w:sz w:val="22"/>
          <w:szCs w:val="22"/>
          <w:highlight w:val="none"/>
          <w:lang w:val="zh-CN"/>
        </w:rPr>
      </w:pPr>
      <w:r>
        <w:rPr>
          <w:rFonts w:hint="eastAsia" w:ascii="新宋体" w:hAnsi="新宋体" w:eastAsia="新宋体"/>
          <w:b/>
          <w:color w:val="auto"/>
          <w:kern w:val="0"/>
          <w:sz w:val="22"/>
          <w:szCs w:val="22"/>
          <w:highlight w:val="none"/>
          <w:lang w:val="zh-CN"/>
        </w:rPr>
        <w:t>手写数字签名服务器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color w:val="auto"/>
                <w:sz w:val="22"/>
                <w:szCs w:val="22"/>
                <w:highlight w:val="none"/>
              </w:rPr>
            </w:pPr>
            <w:r>
              <w:rPr>
                <w:rFonts w:hint="eastAsia"/>
                <w:color w:val="auto"/>
                <w:sz w:val="22"/>
                <w:szCs w:val="22"/>
                <w:highlight w:val="none"/>
              </w:rPr>
              <w:t>申请和获取签名数字证书。根据签名业务及签名人鉴证信息，向电子认证服务机构证书服务平台申请颁发数字证书。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color w:val="auto"/>
                <w:sz w:val="22"/>
                <w:szCs w:val="22"/>
                <w:highlight w:val="none"/>
              </w:rPr>
            </w:pPr>
            <w:r>
              <w:rPr>
                <w:rFonts w:hint="eastAsia"/>
                <w:color w:val="auto"/>
                <w:sz w:val="22"/>
                <w:szCs w:val="22"/>
                <w:highlight w:val="none"/>
              </w:rPr>
              <w:t>通过手写数字签名终端，获取签名人手写签字笔迹，作为数字签名可视化展现效果图示。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color w:val="auto"/>
                <w:sz w:val="22"/>
                <w:szCs w:val="22"/>
                <w:highlight w:val="none"/>
              </w:rPr>
            </w:pPr>
            <w:r>
              <w:rPr>
                <w:rFonts w:hint="eastAsia"/>
                <w:color w:val="auto"/>
                <w:sz w:val="22"/>
                <w:szCs w:val="22"/>
                <w:highlight w:val="none"/>
              </w:rPr>
              <w:t>使用数字签名密码算法，对知情同意书进行密码运算，保护知情同意书的有效性。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4</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实现将不同格式的知情同意文书数据转换为PDF版式。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5</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color w:val="auto"/>
                <w:sz w:val="22"/>
                <w:szCs w:val="22"/>
                <w:highlight w:val="none"/>
              </w:rPr>
            </w:pPr>
            <w:r>
              <w:rPr>
                <w:rFonts w:hint="eastAsia"/>
                <w:color w:val="auto"/>
                <w:sz w:val="22"/>
                <w:szCs w:val="22"/>
                <w:highlight w:val="none"/>
              </w:rPr>
              <w:t>提供知情同意书的存储、归档、展现、验证举证服务。支持知情同意书共享、同步到电子病历系统。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支持的应用环境Windows server2000/2003/2008;Linux;Unix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提供C、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★业务处理能力不小于108000笔/小时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4</w:t>
            </w:r>
          </w:p>
        </w:tc>
        <w:tc>
          <w:tcPr>
            <w:tcW w:w="844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适用环境：</w:t>
            </w:r>
            <w:r>
              <w:rPr>
                <w:rFonts w:hint="eastAsia"/>
                <w:color w:val="auto"/>
                <w:sz w:val="22"/>
                <w:szCs w:val="22"/>
                <w:highlight w:val="none"/>
              </w:rPr>
              <w:t>千兆环境，并发用户多</w:t>
            </w:r>
          </w:p>
        </w:tc>
      </w:tr>
    </w:tbl>
    <w:p>
      <w:pPr>
        <w:numPr>
          <w:ilvl w:val="0"/>
          <w:numId w:val="10"/>
        </w:numPr>
        <w:spacing w:before="120" w:line="460" w:lineRule="exact"/>
        <w:jc w:val="left"/>
        <w:rPr>
          <w:rFonts w:ascii="新宋体" w:hAnsi="新宋体" w:eastAsia="新宋体"/>
          <w:b/>
          <w:color w:val="auto"/>
          <w:kern w:val="0"/>
          <w:sz w:val="22"/>
          <w:szCs w:val="22"/>
          <w:highlight w:val="none"/>
          <w:lang w:val="zh-CN"/>
        </w:rPr>
      </w:pPr>
      <w:r>
        <w:rPr>
          <w:rFonts w:hint="eastAsia" w:ascii="新宋体" w:hAnsi="新宋体" w:eastAsia="新宋体"/>
          <w:b/>
          <w:color w:val="auto"/>
          <w:kern w:val="0"/>
          <w:sz w:val="22"/>
          <w:szCs w:val="22"/>
          <w:highlight w:val="none"/>
          <w:lang w:val="zh-CN"/>
        </w:rPr>
        <w:t>手写数字签名板（有线）</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手写签名采集：通过显示屏签名板采集签名笔迹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签</w:t>
            </w:r>
            <w:r>
              <w:rPr>
                <w:rFonts w:ascii="宋体" w:hAnsi="宋体"/>
                <w:color w:val="auto"/>
                <w:sz w:val="22"/>
                <w:szCs w:val="22"/>
                <w:highlight w:val="none"/>
              </w:rPr>
              <w:t>名者</w:t>
            </w:r>
            <w:r>
              <w:rPr>
                <w:rFonts w:hint="eastAsia" w:ascii="宋体" w:hAnsi="宋体"/>
                <w:color w:val="auto"/>
                <w:sz w:val="22"/>
                <w:szCs w:val="22"/>
                <w:highlight w:val="none"/>
              </w:rPr>
              <w:t>生物</w:t>
            </w:r>
            <w:r>
              <w:rPr>
                <w:rFonts w:ascii="宋体" w:hAnsi="宋体"/>
                <w:color w:val="auto"/>
                <w:sz w:val="22"/>
                <w:szCs w:val="22"/>
                <w:highlight w:val="none"/>
              </w:rPr>
              <w:t>信息</w:t>
            </w:r>
            <w:r>
              <w:rPr>
                <w:rFonts w:hint="eastAsia" w:ascii="宋体" w:hAnsi="宋体"/>
                <w:color w:val="auto"/>
                <w:sz w:val="22"/>
                <w:szCs w:val="22"/>
                <w:highlight w:val="none"/>
              </w:rPr>
              <w:t>采集：支持指纹采集模块及摄</w:t>
            </w:r>
            <w:r>
              <w:rPr>
                <w:rFonts w:ascii="宋体" w:hAnsi="宋体"/>
                <w:color w:val="auto"/>
                <w:sz w:val="22"/>
                <w:szCs w:val="22"/>
                <w:highlight w:val="none"/>
              </w:rPr>
              <w:t>像头，</w:t>
            </w:r>
            <w:r>
              <w:rPr>
                <w:rFonts w:hint="eastAsia" w:ascii="宋体" w:hAnsi="宋体"/>
                <w:color w:val="auto"/>
                <w:sz w:val="22"/>
                <w:szCs w:val="22"/>
                <w:highlight w:val="none"/>
              </w:rPr>
              <w:t>由</w:t>
            </w:r>
            <w:r>
              <w:rPr>
                <w:rFonts w:ascii="宋体" w:hAnsi="宋体"/>
                <w:color w:val="auto"/>
                <w:sz w:val="22"/>
                <w:szCs w:val="22"/>
                <w:highlight w:val="none"/>
              </w:rPr>
              <w:t>医院选</w:t>
            </w:r>
            <w:r>
              <w:rPr>
                <w:rFonts w:hint="eastAsia" w:ascii="宋体" w:hAnsi="宋体"/>
                <w:color w:val="auto"/>
                <w:sz w:val="22"/>
                <w:szCs w:val="22"/>
                <w:highlight w:val="none"/>
              </w:rPr>
              <w:t>择</w:t>
            </w:r>
            <w:r>
              <w:rPr>
                <w:rFonts w:ascii="宋体" w:hAnsi="宋体"/>
                <w:color w:val="auto"/>
                <w:sz w:val="22"/>
                <w:szCs w:val="22"/>
                <w:highlight w:val="none"/>
              </w:rPr>
              <w:t>配备的生物信息采集模块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采用</w:t>
            </w:r>
            <w:r>
              <w:rPr>
                <w:rFonts w:ascii="宋体" w:hAnsi="宋体"/>
                <w:color w:val="auto"/>
                <w:sz w:val="22"/>
                <w:szCs w:val="22"/>
                <w:highlight w:val="none"/>
              </w:rPr>
              <w:t>电磁</w:t>
            </w:r>
            <w:r>
              <w:rPr>
                <w:rFonts w:hint="eastAsia" w:ascii="宋体" w:hAnsi="宋体"/>
                <w:color w:val="auto"/>
                <w:sz w:val="22"/>
                <w:szCs w:val="22"/>
                <w:highlight w:val="none"/>
              </w:rPr>
              <w:t>压感</w:t>
            </w:r>
            <w:r>
              <w:rPr>
                <w:rFonts w:ascii="宋体" w:hAnsi="宋体"/>
                <w:color w:val="auto"/>
                <w:sz w:val="22"/>
                <w:szCs w:val="22"/>
                <w:highlight w:val="none"/>
              </w:rPr>
              <w:t>相应技术，实现对签名人手写生物特征的完整采集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4</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显</w:t>
            </w:r>
            <w:r>
              <w:rPr>
                <w:rFonts w:ascii="宋体" w:hAnsi="宋体"/>
                <w:color w:val="auto"/>
                <w:sz w:val="22"/>
                <w:szCs w:val="22"/>
                <w:highlight w:val="none"/>
              </w:rPr>
              <w:t>示屏大小：不小于</w:t>
            </w:r>
            <w:r>
              <w:rPr>
                <w:rFonts w:hint="eastAsia" w:ascii="宋体" w:hAnsi="宋体"/>
                <w:color w:val="auto"/>
                <w:sz w:val="22"/>
                <w:szCs w:val="22"/>
                <w:highlight w:val="none"/>
              </w:rPr>
              <w:t>10寸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5</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电源：USB总线供电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6</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扩展：支持USB扩展，如二代身份证读取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兼容性：windows XP/vista/win7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屏显区域：</w:t>
            </w:r>
            <w:r>
              <w:rPr>
                <w:rFonts w:ascii="宋体" w:hAnsi="宋体"/>
                <w:color w:val="auto"/>
                <w:sz w:val="22"/>
                <w:szCs w:val="22"/>
                <w:highlight w:val="none"/>
              </w:rPr>
              <w:t>76.78 x 39.58mm</w:t>
            </w:r>
            <w:r>
              <w:rPr>
                <w:rFonts w:hint="eastAsia" w:ascii="宋体" w:hAnsi="宋体"/>
                <w:color w:val="auto"/>
                <w:sz w:val="22"/>
                <w:szCs w:val="22"/>
                <w:highlight w:val="none"/>
              </w:rPr>
              <w:t>，像素240 x 120，电磁响应，分辨率3200lpi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839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指纹采集：光学指纹采集，图象分辨率</w:t>
            </w:r>
            <w:r>
              <w:rPr>
                <w:rFonts w:ascii="宋体" w:hAnsi="宋体"/>
                <w:color w:val="auto"/>
                <w:sz w:val="22"/>
                <w:szCs w:val="22"/>
                <w:highlight w:val="none"/>
              </w:rPr>
              <w:t>500DPI</w:t>
            </w:r>
            <w:r>
              <w:rPr>
                <w:rFonts w:hint="eastAsia" w:ascii="宋体" w:hAnsi="宋体"/>
                <w:color w:val="auto"/>
                <w:sz w:val="22"/>
                <w:szCs w:val="22"/>
                <w:highlight w:val="none"/>
              </w:rPr>
              <w:t>，指纹比对</w:t>
            </w:r>
            <w:r>
              <w:rPr>
                <w:rFonts w:ascii="宋体" w:hAnsi="宋体"/>
                <w:color w:val="auto"/>
                <w:sz w:val="22"/>
                <w:szCs w:val="22"/>
                <w:highlight w:val="none"/>
              </w:rPr>
              <w:t>1</w:t>
            </w:r>
            <w:r>
              <w:rPr>
                <w:rFonts w:hint="eastAsia" w:ascii="宋体" w:hAnsi="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w:t>
            </w:r>
            <w:r>
              <w:rPr>
                <w:rFonts w:ascii="宋体" w:hAnsi="宋体"/>
                <w:color w:val="auto"/>
                <w:sz w:val="22"/>
                <w:szCs w:val="22"/>
                <w:highlight w:val="none"/>
              </w:rPr>
              <w:t>N</w:t>
            </w:r>
          </w:p>
        </w:tc>
      </w:tr>
    </w:tbl>
    <w:p>
      <w:pPr>
        <w:numPr>
          <w:ilvl w:val="0"/>
          <w:numId w:val="10"/>
        </w:numPr>
        <w:spacing w:before="120" w:line="460" w:lineRule="exact"/>
        <w:jc w:val="left"/>
        <w:rPr>
          <w:rFonts w:ascii="新宋体" w:hAnsi="新宋体" w:eastAsia="新宋体"/>
          <w:b/>
          <w:color w:val="auto"/>
          <w:kern w:val="0"/>
          <w:sz w:val="22"/>
          <w:szCs w:val="22"/>
          <w:highlight w:val="none"/>
          <w:lang w:val="zh-CN"/>
        </w:rPr>
      </w:pPr>
      <w:r>
        <w:rPr>
          <w:rFonts w:hint="eastAsia" w:ascii="新宋体" w:hAnsi="新宋体" w:eastAsia="新宋体"/>
          <w:b/>
          <w:color w:val="auto"/>
          <w:kern w:val="0"/>
          <w:sz w:val="22"/>
          <w:szCs w:val="22"/>
          <w:highlight w:val="none"/>
          <w:lang w:val="zh-CN"/>
        </w:rPr>
        <w:t>移动签署系统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370" w:type="dxa"/>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8370" w:type="dxa"/>
          </w:tcPr>
          <w:p>
            <w:pPr>
              <w:spacing w:line="460" w:lineRule="exact"/>
              <w:jc w:val="left"/>
              <w:rPr>
                <w:rFonts w:ascii="宋体" w:hAnsi="宋体"/>
                <w:bCs/>
                <w:color w:val="auto"/>
                <w:sz w:val="22"/>
                <w:szCs w:val="22"/>
                <w:highlight w:val="none"/>
              </w:rPr>
            </w:pPr>
            <w:r>
              <w:rPr>
                <w:rFonts w:hint="eastAsia" w:ascii="宋体" w:hAnsi="宋体"/>
                <w:bCs/>
                <w:color w:val="auto"/>
                <w:sz w:val="22"/>
                <w:szCs w:val="22"/>
                <w:highlight w:val="none"/>
              </w:rPr>
              <w:t>支持患者预览与签名的文档，通过电子化方式，将电子病历安全合法的推送到移动端，采集患者及家属签名、指纹、照片等信息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8370" w:type="dxa"/>
          </w:tcPr>
          <w:p>
            <w:pPr>
              <w:spacing w:line="460" w:lineRule="exact"/>
              <w:jc w:val="left"/>
              <w:rPr>
                <w:rFonts w:ascii="宋体" w:hAnsi="宋体"/>
                <w:bCs/>
                <w:color w:val="auto"/>
                <w:sz w:val="22"/>
                <w:szCs w:val="22"/>
                <w:highlight w:val="none"/>
              </w:rPr>
            </w:pPr>
            <w:r>
              <w:rPr>
                <w:rFonts w:hint="eastAsia" w:ascii="宋体" w:hAnsi="宋体"/>
                <w:bCs/>
                <w:color w:val="auto"/>
                <w:sz w:val="22"/>
                <w:szCs w:val="22"/>
                <w:highlight w:val="none"/>
              </w:rPr>
              <w:t>在移动终端清晰展示PDF文件，以电子签章方式实现无纸化移动签署电子病历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3</w:t>
            </w:r>
          </w:p>
        </w:tc>
        <w:tc>
          <w:tcPr>
            <w:tcW w:w="8370" w:type="dxa"/>
          </w:tcPr>
          <w:p>
            <w:pPr>
              <w:spacing w:line="460" w:lineRule="exact"/>
              <w:jc w:val="left"/>
              <w:rPr>
                <w:rFonts w:ascii="宋体" w:hAnsi="宋体"/>
                <w:bCs/>
                <w:color w:val="auto"/>
                <w:sz w:val="22"/>
                <w:szCs w:val="22"/>
                <w:highlight w:val="none"/>
              </w:rPr>
            </w:pPr>
            <w:r>
              <w:rPr>
                <w:rFonts w:hint="eastAsia" w:ascii="宋体" w:hAnsi="宋体"/>
                <w:bCs/>
                <w:color w:val="auto"/>
                <w:sz w:val="22"/>
                <w:szCs w:val="22"/>
                <w:highlight w:val="none"/>
              </w:rPr>
              <w:t>手写数字签名：基于可靠的签署行为数据，实现签名人对电子单证可靠的 手写数字签名。数字签名采用第三方 CA 中心颁发的事件型数字证书，以签名人手写签名笔迹形态进行可视化展现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4</w:t>
            </w:r>
          </w:p>
        </w:tc>
        <w:tc>
          <w:tcPr>
            <w:tcW w:w="8370" w:type="dxa"/>
          </w:tcPr>
          <w:p>
            <w:pPr>
              <w:widowControl/>
              <w:spacing w:line="460" w:lineRule="exact"/>
              <w:jc w:val="left"/>
              <w:rPr>
                <w:rFonts w:ascii="宋体" w:hAnsi="宋体"/>
                <w:bCs/>
                <w:color w:val="auto"/>
                <w:sz w:val="22"/>
                <w:szCs w:val="22"/>
                <w:highlight w:val="none"/>
              </w:rPr>
            </w:pPr>
            <w:r>
              <w:rPr>
                <w:rFonts w:hint="eastAsia" w:ascii="宋体" w:hAnsi="宋体"/>
                <w:bCs/>
                <w:color w:val="auto"/>
                <w:sz w:val="22"/>
                <w:szCs w:val="22"/>
                <w:highlight w:val="none"/>
              </w:rPr>
              <w:t xml:space="preserve">事件证书服务：CA 中心根据手写信息数字签名系统采集和固化的可靠签署内容与行为数据，签发事件型数字证书，为本次签署行为提供第三方认证。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5</w:t>
            </w:r>
          </w:p>
        </w:tc>
        <w:tc>
          <w:tcPr>
            <w:tcW w:w="8370" w:type="dxa"/>
          </w:tcPr>
          <w:p>
            <w:pPr>
              <w:spacing w:line="460" w:lineRule="exact"/>
              <w:jc w:val="left"/>
              <w:rPr>
                <w:rFonts w:ascii="宋体" w:hAnsi="宋体"/>
                <w:bCs/>
                <w:color w:val="auto"/>
                <w:sz w:val="22"/>
                <w:szCs w:val="22"/>
                <w:highlight w:val="none"/>
              </w:rPr>
            </w:pPr>
            <w:r>
              <w:rPr>
                <w:rFonts w:hint="eastAsia" w:ascii="宋体" w:hAnsi="宋体"/>
                <w:bCs/>
                <w:color w:val="auto"/>
                <w:sz w:val="22"/>
                <w:szCs w:val="22"/>
                <w:highlight w:val="none"/>
              </w:rPr>
              <w:t>系统可支持照片采集、摄像、录音等扩展接口，根据客户的需求选择信息鉴定模式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6</w:t>
            </w:r>
          </w:p>
        </w:tc>
        <w:tc>
          <w:tcPr>
            <w:tcW w:w="8370" w:type="dxa"/>
          </w:tcPr>
          <w:p>
            <w:pPr>
              <w:spacing w:line="460" w:lineRule="exact"/>
              <w:jc w:val="left"/>
              <w:rPr>
                <w:rFonts w:ascii="宋体" w:hAnsi="宋体"/>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配置管理：可配置是否开启系统自动删除缓存文书及删除缓存时间天数；可配置是否开启推送业务系统文书失败后再次推送。提供系统截图证明并加盖公章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7</w:t>
            </w:r>
          </w:p>
        </w:tc>
        <w:tc>
          <w:tcPr>
            <w:tcW w:w="8370" w:type="dxa"/>
          </w:tcPr>
          <w:p>
            <w:pPr>
              <w:spacing w:line="460" w:lineRule="exact"/>
              <w:jc w:val="left"/>
              <w:rPr>
                <w:rFonts w:ascii="宋体" w:hAnsi="宋体"/>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文书管理：可查询异常列表，查看未签文书及已签文书。提供系统截图证明并加盖公章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8</w:t>
            </w:r>
          </w:p>
        </w:tc>
        <w:tc>
          <w:tcPr>
            <w:tcW w:w="8370" w:type="dxa"/>
          </w:tcPr>
          <w:p>
            <w:pPr>
              <w:spacing w:line="460" w:lineRule="exact"/>
              <w:jc w:val="left"/>
              <w:rPr>
                <w:rFonts w:ascii="宋体" w:hAnsi="宋体"/>
                <w:bCs/>
                <w:color w:val="auto"/>
                <w:sz w:val="22"/>
                <w:szCs w:val="22"/>
                <w:highlight w:val="none"/>
              </w:rPr>
            </w:pPr>
            <w:r>
              <w:rPr>
                <w:rFonts w:hint="eastAsia" w:ascii="宋体" w:hAnsi="宋体"/>
                <w:bCs/>
                <w:color w:val="auto"/>
                <w:sz w:val="22"/>
                <w:szCs w:val="22"/>
                <w:highlight w:val="none"/>
              </w:rPr>
              <w:t>患者管理：可根据科室编号/名称及患者编号/名称查询患者信息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9</w:t>
            </w:r>
          </w:p>
        </w:tc>
        <w:tc>
          <w:tcPr>
            <w:tcW w:w="8370" w:type="dxa"/>
          </w:tcPr>
          <w:p>
            <w:pPr>
              <w:spacing w:line="460" w:lineRule="exact"/>
              <w:rPr>
                <w:rFonts w:ascii="宋体" w:hAnsi="宋体"/>
                <w:bCs/>
                <w:color w:val="auto"/>
                <w:sz w:val="22"/>
                <w:szCs w:val="22"/>
                <w:highlight w:val="none"/>
              </w:rPr>
            </w:pPr>
            <w:r>
              <w:rPr>
                <w:rFonts w:hint="eastAsia" w:ascii="宋体" w:hAnsi="宋体"/>
                <w:bCs/>
                <w:color w:val="auto"/>
                <w:sz w:val="22"/>
                <w:szCs w:val="22"/>
                <w:highlight w:val="none"/>
              </w:rPr>
              <w:t>科室管理：可以手动添加或批量删除科室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10</w:t>
            </w:r>
          </w:p>
        </w:tc>
        <w:tc>
          <w:tcPr>
            <w:tcW w:w="8370" w:type="dxa"/>
          </w:tcPr>
          <w:p>
            <w:pPr>
              <w:spacing w:line="460" w:lineRule="exact"/>
              <w:jc w:val="left"/>
              <w:rPr>
                <w:rFonts w:ascii="宋体" w:hAnsi="宋体"/>
                <w:bCs/>
                <w:color w:val="auto"/>
                <w:sz w:val="22"/>
                <w:szCs w:val="22"/>
                <w:highlight w:val="none"/>
              </w:rPr>
            </w:pPr>
            <w:r>
              <w:rPr>
                <w:rFonts w:hint="eastAsia" w:ascii="宋体" w:hAnsi="宋体"/>
                <w:bCs/>
                <w:color w:val="auto"/>
                <w:sz w:val="22"/>
                <w:szCs w:val="22"/>
                <w:highlight w:val="none"/>
              </w:rPr>
              <w:t>其他：提供系统审计管理签名数据管理</w:t>
            </w:r>
          </w:p>
        </w:tc>
      </w:tr>
    </w:tbl>
    <w:p>
      <w:pPr>
        <w:numPr>
          <w:ilvl w:val="0"/>
          <w:numId w:val="10"/>
        </w:numPr>
        <w:spacing w:before="120" w:line="460" w:lineRule="exact"/>
        <w:jc w:val="left"/>
        <w:rPr>
          <w:rFonts w:ascii="新宋体" w:hAnsi="新宋体" w:eastAsia="新宋体"/>
          <w:b/>
          <w:color w:val="auto"/>
          <w:kern w:val="0"/>
          <w:sz w:val="22"/>
          <w:szCs w:val="22"/>
          <w:highlight w:val="none"/>
          <w:lang w:val="zh-CN"/>
        </w:rPr>
      </w:pPr>
      <w:r>
        <w:rPr>
          <w:rFonts w:hint="eastAsia" w:ascii="新宋体" w:hAnsi="新宋体" w:eastAsia="新宋体"/>
          <w:b/>
          <w:color w:val="auto"/>
          <w:kern w:val="0"/>
          <w:sz w:val="22"/>
          <w:szCs w:val="22"/>
          <w:highlight w:val="none"/>
          <w:lang w:val="zh-CN"/>
        </w:rPr>
        <w:t>移动手写签名板（无线）</w:t>
      </w:r>
    </w:p>
    <w:tbl>
      <w:tblPr>
        <w:tblStyle w:val="5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b/>
                <w:color w:val="auto"/>
                <w:sz w:val="22"/>
                <w:szCs w:val="22"/>
                <w:highlight w:val="none"/>
              </w:rPr>
            </w:pPr>
            <w:r>
              <w:rPr>
                <w:rFonts w:hint="eastAsia" w:ascii="宋体" w:hAnsi="宋体"/>
                <w:b/>
                <w:color w:val="auto"/>
                <w:sz w:val="22"/>
                <w:szCs w:val="22"/>
                <w:highlight w:val="none"/>
              </w:rPr>
              <w:t>序号</w:t>
            </w:r>
          </w:p>
        </w:tc>
        <w:tc>
          <w:tcPr>
            <w:tcW w:w="8400"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b/>
                <w:color w:val="auto"/>
                <w:sz w:val="22"/>
                <w:szCs w:val="22"/>
                <w:highlight w:val="none"/>
              </w:rPr>
            </w:pPr>
            <w:r>
              <w:rPr>
                <w:rFonts w:hint="eastAsia" w:ascii="宋体" w:hAnsi="宋体"/>
                <w:b/>
                <w:color w:val="auto"/>
                <w:sz w:val="22"/>
                <w:szCs w:val="22"/>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系统:Android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8400" w:type="dxa"/>
            <w:tcBorders>
              <w:top w:val="single" w:color="auto" w:sz="4" w:space="0"/>
              <w:left w:val="single" w:color="auto" w:sz="4" w:space="0"/>
              <w:bottom w:val="single" w:color="auto" w:sz="4" w:space="0"/>
              <w:right w:val="single" w:color="auto" w:sz="4" w:space="0"/>
            </w:tcBorders>
          </w:tcPr>
          <w:p>
            <w:pPr>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CPU：四核ARM Cortex-A55 @ 1.8GHz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3</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内存:2G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4</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存储:16G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5</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TF卡:最大支持128G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6</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显示屏幕：屏幕尺寸10.1英寸、显示分辨率</w:t>
            </w:r>
            <w:r>
              <w:rPr>
                <w:rFonts w:hint="eastAsia" w:ascii="宋体" w:hAnsi="宋体" w:cs="宋体"/>
                <w:color w:val="auto"/>
                <w:sz w:val="22"/>
                <w:szCs w:val="22"/>
                <w:highlight w:val="none"/>
              </w:rPr>
              <w:tab/>
            </w:r>
            <w:r>
              <w:rPr>
                <w:rFonts w:hint="eastAsia" w:ascii="宋体" w:hAnsi="宋体" w:cs="宋体"/>
                <w:color w:val="auto"/>
                <w:sz w:val="22"/>
                <w:szCs w:val="22"/>
                <w:highlight w:val="none"/>
              </w:rPr>
              <w:t>1280x 800 (16:10)、液晶模式 ：IPS LCD高清液晶屏、显示颜色：24位真色彩、显示区域：135.360 x 216.576 mm、对比度：800：1、亮度：250 cd/m2、响应时间：14ms、可视视角</w:t>
            </w:r>
            <w:r>
              <w:rPr>
                <w:rFonts w:hint="eastAsia" w:ascii="宋体" w:hAnsi="宋体" w:cs="宋体"/>
                <w:color w:val="auto"/>
                <w:sz w:val="22"/>
                <w:szCs w:val="22"/>
                <w:highlight w:val="none"/>
              </w:rPr>
              <w:tab/>
            </w:r>
            <w:r>
              <w:rPr>
                <w:rFonts w:hint="eastAsia" w:ascii="宋体" w:hAnsi="宋体" w:cs="宋体"/>
                <w:color w:val="auto"/>
                <w:sz w:val="22"/>
                <w:szCs w:val="22"/>
                <w:highlight w:val="none"/>
              </w:rPr>
              <w:t>170°(H)/170°(V)  (Typ.)(CR＞10)、像素点尺寸：0.1695*0.1695（mm）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7</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电容屏：点数：10点、触摸工艺：G+G、8）表面硬度：7H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8</w:t>
            </w:r>
          </w:p>
        </w:tc>
        <w:tc>
          <w:tcPr>
            <w:tcW w:w="8400" w:type="dxa"/>
            <w:tcBorders>
              <w:top w:val="single" w:color="auto" w:sz="4" w:space="0"/>
              <w:left w:val="single" w:color="auto" w:sz="4" w:space="0"/>
              <w:bottom w:val="single" w:color="auto" w:sz="4" w:space="0"/>
              <w:right w:val="single" w:color="auto" w:sz="4" w:space="0"/>
            </w:tcBorders>
          </w:tcPr>
          <w:p>
            <w:pPr>
              <w:pStyle w:val="27"/>
              <w:spacing w:line="460" w:lineRule="exact"/>
              <w:ind w:left="0" w:leftChars="0" w:right="1470"/>
              <w:jc w:val="left"/>
              <w:rPr>
                <w:rFonts w:cs="宋体"/>
                <w:color w:val="auto"/>
                <w:sz w:val="22"/>
                <w:szCs w:val="22"/>
                <w:highlight w:val="none"/>
              </w:rPr>
            </w:pPr>
            <w:r>
              <w:rPr>
                <w:rFonts w:hint="eastAsia" w:cs="宋体"/>
                <w:color w:val="auto"/>
                <w:sz w:val="22"/>
                <w:szCs w:val="22"/>
                <w:highlight w:val="none"/>
              </w:rPr>
              <w:t>表面硬度：7H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ascii="宋体" w:hAnsi="宋体"/>
                <w:bCs/>
                <w:color w:val="auto"/>
                <w:sz w:val="22"/>
                <w:szCs w:val="22"/>
                <w:highlight w:val="none"/>
              </w:rPr>
              <w:t>9</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电磁屏：感应模式：被动式电磁感应、分辨率：5080LPI、压感：8192 Levels、感应高度：10mm、读取速度：233PPS/点每秒、倾角：最大允许±45°握笔角度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ascii="宋体" w:hAnsi="宋体"/>
                <w:bCs/>
                <w:color w:val="auto"/>
                <w:sz w:val="22"/>
                <w:szCs w:val="22"/>
                <w:highlight w:val="none"/>
              </w:rPr>
              <w:t>10</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高清单目摄像头：前置200万像素、后置500万像素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r>
              <w:rPr>
                <w:rFonts w:ascii="宋体" w:hAnsi="宋体"/>
                <w:bCs/>
                <w:color w:val="auto"/>
                <w:sz w:val="22"/>
                <w:szCs w:val="22"/>
                <w:highlight w:val="none"/>
              </w:rPr>
              <w:t>1</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指纹识别：指纹类型：电容型、指纹规范：普通指纹：感应阵列256*288 、公安部标准指纹：感应阵列256*360、分辨率普通指纹：500DPI\公安部标准指纹：508DPI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r>
              <w:rPr>
                <w:rFonts w:ascii="宋体" w:hAnsi="宋体"/>
                <w:bCs/>
                <w:color w:val="auto"/>
                <w:sz w:val="22"/>
                <w:szCs w:val="22"/>
                <w:highlight w:val="none"/>
              </w:rPr>
              <w:t>2</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辅助功能定位支持GPS、BDS、Glonass、Galilei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r>
              <w:rPr>
                <w:rFonts w:ascii="宋体" w:hAnsi="宋体"/>
                <w:bCs/>
                <w:color w:val="auto"/>
                <w:sz w:val="22"/>
                <w:szCs w:val="22"/>
                <w:highlight w:val="none"/>
              </w:rPr>
              <w:t>3</w:t>
            </w:r>
          </w:p>
        </w:tc>
        <w:tc>
          <w:tcPr>
            <w:tcW w:w="8400"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2"/>
                <w:szCs w:val="22"/>
                <w:highlight w:val="none"/>
              </w:rPr>
            </w:pPr>
            <w:r>
              <w:rPr>
                <w:rFonts w:hint="eastAsia" w:ascii="宋体" w:hAnsi="宋体" w:cs="宋体"/>
                <w:color w:val="auto"/>
                <w:sz w:val="22"/>
                <w:szCs w:val="22"/>
                <w:highlight w:val="none"/>
              </w:rPr>
              <w:t>通讯模块：WiFi双频WiFi，2.4G、5G、蓝牙，BT5.0、4G全网通</w:t>
            </w:r>
          </w:p>
        </w:tc>
      </w:tr>
    </w:tbl>
    <w:p>
      <w:pPr>
        <w:numPr>
          <w:ilvl w:val="0"/>
          <w:numId w:val="10"/>
        </w:numPr>
        <w:spacing w:before="120" w:line="460" w:lineRule="exact"/>
        <w:jc w:val="left"/>
        <w:rPr>
          <w:rFonts w:ascii="新宋体" w:hAnsi="新宋体" w:eastAsia="新宋体"/>
          <w:b/>
          <w:color w:val="auto"/>
          <w:kern w:val="0"/>
          <w:sz w:val="22"/>
          <w:szCs w:val="22"/>
          <w:highlight w:val="none"/>
          <w:lang w:val="zh-CN"/>
        </w:rPr>
      </w:pPr>
      <w:r>
        <w:rPr>
          <w:rFonts w:hint="eastAsia" w:ascii="宋体" w:hAnsi="宋体"/>
          <w:color w:val="auto"/>
          <w:sz w:val="22"/>
          <w:szCs w:val="22"/>
          <w:highlight w:val="none"/>
        </w:rPr>
        <w:t>拍摄仪</w:t>
      </w:r>
    </w:p>
    <w:tbl>
      <w:tblPr>
        <w:tblStyle w:val="52"/>
        <w:tblW w:w="9162"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SENSOR</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高性能图像感光芯片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图像色彩</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24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ascii="宋体" w:hAnsi="宋体" w:cs="Arial"/>
                <w:color w:val="auto"/>
                <w:sz w:val="22"/>
                <w:szCs w:val="22"/>
                <w:highlight w:val="none"/>
              </w:rPr>
              <w:t>图像控制</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亮度调整、曝光长度调整、 锐利度调整、色彩调整、增益控制等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像素</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ascii="宋体" w:hAnsi="宋体" w:cs="Arial"/>
                <w:color w:val="auto"/>
                <w:sz w:val="22"/>
                <w:szCs w:val="22"/>
                <w:highlight w:val="none"/>
              </w:rPr>
              <w:t>视频</w:t>
            </w:r>
            <w:r>
              <w:rPr>
                <w:rFonts w:hint="eastAsia" w:ascii="宋体" w:hAnsi="宋体" w:cs="Arial"/>
                <w:color w:val="auto"/>
                <w:sz w:val="22"/>
                <w:szCs w:val="22"/>
                <w:highlight w:val="none"/>
              </w:rPr>
              <w:t>像素</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2592×1944、2048×1536、1600×1200、1920×1080、1280×960、1280×720、800×600、640×480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默认像素</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2592X1944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最高分辨率/清晰度</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2592X1944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视频格式</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 xml:space="preserve">YUV2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拍摄幅面</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图片存储格式</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JPG</w:t>
            </w:r>
            <w:r>
              <w:rPr>
                <w:rFonts w:hint="eastAsia" w:ascii="宋体" w:hAnsi="宋体" w:cs="Arial"/>
                <w:color w:val="auto"/>
                <w:sz w:val="22"/>
                <w:szCs w:val="22"/>
                <w:highlight w:val="none"/>
              </w:rPr>
              <w:t xml:space="preserve">, </w:t>
            </w:r>
            <w:r>
              <w:rPr>
                <w:rFonts w:ascii="宋体" w:hAnsi="宋体" w:cs="Arial"/>
                <w:color w:val="auto"/>
                <w:sz w:val="22"/>
                <w:szCs w:val="22"/>
                <w:highlight w:val="none"/>
              </w:rPr>
              <w:t>TIF</w:t>
            </w:r>
            <w:r>
              <w:rPr>
                <w:rFonts w:hint="eastAsia" w:ascii="宋体" w:hAnsi="宋体" w:cs="Arial"/>
                <w:color w:val="auto"/>
                <w:sz w:val="22"/>
                <w:szCs w:val="22"/>
                <w:highlight w:val="none"/>
              </w:rPr>
              <w:t xml:space="preserve">, </w:t>
            </w:r>
            <w:r>
              <w:rPr>
                <w:rFonts w:ascii="宋体" w:hAnsi="宋体" w:cs="Arial"/>
                <w:color w:val="auto"/>
                <w:sz w:val="22"/>
                <w:szCs w:val="22"/>
                <w:highlight w:val="none"/>
              </w:rPr>
              <w:t>BMP，PNG，PDF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介质类型</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文档、单据、身份证、笔记、图片、照片、杂志书籍、立体实物等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扫描速度</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1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对焦方式</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kern w:val="0"/>
                <w:sz w:val="22"/>
                <w:szCs w:val="22"/>
                <w:highlight w:val="none"/>
              </w:rPr>
              <w:t>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补光方式</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接口类型</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USB 2.0 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传输速率</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 xml:space="preserve">YUV：2fps @ </w:t>
            </w:r>
            <w:r>
              <w:rPr>
                <w:rFonts w:ascii="宋体" w:hAnsi="宋体" w:cs="Arial"/>
                <w:color w:val="auto"/>
                <w:sz w:val="22"/>
                <w:szCs w:val="22"/>
                <w:highlight w:val="none"/>
              </w:rPr>
              <w:t>2592×194430fps@640×480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高度</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28</w:t>
            </w:r>
            <w:r>
              <w:rPr>
                <w:rFonts w:hint="eastAsia" w:ascii="宋体" w:hAnsi="宋体" w:cs="Arial"/>
                <w:color w:val="auto"/>
                <w:sz w:val="22"/>
                <w:szCs w:val="22"/>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工作电压</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工作电流</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200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频率</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供电方式</w:t>
            </w:r>
          </w:p>
        </w:tc>
        <w:tc>
          <w:tcPr>
            <w:tcW w:w="6843" w:type="dxa"/>
            <w:vAlign w:val="center"/>
          </w:tcPr>
          <w:p>
            <w:pPr>
              <w:spacing w:line="46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vAlign w:val="center"/>
          </w:tcPr>
          <w:p>
            <w:pPr>
              <w:spacing w:line="460" w:lineRule="exact"/>
              <w:jc w:val="center"/>
              <w:rPr>
                <w:rFonts w:ascii="宋体" w:hAnsi="宋体" w:cs="Arial"/>
                <w:color w:val="auto"/>
                <w:sz w:val="22"/>
                <w:szCs w:val="22"/>
                <w:highlight w:val="none"/>
              </w:rPr>
            </w:pPr>
            <w:r>
              <w:rPr>
                <w:rFonts w:ascii="宋体" w:hAnsi="宋体" w:cs="Arial"/>
                <w:color w:val="auto"/>
                <w:sz w:val="22"/>
                <w:szCs w:val="22"/>
                <w:highlight w:val="none"/>
              </w:rPr>
              <w:t>待机电流</w:t>
            </w:r>
          </w:p>
        </w:tc>
        <w:tc>
          <w:tcPr>
            <w:tcW w:w="6843" w:type="dxa"/>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小于500μA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9" w:type="dxa"/>
            <w:tcBorders>
              <w:bottom w:val="single" w:color="auto" w:sz="4" w:space="0"/>
            </w:tcBorders>
            <w:vAlign w:val="center"/>
          </w:tcPr>
          <w:p>
            <w:pPr>
              <w:spacing w:line="4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工作</w:t>
            </w:r>
            <w:r>
              <w:rPr>
                <w:rFonts w:ascii="宋体" w:hAnsi="宋体" w:cs="Arial"/>
                <w:color w:val="auto"/>
                <w:sz w:val="22"/>
                <w:szCs w:val="22"/>
                <w:highlight w:val="none"/>
              </w:rPr>
              <w:t>温度</w:t>
            </w:r>
          </w:p>
        </w:tc>
        <w:tc>
          <w:tcPr>
            <w:tcW w:w="6843" w:type="dxa"/>
            <w:tcBorders>
              <w:bottom w:val="single" w:color="auto" w:sz="4" w:space="0"/>
            </w:tcBorders>
            <w:vAlign w:val="center"/>
          </w:tcPr>
          <w:p>
            <w:pPr>
              <w:spacing w:line="460" w:lineRule="exact"/>
              <w:jc w:val="left"/>
              <w:rPr>
                <w:rFonts w:ascii="宋体" w:hAnsi="宋体" w:cs="Arial"/>
                <w:color w:val="auto"/>
                <w:sz w:val="22"/>
                <w:szCs w:val="22"/>
                <w:highlight w:val="none"/>
              </w:rPr>
            </w:pPr>
            <w:r>
              <w:rPr>
                <w:rFonts w:ascii="宋体" w:hAnsi="宋体" w:cs="Arial"/>
                <w:color w:val="auto"/>
                <w:sz w:val="22"/>
                <w:szCs w:val="22"/>
                <w:highlight w:val="none"/>
              </w:rPr>
              <w:t>0</w:t>
            </w:r>
            <w:r>
              <w:rPr>
                <w:rFonts w:hint="eastAsia" w:ascii="宋体" w:hAnsi="宋体" w:cs="宋体"/>
                <w:color w:val="auto"/>
                <w:sz w:val="22"/>
                <w:szCs w:val="22"/>
                <w:highlight w:val="none"/>
              </w:rPr>
              <w:t>℃</w:t>
            </w:r>
            <w:r>
              <w:rPr>
                <w:rFonts w:ascii="宋体" w:hAnsi="宋体" w:cs="Arial"/>
                <w:color w:val="auto"/>
                <w:sz w:val="22"/>
                <w:szCs w:val="22"/>
                <w:highlight w:val="none"/>
              </w:rPr>
              <w:t xml:space="preserve"> to +70</w:t>
            </w:r>
            <w:r>
              <w:rPr>
                <w:rFonts w:hint="eastAsia" w:ascii="宋体" w:hAnsi="宋体" w:cs="宋体"/>
                <w:color w:val="auto"/>
                <w:sz w:val="22"/>
                <w:szCs w:val="22"/>
                <w:highlight w:val="none"/>
              </w:rPr>
              <w:t>℃</w:t>
            </w:r>
          </w:p>
        </w:tc>
      </w:tr>
    </w:tbl>
    <w:p>
      <w:pPr>
        <w:spacing w:line="460" w:lineRule="exact"/>
        <w:rPr>
          <w:rFonts w:ascii="宋体" w:hAnsi="宋体" w:cs="宋体"/>
          <w:b/>
          <w:color w:val="auto"/>
          <w:sz w:val="22"/>
          <w:highlight w:val="none"/>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Pr>
        <w:numPr>
          <w:ilvl w:val="0"/>
          <w:numId w:val="11"/>
        </w:numPr>
        <w:spacing w:line="460" w:lineRule="exact"/>
        <w:rPr>
          <w:rFonts w:ascii="宋体" w:hAnsi="宋体" w:cs="宋体"/>
          <w:b/>
          <w:color w:val="auto"/>
          <w:sz w:val="30"/>
          <w:highlight w:val="none"/>
        </w:rPr>
      </w:pPr>
      <w:r>
        <w:rPr>
          <w:rFonts w:hint="eastAsia" w:ascii="宋体" w:hAnsi="宋体" w:cs="宋体"/>
          <w:b/>
          <w:color w:val="auto"/>
          <w:sz w:val="30"/>
          <w:highlight w:val="none"/>
        </w:rPr>
        <w:br w:type="page"/>
      </w:r>
    </w:p>
    <w:p>
      <w:pPr>
        <w:keepNext/>
        <w:keepLines/>
        <w:rPr>
          <w:rFonts w:ascii="宋体" w:hAnsi="宋体" w:cs="宋体"/>
          <w:color w:val="auto"/>
          <w:highlight w:val="none"/>
        </w:rPr>
      </w:pPr>
    </w:p>
    <w:p>
      <w:pPr>
        <w:pStyle w:val="4"/>
        <w:rPr>
          <w:rFonts w:ascii="宋体" w:hAnsi="宋体" w:eastAsia="宋体" w:cs="宋体"/>
          <w:color w:val="auto"/>
          <w:highlight w:val="none"/>
        </w:rPr>
      </w:pPr>
      <w:bookmarkStart w:id="74" w:name="_Toc18194"/>
      <w:bookmarkStart w:id="75" w:name="_Toc30323"/>
      <w:r>
        <w:rPr>
          <w:rFonts w:hint="eastAsia" w:ascii="宋体" w:hAnsi="宋体" w:eastAsia="宋体" w:cs="宋体"/>
          <w:color w:val="auto"/>
          <w:highlight w:val="none"/>
        </w:rPr>
        <w:t>第五部分   评标原则及方法</w:t>
      </w:r>
      <w:bookmarkEnd w:id="74"/>
      <w:bookmarkEnd w:id="75"/>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outlineLvl w:val="1"/>
        <w:rPr>
          <w:rFonts w:ascii="宋体" w:hAnsi="宋体" w:cs="宋体"/>
          <w:b/>
          <w:color w:val="auto"/>
          <w:sz w:val="22"/>
          <w:szCs w:val="22"/>
          <w:highlight w:val="none"/>
        </w:rPr>
      </w:pPr>
      <w:bookmarkStart w:id="76" w:name="_Toc15713"/>
      <w:bookmarkStart w:id="77" w:name="_Toc4407"/>
      <w:r>
        <w:rPr>
          <w:rFonts w:hint="eastAsia" w:ascii="宋体" w:hAnsi="宋体" w:cs="宋体"/>
          <w:b/>
          <w:color w:val="auto"/>
          <w:sz w:val="22"/>
          <w:szCs w:val="22"/>
          <w:highlight w:val="none"/>
        </w:rPr>
        <w:t>一、总 则</w:t>
      </w:r>
      <w:bookmarkEnd w:id="76"/>
      <w:bookmarkEnd w:id="77"/>
    </w:p>
    <w:p>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hAnsi="宋体" w:cs="宋体"/>
          <w:b/>
          <w:color w:val="auto"/>
          <w:sz w:val="22"/>
          <w:szCs w:val="22"/>
          <w:highlight w:val="none"/>
        </w:rPr>
      </w:pPr>
      <w:bookmarkStart w:id="78" w:name="_Toc24468"/>
      <w:bookmarkStart w:id="79" w:name="_Toc23152"/>
      <w:r>
        <w:rPr>
          <w:rFonts w:hint="eastAsia" w:ascii="宋体" w:hAnsi="宋体" w:cs="宋体"/>
          <w:b/>
          <w:color w:val="auto"/>
          <w:sz w:val="22"/>
          <w:szCs w:val="22"/>
          <w:highlight w:val="none"/>
        </w:rPr>
        <w:t>二、评标组织</w:t>
      </w:r>
      <w:bookmarkEnd w:id="78"/>
      <w:bookmarkEnd w:id="79"/>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评标工作由招标人组建的评标委员会负责，评标全过程由有关部门指导监督。</w:t>
      </w:r>
    </w:p>
    <w:p>
      <w:pPr>
        <w:spacing w:line="460" w:lineRule="exact"/>
        <w:ind w:firstLine="541" w:firstLineChars="245"/>
        <w:outlineLvl w:val="1"/>
        <w:rPr>
          <w:rFonts w:ascii="宋体" w:hAnsi="宋体" w:cs="宋体"/>
          <w:b/>
          <w:color w:val="auto"/>
          <w:sz w:val="22"/>
          <w:szCs w:val="22"/>
          <w:highlight w:val="none"/>
        </w:rPr>
      </w:pPr>
      <w:bookmarkStart w:id="80" w:name="_Toc15153"/>
      <w:bookmarkStart w:id="81" w:name="_Toc67"/>
      <w:r>
        <w:rPr>
          <w:rFonts w:hint="eastAsia" w:ascii="宋体" w:hAnsi="宋体" w:cs="宋体"/>
          <w:b/>
          <w:color w:val="auto"/>
          <w:sz w:val="22"/>
          <w:szCs w:val="22"/>
          <w:highlight w:val="none"/>
        </w:rPr>
        <w:t>三、评标程序</w:t>
      </w:r>
      <w:bookmarkEnd w:id="80"/>
      <w:bookmarkEnd w:id="81"/>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1、评标委员按照招标文件中规定的评标方法和标准，对投标文件进行商务和技术评估，综合比较与评价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非单一产品采购项目，应当根据采购项目技术构成、产品价格比重等合理确定核心产品。多家投标人提供的核心产品品牌相同的，按前款规定处理。</w:t>
      </w:r>
    </w:p>
    <w:p>
      <w:pPr>
        <w:spacing w:line="460" w:lineRule="exact"/>
        <w:ind w:firstLine="541" w:firstLineChars="245"/>
        <w:outlineLvl w:val="1"/>
        <w:rPr>
          <w:rFonts w:ascii="宋体" w:hAnsi="宋体" w:cs="宋体"/>
          <w:b/>
          <w:color w:val="auto"/>
          <w:sz w:val="22"/>
          <w:szCs w:val="22"/>
          <w:highlight w:val="none"/>
        </w:rPr>
      </w:pPr>
      <w:bookmarkStart w:id="82" w:name="_Toc24825"/>
      <w:bookmarkStart w:id="83" w:name="_Toc11306"/>
      <w:r>
        <w:rPr>
          <w:rFonts w:hint="eastAsia" w:ascii="宋体" w:hAnsi="宋体" w:cs="宋体"/>
          <w:b/>
          <w:color w:val="auto"/>
          <w:sz w:val="22"/>
          <w:szCs w:val="22"/>
          <w:highlight w:val="none"/>
        </w:rPr>
        <w:t>四、评标办法</w:t>
      </w:r>
      <w:bookmarkEnd w:id="82"/>
      <w:bookmarkEnd w:id="83"/>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总分设定为100分：技术标70分（权值70%），商务标（报价）30分（权值30%）。</w:t>
      </w:r>
    </w:p>
    <w:p>
      <w:pPr>
        <w:numPr>
          <w:ilvl w:val="0"/>
          <w:numId w:val="12"/>
        </w:numPr>
        <w:spacing w:line="460" w:lineRule="exact"/>
        <w:ind w:firstLine="541" w:firstLineChars="245"/>
        <w:outlineLvl w:val="1"/>
        <w:rPr>
          <w:rFonts w:ascii="宋体" w:hAnsi="宋体" w:cs="宋体"/>
          <w:b/>
          <w:color w:val="auto"/>
          <w:sz w:val="22"/>
          <w:szCs w:val="22"/>
          <w:highlight w:val="none"/>
        </w:rPr>
      </w:pPr>
      <w:bookmarkStart w:id="84" w:name="_Toc11450"/>
      <w:bookmarkStart w:id="85" w:name="_Toc1535"/>
      <w:r>
        <w:rPr>
          <w:rFonts w:hint="eastAsia" w:ascii="宋体" w:hAnsi="宋体" w:cs="宋体"/>
          <w:b/>
          <w:color w:val="auto"/>
          <w:sz w:val="22"/>
          <w:szCs w:val="22"/>
          <w:highlight w:val="none"/>
        </w:rPr>
        <w:t>评分细则</w:t>
      </w:r>
      <w:bookmarkEnd w:id="84"/>
      <w:bookmarkEnd w:id="85"/>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1、技术分的评定：技术标70分（权值70%）</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5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33"/>
        <w:gridCol w:w="676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jc w:val="center"/>
        </w:trPr>
        <w:tc>
          <w:tcPr>
            <w:tcW w:w="694"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1833"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评分内容</w:t>
            </w:r>
          </w:p>
        </w:tc>
        <w:tc>
          <w:tcPr>
            <w:tcW w:w="6763"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评 分 细 则</w:t>
            </w:r>
          </w:p>
        </w:tc>
        <w:tc>
          <w:tcPr>
            <w:tcW w:w="775" w:type="dxa"/>
            <w:vAlign w:val="center"/>
          </w:tcPr>
          <w:p>
            <w:pPr>
              <w:spacing w:line="460" w:lineRule="exact"/>
              <w:jc w:val="center"/>
              <w:rPr>
                <w:rFonts w:ascii="宋体" w:hAnsi="宋体"/>
                <w:b/>
                <w:color w:val="auto"/>
                <w:sz w:val="22"/>
                <w:szCs w:val="22"/>
                <w:highlight w:val="none"/>
              </w:rPr>
            </w:pPr>
            <w:r>
              <w:rPr>
                <w:rFonts w:hint="eastAsia" w:ascii="宋体" w:hAnsi="宋体"/>
                <w:b/>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694"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833"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投标产品技术指标符合性</w:t>
            </w:r>
          </w:p>
        </w:tc>
        <w:tc>
          <w:tcPr>
            <w:tcW w:w="6763"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投标产品的技术指标与需求的吻合程度和偏差情况，是否能够满足标书要求，是否体现一定先进性、可靠性、成熟性、易维护性、可扩展性等。技术指标负偏离每一项扣减1分，扣完为止；对于标★的技术指标负偏离每一项扣2分，扣完为止；注：投标人须在偏离表中明确。</w:t>
            </w:r>
          </w:p>
        </w:tc>
        <w:tc>
          <w:tcPr>
            <w:tcW w:w="775" w:type="dxa"/>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20</w:t>
            </w:r>
            <w:r>
              <w:rPr>
                <w:rFonts w:hint="eastAsia"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jc w:val="center"/>
        </w:trPr>
        <w:tc>
          <w:tcPr>
            <w:tcW w:w="694"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833"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电</w:t>
            </w:r>
            <w:r>
              <w:rPr>
                <w:rFonts w:ascii="宋体" w:hAnsi="宋体"/>
                <w:color w:val="auto"/>
                <w:sz w:val="22"/>
                <w:szCs w:val="22"/>
                <w:highlight w:val="none"/>
              </w:rPr>
              <w:t>子知情同意书可信化</w:t>
            </w:r>
            <w:r>
              <w:rPr>
                <w:rFonts w:hint="eastAsia" w:ascii="宋体" w:hAnsi="宋体"/>
                <w:color w:val="auto"/>
                <w:sz w:val="22"/>
                <w:szCs w:val="22"/>
                <w:highlight w:val="none"/>
              </w:rPr>
              <w:t>方</w:t>
            </w:r>
            <w:r>
              <w:rPr>
                <w:rFonts w:ascii="宋体" w:hAnsi="宋体"/>
                <w:color w:val="auto"/>
                <w:sz w:val="22"/>
                <w:szCs w:val="22"/>
                <w:highlight w:val="none"/>
              </w:rPr>
              <w:t>案</w:t>
            </w:r>
          </w:p>
        </w:tc>
        <w:tc>
          <w:tcPr>
            <w:tcW w:w="6763"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根据投标人的电</w:t>
            </w:r>
            <w:r>
              <w:rPr>
                <w:rFonts w:ascii="宋体" w:hAnsi="宋体"/>
                <w:color w:val="auto"/>
                <w:sz w:val="22"/>
                <w:szCs w:val="22"/>
                <w:highlight w:val="none"/>
              </w:rPr>
              <w:t>子知情同意书可信化</w:t>
            </w:r>
            <w:r>
              <w:rPr>
                <w:rFonts w:hint="eastAsia" w:ascii="宋体" w:hAnsi="宋体"/>
                <w:color w:val="auto"/>
                <w:sz w:val="22"/>
                <w:szCs w:val="22"/>
                <w:highlight w:val="none"/>
              </w:rPr>
              <w:t>方</w:t>
            </w:r>
            <w:r>
              <w:rPr>
                <w:rFonts w:ascii="宋体" w:hAnsi="宋体"/>
                <w:color w:val="auto"/>
                <w:sz w:val="22"/>
                <w:szCs w:val="22"/>
                <w:highlight w:val="none"/>
              </w:rPr>
              <w:t>案</w:t>
            </w:r>
            <w:r>
              <w:rPr>
                <w:rFonts w:hint="eastAsia" w:ascii="宋体" w:hAnsi="宋体"/>
                <w:color w:val="auto"/>
                <w:sz w:val="22"/>
                <w:szCs w:val="22"/>
                <w:highlight w:val="none"/>
              </w:rPr>
              <w:t>与招标要求的满足程度进行比较打分：</w:t>
            </w:r>
          </w:p>
          <w:p>
            <w:pPr>
              <w:numPr>
                <w:ilvl w:val="0"/>
                <w:numId w:val="13"/>
              </w:numPr>
              <w:spacing w:after="0" w:line="460" w:lineRule="exact"/>
              <w:rPr>
                <w:rFonts w:ascii="宋体" w:hAnsi="宋体"/>
                <w:color w:val="auto"/>
                <w:sz w:val="22"/>
                <w:szCs w:val="22"/>
                <w:highlight w:val="none"/>
              </w:rPr>
            </w:pPr>
            <w:r>
              <w:rPr>
                <w:rFonts w:hint="eastAsia" w:ascii="宋体" w:hAnsi="宋体"/>
                <w:color w:val="auto"/>
                <w:sz w:val="22"/>
                <w:szCs w:val="22"/>
                <w:highlight w:val="none"/>
              </w:rPr>
              <w:t>能够针对知情同意书电子化需求提出可行的、合理的、安全的技术方案进行综合比较打分（0-4分）。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2、本次所引入的电子签名应具备完整的法律效力，提供司法鉴定的解决方案进行综合比较打分（0-4分）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3、提供的司法鉴定方案能够落地，能够出具相关案例的司法鉴定文件截图及司法鉴定机构出具的合法性声明书的给</w:t>
            </w:r>
            <w:r>
              <w:rPr>
                <w:rFonts w:ascii="宋体" w:hAnsi="宋体"/>
                <w:color w:val="auto"/>
                <w:sz w:val="22"/>
                <w:szCs w:val="22"/>
                <w:highlight w:val="none"/>
              </w:rPr>
              <w:t>4</w:t>
            </w:r>
            <w:r>
              <w:rPr>
                <w:rFonts w:hint="eastAsia" w:ascii="宋体" w:hAnsi="宋体"/>
                <w:color w:val="auto"/>
                <w:sz w:val="22"/>
                <w:szCs w:val="22"/>
                <w:highlight w:val="none"/>
              </w:rPr>
              <w:t>分，否则不给分（</w:t>
            </w:r>
            <w:r>
              <w:rPr>
                <w:rFonts w:ascii="宋体" w:hAnsi="宋体"/>
                <w:color w:val="auto"/>
                <w:sz w:val="22"/>
                <w:szCs w:val="22"/>
                <w:highlight w:val="none"/>
              </w:rPr>
              <w:t>4</w:t>
            </w:r>
            <w:r>
              <w:rPr>
                <w:rFonts w:hint="eastAsia" w:ascii="宋体" w:hAnsi="宋体"/>
                <w:color w:val="auto"/>
                <w:sz w:val="22"/>
                <w:szCs w:val="22"/>
                <w:highlight w:val="none"/>
              </w:rPr>
              <w:t>分）</w:t>
            </w:r>
          </w:p>
        </w:tc>
        <w:tc>
          <w:tcPr>
            <w:tcW w:w="775"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9" w:hRule="atLeast"/>
          <w:jc w:val="center"/>
        </w:trPr>
        <w:tc>
          <w:tcPr>
            <w:tcW w:w="694"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w:t>
            </w:r>
          </w:p>
        </w:tc>
        <w:tc>
          <w:tcPr>
            <w:tcW w:w="1833"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项</w:t>
            </w:r>
            <w:r>
              <w:rPr>
                <w:rFonts w:ascii="宋体" w:hAnsi="宋体"/>
                <w:color w:val="auto"/>
                <w:sz w:val="22"/>
                <w:szCs w:val="22"/>
                <w:highlight w:val="none"/>
              </w:rPr>
              <w:t>目</w:t>
            </w:r>
            <w:r>
              <w:rPr>
                <w:rFonts w:hint="eastAsia" w:ascii="宋体" w:hAnsi="宋体"/>
                <w:color w:val="auto"/>
                <w:sz w:val="22"/>
                <w:szCs w:val="22"/>
                <w:highlight w:val="none"/>
              </w:rPr>
              <w:t>实</w:t>
            </w:r>
            <w:r>
              <w:rPr>
                <w:rFonts w:ascii="宋体" w:hAnsi="宋体"/>
                <w:color w:val="auto"/>
                <w:sz w:val="22"/>
                <w:szCs w:val="22"/>
                <w:highlight w:val="none"/>
              </w:rPr>
              <w:t>施、</w:t>
            </w:r>
            <w:r>
              <w:rPr>
                <w:rFonts w:hint="eastAsia" w:ascii="宋体" w:hAnsi="宋体"/>
                <w:color w:val="auto"/>
                <w:sz w:val="22"/>
                <w:szCs w:val="22"/>
                <w:highlight w:val="none"/>
              </w:rPr>
              <w:t>售后服务和技术支持</w:t>
            </w:r>
          </w:p>
        </w:tc>
        <w:tc>
          <w:tcPr>
            <w:tcW w:w="6763"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根据投标人对项</w:t>
            </w:r>
            <w:r>
              <w:rPr>
                <w:rFonts w:ascii="宋体" w:hAnsi="宋体"/>
                <w:color w:val="auto"/>
                <w:sz w:val="22"/>
                <w:szCs w:val="22"/>
                <w:highlight w:val="none"/>
              </w:rPr>
              <w:t>目</w:t>
            </w:r>
            <w:r>
              <w:rPr>
                <w:rFonts w:hint="eastAsia" w:ascii="宋体" w:hAnsi="宋体"/>
                <w:color w:val="auto"/>
                <w:sz w:val="22"/>
                <w:szCs w:val="22"/>
                <w:highlight w:val="none"/>
              </w:rPr>
              <w:t>实</w:t>
            </w:r>
            <w:r>
              <w:rPr>
                <w:rFonts w:ascii="宋体" w:hAnsi="宋体"/>
                <w:color w:val="auto"/>
                <w:sz w:val="22"/>
                <w:szCs w:val="22"/>
                <w:highlight w:val="none"/>
              </w:rPr>
              <w:t>施、</w:t>
            </w:r>
            <w:r>
              <w:rPr>
                <w:rFonts w:hint="eastAsia" w:ascii="宋体" w:hAnsi="宋体"/>
                <w:color w:val="auto"/>
                <w:sz w:val="22"/>
                <w:szCs w:val="22"/>
                <w:highlight w:val="none"/>
              </w:rPr>
              <w:t>售后服务和技术支持与招标要求的满足程度进行综合比较打分：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1、集成技术支持服务的高效性（0-</w:t>
            </w:r>
            <w:r>
              <w:rPr>
                <w:rFonts w:ascii="宋体" w:hAnsi="宋体"/>
                <w:color w:val="auto"/>
                <w:sz w:val="22"/>
                <w:szCs w:val="22"/>
                <w:highlight w:val="none"/>
              </w:rPr>
              <w:t>1</w:t>
            </w:r>
            <w:r>
              <w:rPr>
                <w:rFonts w:hint="eastAsia" w:ascii="宋体" w:hAnsi="宋体"/>
                <w:color w:val="auto"/>
                <w:sz w:val="22"/>
                <w:szCs w:val="22"/>
                <w:highlight w:val="none"/>
              </w:rPr>
              <w:t>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2、售后服务支持的响应时效性（0-1分）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3、售后服务方式和手段的多样性、有效性（0-1分）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4、实</w:t>
            </w:r>
            <w:r>
              <w:rPr>
                <w:rFonts w:ascii="宋体" w:hAnsi="宋体"/>
                <w:color w:val="auto"/>
                <w:sz w:val="22"/>
                <w:szCs w:val="22"/>
                <w:highlight w:val="none"/>
              </w:rPr>
              <w:t>施团队的项目经理</w:t>
            </w:r>
            <w:r>
              <w:rPr>
                <w:rFonts w:hint="eastAsia" w:ascii="宋体" w:hAnsi="宋体"/>
                <w:color w:val="auto"/>
                <w:sz w:val="22"/>
                <w:szCs w:val="22"/>
                <w:highlight w:val="none"/>
              </w:rPr>
              <w:t>具</w:t>
            </w:r>
            <w:r>
              <w:rPr>
                <w:rFonts w:ascii="宋体" w:hAnsi="宋体"/>
                <w:color w:val="auto"/>
                <w:sz w:val="22"/>
                <w:szCs w:val="22"/>
                <w:highlight w:val="none"/>
              </w:rPr>
              <w:t>备</w:t>
            </w:r>
            <w:r>
              <w:rPr>
                <w:rFonts w:hint="eastAsia" w:ascii="宋体" w:hAnsi="宋体"/>
                <w:color w:val="auto"/>
                <w:sz w:val="22"/>
                <w:szCs w:val="22"/>
                <w:highlight w:val="none"/>
              </w:rPr>
              <w:t>较</w:t>
            </w:r>
            <w:r>
              <w:rPr>
                <w:rFonts w:ascii="宋体" w:hAnsi="宋体"/>
                <w:color w:val="auto"/>
                <w:sz w:val="22"/>
                <w:szCs w:val="22"/>
                <w:highlight w:val="none"/>
              </w:rPr>
              <w:t>高的信</w:t>
            </w:r>
            <w:r>
              <w:rPr>
                <w:rFonts w:hint="eastAsia" w:ascii="宋体" w:hAnsi="宋体"/>
                <w:color w:val="auto"/>
                <w:sz w:val="22"/>
                <w:szCs w:val="22"/>
                <w:highlight w:val="none"/>
              </w:rPr>
              <w:t>息</w:t>
            </w:r>
            <w:r>
              <w:rPr>
                <w:rFonts w:ascii="宋体" w:hAnsi="宋体"/>
                <w:color w:val="auto"/>
                <w:sz w:val="22"/>
                <w:szCs w:val="22"/>
                <w:highlight w:val="none"/>
              </w:rPr>
              <w:t>安全</w:t>
            </w:r>
            <w:r>
              <w:rPr>
                <w:rFonts w:hint="eastAsia" w:ascii="宋体" w:hAnsi="宋体"/>
                <w:color w:val="auto"/>
                <w:sz w:val="22"/>
                <w:szCs w:val="22"/>
                <w:highlight w:val="none"/>
              </w:rPr>
              <w:t>项</w:t>
            </w:r>
            <w:r>
              <w:rPr>
                <w:rFonts w:ascii="宋体" w:hAnsi="宋体"/>
                <w:color w:val="auto"/>
                <w:sz w:val="22"/>
                <w:szCs w:val="22"/>
                <w:highlight w:val="none"/>
              </w:rPr>
              <w:t>目实施能力，具备</w:t>
            </w:r>
            <w:r>
              <w:rPr>
                <w:rFonts w:hint="eastAsia" w:ascii="宋体" w:hAnsi="宋体"/>
                <w:color w:val="auto"/>
                <w:sz w:val="22"/>
                <w:szCs w:val="22"/>
                <w:highlight w:val="none"/>
              </w:rPr>
              <w:t>《注册信息系统安全专家》（CISSP）的得2分，提供相关认证证书。</w:t>
            </w:r>
          </w:p>
        </w:tc>
        <w:tc>
          <w:tcPr>
            <w:tcW w:w="775" w:type="dxa"/>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3" w:hRule="atLeast"/>
          <w:jc w:val="center"/>
        </w:trPr>
        <w:tc>
          <w:tcPr>
            <w:tcW w:w="694"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4</w:t>
            </w:r>
          </w:p>
        </w:tc>
        <w:tc>
          <w:tcPr>
            <w:tcW w:w="1833" w:type="dxa"/>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产品制造厂商</w:t>
            </w:r>
            <w:r>
              <w:rPr>
                <w:rFonts w:hint="eastAsia" w:ascii="宋体" w:hAnsi="宋体"/>
                <w:color w:val="auto"/>
                <w:sz w:val="22"/>
                <w:szCs w:val="22"/>
                <w:highlight w:val="none"/>
              </w:rPr>
              <w:t>的企业资质情况</w:t>
            </w:r>
          </w:p>
        </w:tc>
        <w:tc>
          <w:tcPr>
            <w:tcW w:w="6763"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投标</w:t>
            </w:r>
            <w:r>
              <w:rPr>
                <w:rFonts w:ascii="宋体" w:hAnsi="宋体"/>
                <w:color w:val="auto"/>
                <w:sz w:val="22"/>
                <w:szCs w:val="22"/>
                <w:highlight w:val="none"/>
              </w:rPr>
              <w:t>产品制造厂商提供</w:t>
            </w:r>
            <w:r>
              <w:rPr>
                <w:rFonts w:hint="eastAsia" w:ascii="宋体" w:hAnsi="宋体"/>
                <w:color w:val="auto"/>
                <w:sz w:val="22"/>
                <w:szCs w:val="22"/>
                <w:highlight w:val="none"/>
              </w:rPr>
              <w:t>企业资质情况，下面的每项分值为每个评审因素符合要求情况下的得分，不符合得0分。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1、产品制造商具有有效的国家信息技术服务运行维护标准ITSS证书的得3分。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2、产品制造商可提供ISO27018个人可识别信息信息安全管理体系认证证书的得3分；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3、产品制造商的CA系统已完成国产商用密码算法升级改造，可提供国家密码管理局出具的相关证明文件复印件加盖公章得</w:t>
            </w:r>
            <w:r>
              <w:rPr>
                <w:rFonts w:ascii="宋体" w:hAnsi="宋体"/>
                <w:color w:val="auto"/>
                <w:sz w:val="22"/>
                <w:szCs w:val="22"/>
                <w:highlight w:val="none"/>
              </w:rPr>
              <w:t>3</w:t>
            </w:r>
            <w:r>
              <w:rPr>
                <w:rFonts w:hint="eastAsia" w:ascii="宋体" w:hAnsi="宋体"/>
                <w:color w:val="auto"/>
                <w:sz w:val="22"/>
                <w:szCs w:val="22"/>
                <w:highlight w:val="none"/>
              </w:rPr>
              <w:t>分；提供国家密码管理局针对SM2算法证书签发系统的《商用密码应用系统测评证书》的得</w:t>
            </w:r>
            <w:r>
              <w:rPr>
                <w:rFonts w:ascii="宋体" w:hAnsi="宋体"/>
                <w:color w:val="auto"/>
                <w:sz w:val="22"/>
                <w:szCs w:val="22"/>
                <w:highlight w:val="none"/>
              </w:rPr>
              <w:t>3</w:t>
            </w:r>
            <w:r>
              <w:rPr>
                <w:rFonts w:hint="eastAsia" w:ascii="宋体" w:hAnsi="宋体"/>
                <w:color w:val="auto"/>
                <w:sz w:val="22"/>
                <w:szCs w:val="22"/>
                <w:highlight w:val="none"/>
              </w:rPr>
              <w:t>分。（共</w:t>
            </w:r>
            <w:r>
              <w:rPr>
                <w:rFonts w:ascii="宋体" w:hAnsi="宋体"/>
                <w:color w:val="auto"/>
                <w:sz w:val="22"/>
                <w:szCs w:val="22"/>
                <w:highlight w:val="none"/>
              </w:rPr>
              <w:t>6</w:t>
            </w:r>
            <w:r>
              <w:rPr>
                <w:rFonts w:hint="eastAsia" w:ascii="宋体" w:hAnsi="宋体"/>
                <w:color w:val="auto"/>
                <w:sz w:val="22"/>
                <w:szCs w:val="22"/>
                <w:highlight w:val="none"/>
              </w:rPr>
              <w:t>分）</w:t>
            </w:r>
          </w:p>
          <w:p>
            <w:pPr>
              <w:pStyle w:val="328"/>
              <w:spacing w:line="460" w:lineRule="exact"/>
              <w:ind w:firstLine="0" w:firstLineChars="0"/>
              <w:rPr>
                <w:rFonts w:ascii="宋体" w:hAnsi="宋体"/>
                <w:color w:val="auto"/>
                <w:sz w:val="22"/>
                <w:szCs w:val="22"/>
                <w:highlight w:val="none"/>
              </w:rPr>
            </w:pPr>
            <w:r>
              <w:rPr>
                <w:rFonts w:hint="eastAsia" w:ascii="宋体" w:hAnsi="宋体"/>
                <w:color w:val="auto"/>
                <w:sz w:val="22"/>
                <w:szCs w:val="22"/>
                <w:highlight w:val="none"/>
              </w:rPr>
              <w:t>4、产品制造商须具备中国电子信息行业联合会颁发的有效期内的“信息系统建设和服务能力等级证书” 良好级（CS3）及以上得</w:t>
            </w:r>
            <w:r>
              <w:rPr>
                <w:rFonts w:ascii="宋体" w:hAnsi="宋体"/>
                <w:color w:val="auto"/>
                <w:sz w:val="22"/>
                <w:szCs w:val="22"/>
                <w:highlight w:val="none"/>
              </w:rPr>
              <w:t>3</w:t>
            </w:r>
            <w:r>
              <w:rPr>
                <w:rFonts w:hint="eastAsia" w:ascii="宋体" w:hAnsi="宋体"/>
                <w:color w:val="auto"/>
                <w:sz w:val="22"/>
                <w:szCs w:val="22"/>
                <w:highlight w:val="none"/>
              </w:rPr>
              <w:t>分，否则得0分。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5、产品制造商须具备CMMI（软件能力成熟度集成模型），五级得3分，五级以下证书得1分，无得0分。</w:t>
            </w:r>
          </w:p>
        </w:tc>
        <w:tc>
          <w:tcPr>
            <w:tcW w:w="775" w:type="dxa"/>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18</w:t>
            </w:r>
            <w:r>
              <w:rPr>
                <w:rFonts w:hint="eastAsia"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6" w:hRule="atLeast"/>
          <w:jc w:val="center"/>
        </w:trPr>
        <w:tc>
          <w:tcPr>
            <w:tcW w:w="694" w:type="dxa"/>
            <w:vAlign w:val="center"/>
          </w:tcPr>
          <w:p>
            <w:pPr>
              <w:pStyle w:val="328"/>
              <w:spacing w:line="460" w:lineRule="exact"/>
              <w:ind w:firstLine="0" w:firstLineChars="0"/>
              <w:jc w:val="center"/>
              <w:rPr>
                <w:rFonts w:ascii="宋体" w:hAnsi="宋体" w:cs="微软雅黑"/>
                <w:color w:val="auto"/>
                <w:sz w:val="22"/>
                <w:szCs w:val="22"/>
                <w:highlight w:val="none"/>
              </w:rPr>
            </w:pPr>
            <w:r>
              <w:rPr>
                <w:rFonts w:hint="eastAsia" w:ascii="宋体" w:hAnsi="宋体" w:cs="微软雅黑"/>
                <w:color w:val="auto"/>
                <w:sz w:val="22"/>
                <w:szCs w:val="22"/>
                <w:highlight w:val="none"/>
              </w:rPr>
              <w:t>5</w:t>
            </w:r>
          </w:p>
        </w:tc>
        <w:tc>
          <w:tcPr>
            <w:tcW w:w="1833" w:type="dxa"/>
            <w:vAlign w:val="center"/>
          </w:tcPr>
          <w:p>
            <w:pPr>
              <w:pStyle w:val="328"/>
              <w:spacing w:line="460" w:lineRule="exact"/>
              <w:ind w:firstLine="0" w:firstLineChars="0"/>
              <w:jc w:val="center"/>
              <w:rPr>
                <w:rFonts w:ascii="宋体" w:hAnsi="宋体" w:cs="微软雅黑"/>
                <w:color w:val="auto"/>
                <w:sz w:val="22"/>
                <w:szCs w:val="22"/>
                <w:highlight w:val="none"/>
              </w:rPr>
            </w:pPr>
            <w:r>
              <w:rPr>
                <w:rFonts w:hint="eastAsia" w:ascii="宋体" w:hAnsi="宋体"/>
                <w:color w:val="auto"/>
                <w:sz w:val="22"/>
                <w:szCs w:val="22"/>
                <w:highlight w:val="none"/>
              </w:rPr>
              <w:t>产品资质情况</w:t>
            </w:r>
          </w:p>
        </w:tc>
        <w:tc>
          <w:tcPr>
            <w:tcW w:w="6763"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产品资质情况，下面的每项分值为每个评审因素符合要求情况下的得分，不符合得0分。</w:t>
            </w:r>
          </w:p>
          <w:p>
            <w:pPr>
              <w:pStyle w:val="328"/>
              <w:spacing w:line="460" w:lineRule="exact"/>
              <w:ind w:firstLine="0" w:firstLineChars="0"/>
              <w:rPr>
                <w:rFonts w:ascii="宋体" w:hAnsi="宋体"/>
                <w:color w:val="auto"/>
                <w:sz w:val="22"/>
                <w:szCs w:val="22"/>
                <w:highlight w:val="none"/>
              </w:rPr>
            </w:pPr>
            <w:r>
              <w:rPr>
                <w:rFonts w:hint="eastAsia" w:ascii="宋体" w:hAnsi="宋体"/>
                <w:color w:val="auto"/>
                <w:sz w:val="22"/>
                <w:szCs w:val="22"/>
                <w:highlight w:val="none"/>
              </w:rPr>
              <w:t>1、所投时间戳服务器同时具备《软件著作权证书》、《商用密码产品认证证书》、《IPv6 Ready Logo认证证书》的得3分，每缺少一个证书扣</w:t>
            </w:r>
            <w:r>
              <w:rPr>
                <w:rFonts w:ascii="宋体" w:hAnsi="宋体"/>
                <w:color w:val="auto"/>
                <w:sz w:val="22"/>
                <w:szCs w:val="22"/>
                <w:highlight w:val="none"/>
              </w:rPr>
              <w:t>1</w:t>
            </w:r>
            <w:r>
              <w:rPr>
                <w:rFonts w:hint="eastAsia" w:ascii="宋体" w:hAnsi="宋体"/>
                <w:color w:val="auto"/>
                <w:sz w:val="22"/>
                <w:szCs w:val="22"/>
                <w:highlight w:val="none"/>
              </w:rPr>
              <w:t>分。</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2、为保</w:t>
            </w:r>
            <w:r>
              <w:rPr>
                <w:rFonts w:ascii="宋体" w:hAnsi="宋体"/>
                <w:color w:val="auto"/>
                <w:sz w:val="22"/>
                <w:szCs w:val="22"/>
                <w:highlight w:val="none"/>
              </w:rPr>
              <w:t>证患者</w:t>
            </w:r>
            <w:r>
              <w:rPr>
                <w:rFonts w:hint="eastAsia" w:ascii="宋体" w:hAnsi="宋体"/>
                <w:color w:val="auto"/>
                <w:sz w:val="22"/>
                <w:szCs w:val="22"/>
                <w:highlight w:val="none"/>
              </w:rPr>
              <w:t>手</w:t>
            </w:r>
            <w:r>
              <w:rPr>
                <w:rFonts w:ascii="宋体" w:hAnsi="宋体"/>
                <w:color w:val="auto"/>
                <w:sz w:val="22"/>
                <w:szCs w:val="22"/>
                <w:highlight w:val="none"/>
              </w:rPr>
              <w:t>写签名</w:t>
            </w:r>
            <w:r>
              <w:rPr>
                <w:rFonts w:hint="eastAsia" w:ascii="宋体" w:hAnsi="宋体"/>
                <w:color w:val="auto"/>
                <w:sz w:val="22"/>
                <w:szCs w:val="22"/>
                <w:highlight w:val="none"/>
              </w:rPr>
              <w:t>服</w:t>
            </w:r>
            <w:r>
              <w:rPr>
                <w:rFonts w:ascii="宋体" w:hAnsi="宋体"/>
                <w:color w:val="auto"/>
                <w:sz w:val="22"/>
                <w:szCs w:val="22"/>
                <w:highlight w:val="none"/>
              </w:rPr>
              <w:t>务</w:t>
            </w:r>
            <w:r>
              <w:rPr>
                <w:rFonts w:hint="eastAsia" w:ascii="宋体" w:hAnsi="宋体"/>
                <w:color w:val="auto"/>
                <w:sz w:val="22"/>
                <w:szCs w:val="22"/>
                <w:highlight w:val="none"/>
              </w:rPr>
              <w:t>设</w:t>
            </w:r>
            <w:r>
              <w:rPr>
                <w:rFonts w:ascii="宋体" w:hAnsi="宋体"/>
                <w:color w:val="auto"/>
                <w:sz w:val="22"/>
                <w:szCs w:val="22"/>
                <w:highlight w:val="none"/>
              </w:rPr>
              <w:t>备的</w:t>
            </w:r>
            <w:r>
              <w:rPr>
                <w:rFonts w:hint="eastAsia" w:ascii="宋体" w:hAnsi="宋体"/>
                <w:color w:val="auto"/>
                <w:sz w:val="22"/>
                <w:szCs w:val="22"/>
                <w:highlight w:val="none"/>
              </w:rPr>
              <w:t>可</w:t>
            </w:r>
            <w:r>
              <w:rPr>
                <w:rFonts w:ascii="宋体" w:hAnsi="宋体"/>
                <w:color w:val="auto"/>
                <w:sz w:val="22"/>
                <w:szCs w:val="22"/>
                <w:highlight w:val="none"/>
              </w:rPr>
              <w:t>靠性，所投手写数字签名服务器</w:t>
            </w:r>
            <w:r>
              <w:rPr>
                <w:rFonts w:hint="eastAsia" w:ascii="宋体" w:hAnsi="宋体"/>
                <w:color w:val="auto"/>
                <w:sz w:val="22"/>
                <w:szCs w:val="22"/>
                <w:highlight w:val="none"/>
              </w:rPr>
              <w:t>获</w:t>
            </w:r>
            <w:r>
              <w:rPr>
                <w:rFonts w:ascii="宋体" w:hAnsi="宋体"/>
                <w:color w:val="auto"/>
                <w:sz w:val="22"/>
                <w:szCs w:val="22"/>
                <w:highlight w:val="none"/>
              </w:rPr>
              <w:t>得国家密码管理局出具的《</w:t>
            </w:r>
            <w:r>
              <w:rPr>
                <w:rFonts w:hint="eastAsia" w:ascii="宋体" w:hAnsi="宋体"/>
                <w:color w:val="auto"/>
                <w:sz w:val="22"/>
                <w:szCs w:val="22"/>
                <w:highlight w:val="none"/>
              </w:rPr>
              <w:t>商</w:t>
            </w:r>
            <w:r>
              <w:rPr>
                <w:rFonts w:ascii="宋体" w:hAnsi="宋体"/>
                <w:color w:val="auto"/>
                <w:sz w:val="22"/>
                <w:szCs w:val="22"/>
                <w:highlight w:val="none"/>
              </w:rPr>
              <w:t>用密码产品型号证书》</w:t>
            </w:r>
            <w:r>
              <w:rPr>
                <w:rFonts w:hint="eastAsia" w:ascii="宋体" w:hAnsi="宋体"/>
                <w:color w:val="auto"/>
                <w:sz w:val="22"/>
                <w:szCs w:val="22"/>
                <w:highlight w:val="none"/>
              </w:rPr>
              <w:t>的</w:t>
            </w:r>
            <w:r>
              <w:rPr>
                <w:rFonts w:ascii="宋体" w:hAnsi="宋体"/>
                <w:color w:val="auto"/>
                <w:sz w:val="22"/>
                <w:szCs w:val="22"/>
                <w:highlight w:val="none"/>
              </w:rPr>
              <w:t>得3</w:t>
            </w:r>
            <w:r>
              <w:rPr>
                <w:rFonts w:hint="eastAsia" w:ascii="宋体" w:hAnsi="宋体"/>
                <w:color w:val="auto"/>
                <w:sz w:val="22"/>
                <w:szCs w:val="22"/>
                <w:highlight w:val="none"/>
              </w:rPr>
              <w:t>分；手</w:t>
            </w:r>
            <w:r>
              <w:rPr>
                <w:rFonts w:ascii="宋体" w:hAnsi="宋体"/>
                <w:color w:val="auto"/>
                <w:sz w:val="22"/>
                <w:szCs w:val="22"/>
                <w:highlight w:val="none"/>
              </w:rPr>
              <w:t>写数字签名服务器的制造厂商拥有手写数字签名</w:t>
            </w:r>
            <w:r>
              <w:rPr>
                <w:rFonts w:hint="eastAsia" w:ascii="宋体" w:hAnsi="宋体"/>
                <w:color w:val="auto"/>
                <w:sz w:val="22"/>
                <w:szCs w:val="22"/>
                <w:highlight w:val="none"/>
              </w:rPr>
              <w:t>相</w:t>
            </w:r>
            <w:r>
              <w:rPr>
                <w:rFonts w:ascii="宋体" w:hAnsi="宋体"/>
                <w:color w:val="auto"/>
                <w:sz w:val="22"/>
                <w:szCs w:val="22"/>
                <w:highlight w:val="none"/>
              </w:rPr>
              <w:t>关发明专利的</w:t>
            </w:r>
            <w:r>
              <w:rPr>
                <w:rFonts w:hint="eastAsia" w:ascii="宋体" w:hAnsi="宋体"/>
                <w:color w:val="auto"/>
                <w:sz w:val="22"/>
                <w:szCs w:val="22"/>
                <w:highlight w:val="none"/>
              </w:rPr>
              <w:t>得</w:t>
            </w:r>
            <w:r>
              <w:rPr>
                <w:rFonts w:ascii="宋体" w:hAnsi="宋体"/>
                <w:color w:val="auto"/>
                <w:sz w:val="22"/>
                <w:szCs w:val="22"/>
                <w:highlight w:val="none"/>
              </w:rPr>
              <w:t>3</w:t>
            </w:r>
            <w:r>
              <w:rPr>
                <w:rFonts w:hint="eastAsia" w:ascii="宋体" w:hAnsi="宋体"/>
                <w:color w:val="auto"/>
                <w:sz w:val="22"/>
                <w:szCs w:val="22"/>
                <w:highlight w:val="none"/>
              </w:rPr>
              <w:t>分</w:t>
            </w:r>
            <w:r>
              <w:rPr>
                <w:rFonts w:ascii="宋体" w:hAnsi="宋体"/>
                <w:color w:val="auto"/>
                <w:sz w:val="22"/>
                <w:szCs w:val="22"/>
                <w:highlight w:val="none"/>
              </w:rPr>
              <w:t>（</w:t>
            </w:r>
            <w:r>
              <w:rPr>
                <w:rFonts w:hint="eastAsia" w:ascii="宋体" w:hAnsi="宋体"/>
                <w:color w:val="auto"/>
                <w:sz w:val="22"/>
                <w:szCs w:val="22"/>
                <w:highlight w:val="none"/>
              </w:rPr>
              <w:t>共</w:t>
            </w:r>
            <w:r>
              <w:rPr>
                <w:rFonts w:ascii="宋体" w:hAnsi="宋体"/>
                <w:color w:val="auto"/>
                <w:sz w:val="22"/>
                <w:szCs w:val="22"/>
                <w:highlight w:val="none"/>
              </w:rPr>
              <w:t>6</w:t>
            </w:r>
            <w:r>
              <w:rPr>
                <w:rFonts w:hint="eastAsia" w:ascii="宋体" w:hAnsi="宋体"/>
                <w:color w:val="auto"/>
                <w:sz w:val="22"/>
                <w:szCs w:val="22"/>
                <w:highlight w:val="none"/>
              </w:rPr>
              <w:t>分</w:t>
            </w:r>
            <w:r>
              <w:rPr>
                <w:rFonts w:ascii="宋体" w:hAnsi="宋体"/>
                <w:color w:val="auto"/>
                <w:sz w:val="22"/>
                <w:szCs w:val="22"/>
                <w:highlight w:val="none"/>
              </w:rPr>
              <w:t>）</w:t>
            </w:r>
            <w:r>
              <w:rPr>
                <w:rFonts w:hint="eastAsia" w:ascii="宋体" w:hAnsi="宋体"/>
                <w:color w:val="auto"/>
                <w:sz w:val="22"/>
                <w:szCs w:val="22"/>
                <w:highlight w:val="none"/>
              </w:rPr>
              <w:t>。</w:t>
            </w:r>
          </w:p>
          <w:p>
            <w:pPr>
              <w:pStyle w:val="328"/>
              <w:spacing w:line="460" w:lineRule="exact"/>
              <w:ind w:firstLine="0" w:firstLineChars="0"/>
              <w:rPr>
                <w:rFonts w:ascii="宋体" w:hAnsi="宋体" w:cs="微软雅黑"/>
                <w:color w:val="auto"/>
                <w:sz w:val="22"/>
                <w:szCs w:val="22"/>
                <w:highlight w:val="none"/>
              </w:rPr>
            </w:pPr>
            <w:r>
              <w:rPr>
                <w:rFonts w:hint="eastAsia" w:ascii="宋体" w:hAnsi="宋体" w:cs="微软雅黑"/>
                <w:color w:val="auto"/>
                <w:sz w:val="22"/>
                <w:szCs w:val="22"/>
                <w:highlight w:val="none"/>
              </w:rPr>
              <w:t>3、为保障签名数据安全性，产品制造商须具备协同签名加密和密钥管理相关的专利技术，每提供一个专利得1分，最高得3分。</w:t>
            </w:r>
          </w:p>
        </w:tc>
        <w:tc>
          <w:tcPr>
            <w:tcW w:w="775" w:type="dxa"/>
            <w:vAlign w:val="center"/>
          </w:tcPr>
          <w:p>
            <w:pPr>
              <w:spacing w:line="460" w:lineRule="exact"/>
              <w:jc w:val="center"/>
              <w:rPr>
                <w:rFonts w:ascii="宋体" w:hAnsi="宋体"/>
                <w:color w:val="auto"/>
                <w:sz w:val="22"/>
                <w:szCs w:val="22"/>
                <w:highlight w:val="none"/>
              </w:rPr>
            </w:pPr>
            <w:r>
              <w:rPr>
                <w:rFonts w:ascii="宋体" w:hAnsi="宋体"/>
                <w:color w:val="auto"/>
                <w:sz w:val="22"/>
                <w:szCs w:val="22"/>
                <w:highlight w:val="none"/>
              </w:rPr>
              <w:t>12</w:t>
            </w:r>
            <w:r>
              <w:rPr>
                <w:rFonts w:hint="eastAsia"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694"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6</w:t>
            </w:r>
          </w:p>
        </w:tc>
        <w:tc>
          <w:tcPr>
            <w:tcW w:w="1833"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产品制造</w:t>
            </w:r>
            <w:r>
              <w:rPr>
                <w:rFonts w:ascii="宋体" w:hAnsi="宋体"/>
                <w:color w:val="auto"/>
                <w:sz w:val="22"/>
                <w:szCs w:val="22"/>
                <w:highlight w:val="none"/>
              </w:rPr>
              <w:t>商</w:t>
            </w:r>
            <w:r>
              <w:rPr>
                <w:rFonts w:hint="eastAsia" w:ascii="宋体" w:hAnsi="宋体"/>
                <w:color w:val="auto"/>
                <w:sz w:val="22"/>
                <w:szCs w:val="22"/>
                <w:highlight w:val="none"/>
              </w:rPr>
              <w:t>卫生领域成功案例</w:t>
            </w:r>
          </w:p>
        </w:tc>
        <w:tc>
          <w:tcPr>
            <w:tcW w:w="6763" w:type="dxa"/>
            <w:vAlign w:val="center"/>
          </w:tcPr>
          <w:p>
            <w:pPr>
              <w:spacing w:line="460" w:lineRule="exact"/>
              <w:rPr>
                <w:rFonts w:ascii="宋体" w:hAnsi="宋体"/>
                <w:color w:val="auto"/>
                <w:sz w:val="22"/>
                <w:szCs w:val="22"/>
                <w:highlight w:val="none"/>
              </w:rPr>
            </w:pPr>
            <w:r>
              <w:rPr>
                <w:rFonts w:hint="eastAsia" w:ascii="宋体" w:hAnsi="宋体"/>
                <w:color w:val="auto"/>
                <w:sz w:val="22"/>
                <w:szCs w:val="22"/>
                <w:highlight w:val="none"/>
              </w:rPr>
              <w:t>产品制造</w:t>
            </w:r>
            <w:r>
              <w:rPr>
                <w:rFonts w:ascii="宋体" w:hAnsi="宋体"/>
                <w:color w:val="auto"/>
                <w:sz w:val="22"/>
                <w:szCs w:val="22"/>
                <w:highlight w:val="none"/>
              </w:rPr>
              <w:t>商</w:t>
            </w:r>
            <w:r>
              <w:rPr>
                <w:rFonts w:hint="eastAsia" w:ascii="宋体" w:hAnsi="宋体"/>
                <w:color w:val="auto"/>
                <w:sz w:val="22"/>
                <w:szCs w:val="22"/>
                <w:highlight w:val="none"/>
              </w:rPr>
              <w:t>卫生领域成功案例：</w:t>
            </w:r>
          </w:p>
          <w:p>
            <w:pPr>
              <w:spacing w:line="460" w:lineRule="exact"/>
              <w:rPr>
                <w:rFonts w:ascii="宋体" w:hAnsi="宋体"/>
                <w:color w:val="auto"/>
                <w:sz w:val="22"/>
                <w:szCs w:val="22"/>
                <w:highlight w:val="none"/>
              </w:rPr>
            </w:pPr>
            <w:r>
              <w:rPr>
                <w:rFonts w:hint="eastAsia" w:ascii="宋体" w:hAnsi="宋体"/>
                <w:color w:val="auto"/>
                <w:sz w:val="22"/>
                <w:szCs w:val="22"/>
                <w:highlight w:val="none"/>
              </w:rPr>
              <w:t>提供2020年1月1日以来全国</w:t>
            </w:r>
            <w:r>
              <w:rPr>
                <w:rFonts w:ascii="宋体" w:hAnsi="宋体"/>
                <w:color w:val="auto"/>
                <w:sz w:val="22"/>
                <w:szCs w:val="22"/>
                <w:highlight w:val="none"/>
              </w:rPr>
              <w:t>范围</w:t>
            </w:r>
            <w:r>
              <w:rPr>
                <w:rFonts w:hint="eastAsia" w:ascii="宋体" w:hAnsi="宋体"/>
                <w:color w:val="auto"/>
                <w:sz w:val="22"/>
                <w:szCs w:val="22"/>
                <w:highlight w:val="none"/>
              </w:rPr>
              <w:t>内医院完</w:t>
            </w:r>
            <w:r>
              <w:rPr>
                <w:rFonts w:ascii="宋体" w:hAnsi="宋体"/>
                <w:color w:val="auto"/>
                <w:sz w:val="22"/>
                <w:szCs w:val="22"/>
                <w:highlight w:val="none"/>
              </w:rPr>
              <w:t>整实施患者签名</w:t>
            </w:r>
            <w:r>
              <w:rPr>
                <w:rFonts w:hint="eastAsia" w:ascii="宋体" w:hAnsi="宋体"/>
                <w:color w:val="auto"/>
                <w:sz w:val="22"/>
                <w:szCs w:val="22"/>
                <w:highlight w:val="none"/>
              </w:rPr>
              <w:t>全</w:t>
            </w:r>
            <w:r>
              <w:rPr>
                <w:rFonts w:ascii="宋体" w:hAnsi="宋体"/>
                <w:color w:val="auto"/>
                <w:sz w:val="22"/>
                <w:szCs w:val="22"/>
                <w:highlight w:val="none"/>
              </w:rPr>
              <w:t>套产品</w:t>
            </w:r>
            <w:r>
              <w:rPr>
                <w:rFonts w:hint="eastAsia" w:ascii="宋体" w:hAnsi="宋体"/>
                <w:color w:val="auto"/>
                <w:sz w:val="22"/>
                <w:szCs w:val="22"/>
                <w:highlight w:val="none"/>
              </w:rPr>
              <w:t>的成功案例，每提供</w:t>
            </w:r>
            <w:r>
              <w:rPr>
                <w:rFonts w:ascii="宋体" w:hAnsi="宋体"/>
                <w:color w:val="auto"/>
                <w:sz w:val="22"/>
                <w:szCs w:val="22"/>
                <w:highlight w:val="none"/>
              </w:rPr>
              <w:t>1</w:t>
            </w:r>
            <w:r>
              <w:rPr>
                <w:rFonts w:hint="eastAsia" w:ascii="宋体" w:hAnsi="宋体"/>
                <w:color w:val="auto"/>
                <w:sz w:val="22"/>
                <w:szCs w:val="22"/>
                <w:highlight w:val="none"/>
              </w:rPr>
              <w:t>份有效合同复印件</w:t>
            </w:r>
            <w:r>
              <w:rPr>
                <w:rFonts w:ascii="宋体" w:hAnsi="宋体"/>
                <w:color w:val="auto"/>
                <w:sz w:val="22"/>
                <w:szCs w:val="22"/>
                <w:highlight w:val="none"/>
              </w:rPr>
              <w:t>1</w:t>
            </w:r>
            <w:r>
              <w:rPr>
                <w:rFonts w:hint="eastAsia" w:ascii="宋体" w:hAnsi="宋体"/>
                <w:color w:val="auto"/>
                <w:sz w:val="22"/>
                <w:szCs w:val="22"/>
                <w:highlight w:val="none"/>
              </w:rPr>
              <w:t>分，最高不超过3分；</w:t>
            </w:r>
          </w:p>
        </w:tc>
        <w:tc>
          <w:tcPr>
            <w:tcW w:w="775"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3分</w:t>
            </w:r>
          </w:p>
        </w:tc>
      </w:tr>
    </w:tbl>
    <w:p>
      <w:pPr>
        <w:pStyle w:val="24"/>
        <w:spacing w:line="460" w:lineRule="exact"/>
        <w:ind w:left="0"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2、报价评分（30分）（权值30%）：</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1）有效投标人的投标报价等于评标基准价时其报价分为满分30分；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pPr>
        <w:spacing w:line="460" w:lineRule="exact"/>
        <w:ind w:firstLine="539" w:firstLineChars="245"/>
        <w:rPr>
          <w:rFonts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监狱企业视同小微企业，其产品参加本项目投标的，享受小微企业同等的价格扣除。</w:t>
      </w:r>
    </w:p>
    <w:p>
      <w:pPr>
        <w:spacing w:line="460" w:lineRule="exact"/>
        <w:rPr>
          <w:rFonts w:ascii="宋体" w:hAnsi="宋体" w:cs="宋体"/>
          <w:b/>
          <w:bCs/>
          <w:color w:val="auto"/>
          <w:sz w:val="22"/>
          <w:szCs w:val="22"/>
          <w:highlight w:val="none"/>
          <w:u w:val="single"/>
        </w:rPr>
      </w:pPr>
      <w:r>
        <w:rPr>
          <w:rFonts w:hint="eastAsia" w:ascii="宋体" w:hAnsi="宋体" w:cs="宋体"/>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hAnsi="宋体" w:cs="宋体"/>
          <w:b/>
          <w:bCs/>
          <w:color w:val="auto"/>
          <w:sz w:val="22"/>
          <w:szCs w:val="22"/>
          <w:highlight w:val="none"/>
        </w:rPr>
      </w:pPr>
      <w:bookmarkStart w:id="86" w:name="_Toc4727"/>
      <w:bookmarkStart w:id="87" w:name="_Toc2482"/>
      <w:r>
        <w:rPr>
          <w:rFonts w:hint="eastAsia" w:ascii="宋体" w:hAnsi="宋体" w:cs="宋体"/>
          <w:b/>
          <w:bCs/>
          <w:color w:val="auto"/>
          <w:sz w:val="22"/>
          <w:szCs w:val="22"/>
          <w:highlight w:val="none"/>
        </w:rPr>
        <w:t>六、定标办法</w:t>
      </w:r>
      <w:bookmarkEnd w:id="86"/>
      <w:bookmarkEnd w:id="87"/>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2、确定中标人</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ascii="宋体" w:hAnsi="宋体" w:cs="宋体"/>
          <w:b/>
          <w:color w:val="auto"/>
          <w:sz w:val="22"/>
          <w:szCs w:val="22"/>
          <w:highlight w:val="none"/>
        </w:rPr>
      </w:pPr>
      <w:bookmarkStart w:id="88" w:name="_Toc3629"/>
      <w:bookmarkStart w:id="89" w:name="_Toc17587"/>
      <w:r>
        <w:rPr>
          <w:rFonts w:hint="eastAsia" w:ascii="宋体" w:hAnsi="宋体" w:cs="宋体"/>
          <w:b/>
          <w:color w:val="auto"/>
          <w:sz w:val="22"/>
          <w:szCs w:val="22"/>
          <w:highlight w:val="none"/>
        </w:rPr>
        <w:t>七、投标人义务</w:t>
      </w:r>
      <w:bookmarkEnd w:id="88"/>
      <w:bookmarkEnd w:id="89"/>
    </w:p>
    <w:p>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pPr>
        <w:spacing w:line="460" w:lineRule="exact"/>
        <w:jc w:val="center"/>
        <w:rPr>
          <w:rFonts w:ascii="宋体" w:hAnsi="宋体" w:cs="宋体"/>
          <w:b/>
          <w:color w:val="auto"/>
          <w:sz w:val="32"/>
          <w:szCs w:val="32"/>
          <w:highlight w:val="none"/>
        </w:rPr>
      </w:pPr>
    </w:p>
    <w:p>
      <w:pPr>
        <w:pStyle w:val="24"/>
        <w:ind w:left="440" w:hanging="440"/>
        <w:rPr>
          <w:rFonts w:ascii="宋体" w:hAnsi="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22</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40</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rPr>
      <w:t>温州市中医院招标文件                                             项目编号：</w:t>
    </w:r>
    <w:r>
      <w:rPr>
        <w:rFonts w:hint="eastAsia"/>
        <w:lang w:eastAsia="zh-CN"/>
      </w:rPr>
      <w:t>WZLCZB（W）-2023-05199</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rPr>
      <w:t>温州市中医院招标文件                                             项目编号：</w:t>
    </w:r>
    <w:r>
      <w:rPr>
        <w:rFonts w:hint="eastAsia"/>
        <w:lang w:eastAsia="zh-CN"/>
      </w:rPr>
      <w:t>WZLCZB（W）-2023-05199</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DC874D3E"/>
    <w:multiLevelType w:val="singleLevel"/>
    <w:tmpl w:val="DC874D3E"/>
    <w:lvl w:ilvl="0" w:tentative="0">
      <w:start w:val="1"/>
      <w:numFmt w:val="decimal"/>
      <w:suff w:val="nothing"/>
      <w:lvlText w:val="%1、"/>
      <w:lvlJc w:val="left"/>
    </w:lvl>
  </w:abstractNum>
  <w:abstractNum w:abstractNumId="6">
    <w:nsid w:val="00000010"/>
    <w:multiLevelType w:val="multilevel"/>
    <w:tmpl w:val="0000001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8402E3B"/>
    <w:multiLevelType w:val="multilevel"/>
    <w:tmpl w:val="08402E3B"/>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32E23B9E"/>
    <w:multiLevelType w:val="multilevel"/>
    <w:tmpl w:val="32E23B9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2D7A3B6"/>
    <w:multiLevelType w:val="singleLevel"/>
    <w:tmpl w:val="52D7A3B6"/>
    <w:lvl w:ilvl="0" w:tentative="0">
      <w:start w:val="1"/>
      <w:numFmt w:val="decimal"/>
      <w:suff w:val="nothing"/>
      <w:lvlText w:val="（%1）"/>
      <w:lvlJc w:val="left"/>
    </w:lvl>
  </w:abstractNum>
  <w:abstractNum w:abstractNumId="10">
    <w:nsid w:val="59DE7C9A"/>
    <w:multiLevelType w:val="singleLevel"/>
    <w:tmpl w:val="59DE7C9A"/>
    <w:lvl w:ilvl="0" w:tentative="0">
      <w:start w:val="3"/>
      <w:numFmt w:val="chineseCounting"/>
      <w:suff w:val="nothing"/>
      <w:lvlText w:val="%1、"/>
      <w:lvlJc w:val="left"/>
      <w:rPr>
        <w:rFonts w:hint="eastAsia"/>
      </w:rPr>
    </w:lvl>
  </w:abstractNum>
  <w:abstractNum w:abstractNumId="11">
    <w:nsid w:val="5BB5047A"/>
    <w:multiLevelType w:val="multilevel"/>
    <w:tmpl w:val="5BB5047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25060FA"/>
    <w:multiLevelType w:val="multilevel"/>
    <w:tmpl w:val="625060F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9"/>
  </w:num>
  <w:num w:numId="3">
    <w:abstractNumId w:val="4"/>
  </w:num>
  <w:num w:numId="4">
    <w:abstractNumId w:val="3"/>
  </w:num>
  <w:num w:numId="5">
    <w:abstractNumId w:val="1"/>
  </w:num>
  <w:num w:numId="6">
    <w:abstractNumId w:val="12"/>
  </w:num>
  <w:num w:numId="7">
    <w:abstractNumId w:val="7"/>
  </w:num>
  <w:num w:numId="8">
    <w:abstractNumId w:val="8"/>
  </w:num>
  <w:num w:numId="9">
    <w:abstractNumId w:val="6"/>
  </w:num>
  <w:num w:numId="10">
    <w:abstractNumId w:val="11"/>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HorizontalSpacing w:val="210"/>
  <w:drawingGridVerticalSpacing w:val="16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yYjc0MjQ3MDVjYjJkMDFhZjlkZDA2OTg4YWRlZmQifQ=="/>
  </w:docVars>
  <w:rsids>
    <w:rsidRoot w:val="00172A27"/>
    <w:rsid w:val="000149E3"/>
    <w:rsid w:val="00020693"/>
    <w:rsid w:val="000217C7"/>
    <w:rsid w:val="00026A46"/>
    <w:rsid w:val="00027D0D"/>
    <w:rsid w:val="00031F49"/>
    <w:rsid w:val="00037B6F"/>
    <w:rsid w:val="000474B4"/>
    <w:rsid w:val="00063600"/>
    <w:rsid w:val="00080CBC"/>
    <w:rsid w:val="000A6326"/>
    <w:rsid w:val="000B2878"/>
    <w:rsid w:val="0010260A"/>
    <w:rsid w:val="00127AC2"/>
    <w:rsid w:val="0013451B"/>
    <w:rsid w:val="00146E35"/>
    <w:rsid w:val="001729FD"/>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530CB"/>
    <w:rsid w:val="00261F3C"/>
    <w:rsid w:val="00270294"/>
    <w:rsid w:val="00271C2D"/>
    <w:rsid w:val="002843F3"/>
    <w:rsid w:val="00296547"/>
    <w:rsid w:val="002A31D6"/>
    <w:rsid w:val="002B5782"/>
    <w:rsid w:val="002C08AE"/>
    <w:rsid w:val="002C09AD"/>
    <w:rsid w:val="002D20EE"/>
    <w:rsid w:val="002D2D3D"/>
    <w:rsid w:val="002E7DAB"/>
    <w:rsid w:val="003058EA"/>
    <w:rsid w:val="00326797"/>
    <w:rsid w:val="00327AB8"/>
    <w:rsid w:val="00350DF6"/>
    <w:rsid w:val="00351F86"/>
    <w:rsid w:val="00352124"/>
    <w:rsid w:val="0035435E"/>
    <w:rsid w:val="00357388"/>
    <w:rsid w:val="00357A7B"/>
    <w:rsid w:val="003654EF"/>
    <w:rsid w:val="00372FCF"/>
    <w:rsid w:val="00373BB2"/>
    <w:rsid w:val="00380B23"/>
    <w:rsid w:val="00383F1F"/>
    <w:rsid w:val="00384645"/>
    <w:rsid w:val="003B0A15"/>
    <w:rsid w:val="003B1471"/>
    <w:rsid w:val="003B5050"/>
    <w:rsid w:val="003C713C"/>
    <w:rsid w:val="00404E83"/>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95D8B"/>
    <w:rsid w:val="005A1DD3"/>
    <w:rsid w:val="005A334B"/>
    <w:rsid w:val="005A3AA2"/>
    <w:rsid w:val="005A65DF"/>
    <w:rsid w:val="005B3595"/>
    <w:rsid w:val="005C388F"/>
    <w:rsid w:val="00607A59"/>
    <w:rsid w:val="00631E7A"/>
    <w:rsid w:val="0064398C"/>
    <w:rsid w:val="00644CD7"/>
    <w:rsid w:val="00647AB1"/>
    <w:rsid w:val="00654A9F"/>
    <w:rsid w:val="00673747"/>
    <w:rsid w:val="00692D32"/>
    <w:rsid w:val="00696C82"/>
    <w:rsid w:val="006A1CF7"/>
    <w:rsid w:val="006B3E1C"/>
    <w:rsid w:val="006D6C7C"/>
    <w:rsid w:val="006E2672"/>
    <w:rsid w:val="006F48D3"/>
    <w:rsid w:val="007068AC"/>
    <w:rsid w:val="00722BB3"/>
    <w:rsid w:val="00740E65"/>
    <w:rsid w:val="00753072"/>
    <w:rsid w:val="007546B0"/>
    <w:rsid w:val="007671B7"/>
    <w:rsid w:val="00774E3F"/>
    <w:rsid w:val="00776F48"/>
    <w:rsid w:val="00780CBF"/>
    <w:rsid w:val="00781B95"/>
    <w:rsid w:val="007A21E8"/>
    <w:rsid w:val="007A62BD"/>
    <w:rsid w:val="007B5036"/>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56FB"/>
    <w:rsid w:val="0097671D"/>
    <w:rsid w:val="00977673"/>
    <w:rsid w:val="00987F54"/>
    <w:rsid w:val="00991B38"/>
    <w:rsid w:val="00996305"/>
    <w:rsid w:val="009C748F"/>
    <w:rsid w:val="009C77BC"/>
    <w:rsid w:val="009D05A7"/>
    <w:rsid w:val="009E4D45"/>
    <w:rsid w:val="00A24A5C"/>
    <w:rsid w:val="00A42424"/>
    <w:rsid w:val="00A45873"/>
    <w:rsid w:val="00A56219"/>
    <w:rsid w:val="00A61866"/>
    <w:rsid w:val="00A77176"/>
    <w:rsid w:val="00A92B83"/>
    <w:rsid w:val="00A957CF"/>
    <w:rsid w:val="00A96563"/>
    <w:rsid w:val="00AA3DA6"/>
    <w:rsid w:val="00AA7C87"/>
    <w:rsid w:val="00AC6B4A"/>
    <w:rsid w:val="00AD66E6"/>
    <w:rsid w:val="00AE4B39"/>
    <w:rsid w:val="00AF7BEB"/>
    <w:rsid w:val="00B06E43"/>
    <w:rsid w:val="00B2584A"/>
    <w:rsid w:val="00B41362"/>
    <w:rsid w:val="00B43A9E"/>
    <w:rsid w:val="00B44537"/>
    <w:rsid w:val="00B5466C"/>
    <w:rsid w:val="00B55619"/>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76550"/>
    <w:rsid w:val="00C76B4D"/>
    <w:rsid w:val="00C816DD"/>
    <w:rsid w:val="00C95163"/>
    <w:rsid w:val="00CB584C"/>
    <w:rsid w:val="00CC06DE"/>
    <w:rsid w:val="00CC3B91"/>
    <w:rsid w:val="00CE590D"/>
    <w:rsid w:val="00CF5C76"/>
    <w:rsid w:val="00D00FFE"/>
    <w:rsid w:val="00D13A1C"/>
    <w:rsid w:val="00D175E8"/>
    <w:rsid w:val="00D224FF"/>
    <w:rsid w:val="00D27DB2"/>
    <w:rsid w:val="00D3078D"/>
    <w:rsid w:val="00D30E82"/>
    <w:rsid w:val="00D348CC"/>
    <w:rsid w:val="00D47AC2"/>
    <w:rsid w:val="00D527E0"/>
    <w:rsid w:val="00D56369"/>
    <w:rsid w:val="00D70EBE"/>
    <w:rsid w:val="00D73718"/>
    <w:rsid w:val="00D7763D"/>
    <w:rsid w:val="00D844F8"/>
    <w:rsid w:val="00D93685"/>
    <w:rsid w:val="00D9616A"/>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6332B"/>
    <w:rsid w:val="00F80AAA"/>
    <w:rsid w:val="00F92499"/>
    <w:rsid w:val="00F93BBA"/>
    <w:rsid w:val="00F95280"/>
    <w:rsid w:val="00FA662A"/>
    <w:rsid w:val="00FA6B1D"/>
    <w:rsid w:val="00FB0E0C"/>
    <w:rsid w:val="00FB1229"/>
    <w:rsid w:val="00FC44CE"/>
    <w:rsid w:val="00FD52B1"/>
    <w:rsid w:val="00FF3A66"/>
    <w:rsid w:val="00FF6977"/>
    <w:rsid w:val="0116709E"/>
    <w:rsid w:val="01606883"/>
    <w:rsid w:val="02005B8D"/>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97FAB"/>
    <w:rsid w:val="057D25F0"/>
    <w:rsid w:val="05936339"/>
    <w:rsid w:val="05B53245"/>
    <w:rsid w:val="05D76F02"/>
    <w:rsid w:val="0606765D"/>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617273"/>
    <w:rsid w:val="097E368B"/>
    <w:rsid w:val="09816EE6"/>
    <w:rsid w:val="099757EE"/>
    <w:rsid w:val="09A34824"/>
    <w:rsid w:val="09B85302"/>
    <w:rsid w:val="09B94936"/>
    <w:rsid w:val="09D26DBF"/>
    <w:rsid w:val="09F65854"/>
    <w:rsid w:val="0A07422F"/>
    <w:rsid w:val="0A1B49C1"/>
    <w:rsid w:val="0A3D0590"/>
    <w:rsid w:val="0A7416D8"/>
    <w:rsid w:val="0A8945EB"/>
    <w:rsid w:val="0BAC1F4C"/>
    <w:rsid w:val="0BBE4F63"/>
    <w:rsid w:val="0BD95485"/>
    <w:rsid w:val="0BDA530A"/>
    <w:rsid w:val="0C0247C0"/>
    <w:rsid w:val="0C2030B4"/>
    <w:rsid w:val="0C353302"/>
    <w:rsid w:val="0C496297"/>
    <w:rsid w:val="0C660E5E"/>
    <w:rsid w:val="0C9A109E"/>
    <w:rsid w:val="0CA74D09"/>
    <w:rsid w:val="0CA9483B"/>
    <w:rsid w:val="0CC51217"/>
    <w:rsid w:val="0CCB1484"/>
    <w:rsid w:val="0D0A01F7"/>
    <w:rsid w:val="0D1A3FA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863702"/>
    <w:rsid w:val="10B23B6A"/>
    <w:rsid w:val="10F47168"/>
    <w:rsid w:val="110264F1"/>
    <w:rsid w:val="1104198D"/>
    <w:rsid w:val="1105049E"/>
    <w:rsid w:val="115434FF"/>
    <w:rsid w:val="115D3896"/>
    <w:rsid w:val="11AE1E6E"/>
    <w:rsid w:val="11B62E53"/>
    <w:rsid w:val="11D4474F"/>
    <w:rsid w:val="12103D4D"/>
    <w:rsid w:val="12345EA5"/>
    <w:rsid w:val="124027F2"/>
    <w:rsid w:val="125A673E"/>
    <w:rsid w:val="1272218F"/>
    <w:rsid w:val="12775E6D"/>
    <w:rsid w:val="12857E70"/>
    <w:rsid w:val="12A01322"/>
    <w:rsid w:val="12AB0828"/>
    <w:rsid w:val="12E05DF5"/>
    <w:rsid w:val="131476F2"/>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4FC5A66"/>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41487F"/>
    <w:rsid w:val="17581304"/>
    <w:rsid w:val="17725C57"/>
    <w:rsid w:val="17755246"/>
    <w:rsid w:val="17800AEC"/>
    <w:rsid w:val="18204265"/>
    <w:rsid w:val="18245E40"/>
    <w:rsid w:val="186B461D"/>
    <w:rsid w:val="188B4950"/>
    <w:rsid w:val="18C50468"/>
    <w:rsid w:val="18C7387D"/>
    <w:rsid w:val="18C76564"/>
    <w:rsid w:val="19087A11"/>
    <w:rsid w:val="191B7534"/>
    <w:rsid w:val="19524A9E"/>
    <w:rsid w:val="196C6250"/>
    <w:rsid w:val="196E2C37"/>
    <w:rsid w:val="1974690A"/>
    <w:rsid w:val="198534E5"/>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1293"/>
    <w:rsid w:val="1D46542E"/>
    <w:rsid w:val="1D6359BB"/>
    <w:rsid w:val="1D664936"/>
    <w:rsid w:val="1D71729C"/>
    <w:rsid w:val="1D8B7D5F"/>
    <w:rsid w:val="1D981331"/>
    <w:rsid w:val="1DAB3C89"/>
    <w:rsid w:val="1DC06E93"/>
    <w:rsid w:val="1DCC77C2"/>
    <w:rsid w:val="1DCF4890"/>
    <w:rsid w:val="1DFB57EB"/>
    <w:rsid w:val="1E0062C5"/>
    <w:rsid w:val="1E4F15C4"/>
    <w:rsid w:val="1E665E93"/>
    <w:rsid w:val="1E6D0B8E"/>
    <w:rsid w:val="1E740910"/>
    <w:rsid w:val="1E7E3C6A"/>
    <w:rsid w:val="1E8A1B7B"/>
    <w:rsid w:val="1ED05FDD"/>
    <w:rsid w:val="1EDA4565"/>
    <w:rsid w:val="1EE6018D"/>
    <w:rsid w:val="1F0115E6"/>
    <w:rsid w:val="1F1E636E"/>
    <w:rsid w:val="1F8B73B9"/>
    <w:rsid w:val="1FC0508F"/>
    <w:rsid w:val="1FD17519"/>
    <w:rsid w:val="1FDE37FF"/>
    <w:rsid w:val="1FE70187"/>
    <w:rsid w:val="1FE87CF6"/>
    <w:rsid w:val="20142293"/>
    <w:rsid w:val="20232D1B"/>
    <w:rsid w:val="202875D1"/>
    <w:rsid w:val="203B6405"/>
    <w:rsid w:val="204042C4"/>
    <w:rsid w:val="204434A6"/>
    <w:rsid w:val="208E2CB0"/>
    <w:rsid w:val="20C7192F"/>
    <w:rsid w:val="20C94ACB"/>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5C31B0"/>
    <w:rsid w:val="23A51493"/>
    <w:rsid w:val="23C16FD2"/>
    <w:rsid w:val="242C445B"/>
    <w:rsid w:val="247E04BE"/>
    <w:rsid w:val="248B6BF0"/>
    <w:rsid w:val="24975A35"/>
    <w:rsid w:val="24A451C8"/>
    <w:rsid w:val="24B0777F"/>
    <w:rsid w:val="24B80E3D"/>
    <w:rsid w:val="24BA3A6C"/>
    <w:rsid w:val="24C14262"/>
    <w:rsid w:val="24DB11B1"/>
    <w:rsid w:val="24DB1DC1"/>
    <w:rsid w:val="254579AD"/>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441A80"/>
    <w:rsid w:val="28541616"/>
    <w:rsid w:val="285E7742"/>
    <w:rsid w:val="285F589C"/>
    <w:rsid w:val="2860075F"/>
    <w:rsid w:val="288E7537"/>
    <w:rsid w:val="28D51CE9"/>
    <w:rsid w:val="28E0382C"/>
    <w:rsid w:val="28FB2940"/>
    <w:rsid w:val="2935387C"/>
    <w:rsid w:val="295642C7"/>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17832"/>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78632A"/>
    <w:rsid w:val="2E912614"/>
    <w:rsid w:val="2EB82B9B"/>
    <w:rsid w:val="2EDB211E"/>
    <w:rsid w:val="2FAF734F"/>
    <w:rsid w:val="2FB74538"/>
    <w:rsid w:val="2FC85BC4"/>
    <w:rsid w:val="2FF16930"/>
    <w:rsid w:val="30255652"/>
    <w:rsid w:val="302A5959"/>
    <w:rsid w:val="303B4F47"/>
    <w:rsid w:val="305B0C4B"/>
    <w:rsid w:val="306F34C7"/>
    <w:rsid w:val="31024AE6"/>
    <w:rsid w:val="31232744"/>
    <w:rsid w:val="313F60CD"/>
    <w:rsid w:val="316C164E"/>
    <w:rsid w:val="31905D36"/>
    <w:rsid w:val="31AC33EA"/>
    <w:rsid w:val="31B469D0"/>
    <w:rsid w:val="31C353B3"/>
    <w:rsid w:val="31D64F96"/>
    <w:rsid w:val="32017181"/>
    <w:rsid w:val="3202578C"/>
    <w:rsid w:val="326D3B31"/>
    <w:rsid w:val="327021FA"/>
    <w:rsid w:val="329C1DF0"/>
    <w:rsid w:val="329E2BA3"/>
    <w:rsid w:val="32AE7A75"/>
    <w:rsid w:val="32E032B1"/>
    <w:rsid w:val="32EF11A3"/>
    <w:rsid w:val="32EF2028"/>
    <w:rsid w:val="33011C41"/>
    <w:rsid w:val="333C6A3D"/>
    <w:rsid w:val="33470D47"/>
    <w:rsid w:val="335E3037"/>
    <w:rsid w:val="33644CFD"/>
    <w:rsid w:val="33774568"/>
    <w:rsid w:val="33A0028D"/>
    <w:rsid w:val="33A570FA"/>
    <w:rsid w:val="33D32C1C"/>
    <w:rsid w:val="33D92429"/>
    <w:rsid w:val="343B3818"/>
    <w:rsid w:val="343C1893"/>
    <w:rsid w:val="3472623A"/>
    <w:rsid w:val="349F6B06"/>
    <w:rsid w:val="34F167DF"/>
    <w:rsid w:val="358526AE"/>
    <w:rsid w:val="35B43FF1"/>
    <w:rsid w:val="35B549E2"/>
    <w:rsid w:val="35B54B22"/>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CF31EA"/>
    <w:rsid w:val="37DC389E"/>
    <w:rsid w:val="37E41DF1"/>
    <w:rsid w:val="37FC364E"/>
    <w:rsid w:val="38463090"/>
    <w:rsid w:val="3882116E"/>
    <w:rsid w:val="388234B9"/>
    <w:rsid w:val="38973473"/>
    <w:rsid w:val="38A56CC9"/>
    <w:rsid w:val="38C05F24"/>
    <w:rsid w:val="38C4765B"/>
    <w:rsid w:val="38D750B8"/>
    <w:rsid w:val="38E13070"/>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BF7944"/>
    <w:rsid w:val="3BE767A5"/>
    <w:rsid w:val="3C1701DB"/>
    <w:rsid w:val="3C1852A6"/>
    <w:rsid w:val="3C2E25AC"/>
    <w:rsid w:val="3C33699A"/>
    <w:rsid w:val="3C41291B"/>
    <w:rsid w:val="3C447C27"/>
    <w:rsid w:val="3C4E3440"/>
    <w:rsid w:val="3DB676F3"/>
    <w:rsid w:val="3E225ED0"/>
    <w:rsid w:val="3E29108F"/>
    <w:rsid w:val="3E763568"/>
    <w:rsid w:val="3E9A6DB8"/>
    <w:rsid w:val="3EB341AB"/>
    <w:rsid w:val="3EC20226"/>
    <w:rsid w:val="3EC451E1"/>
    <w:rsid w:val="3EC47F80"/>
    <w:rsid w:val="3F1E63B0"/>
    <w:rsid w:val="3F2226EC"/>
    <w:rsid w:val="3F601C75"/>
    <w:rsid w:val="3FAC6CE4"/>
    <w:rsid w:val="3FB04B06"/>
    <w:rsid w:val="3FB11C9A"/>
    <w:rsid w:val="3FDA48AC"/>
    <w:rsid w:val="401E0F35"/>
    <w:rsid w:val="402A3DD6"/>
    <w:rsid w:val="402E363B"/>
    <w:rsid w:val="403A7A13"/>
    <w:rsid w:val="40883F9A"/>
    <w:rsid w:val="40A6403B"/>
    <w:rsid w:val="40C31767"/>
    <w:rsid w:val="40D11C13"/>
    <w:rsid w:val="40D14228"/>
    <w:rsid w:val="40E32648"/>
    <w:rsid w:val="413F338F"/>
    <w:rsid w:val="415D3A83"/>
    <w:rsid w:val="419659D4"/>
    <w:rsid w:val="41A50FA5"/>
    <w:rsid w:val="41CC07BC"/>
    <w:rsid w:val="41DD5AAF"/>
    <w:rsid w:val="420569A4"/>
    <w:rsid w:val="4246080B"/>
    <w:rsid w:val="42997C24"/>
    <w:rsid w:val="42CE24FD"/>
    <w:rsid w:val="42F302DD"/>
    <w:rsid w:val="43260C43"/>
    <w:rsid w:val="438034F8"/>
    <w:rsid w:val="4388321A"/>
    <w:rsid w:val="441A31FF"/>
    <w:rsid w:val="443F03D6"/>
    <w:rsid w:val="446A3759"/>
    <w:rsid w:val="446B4961"/>
    <w:rsid w:val="449428DA"/>
    <w:rsid w:val="45132E7E"/>
    <w:rsid w:val="458D003D"/>
    <w:rsid w:val="45A046DF"/>
    <w:rsid w:val="45B725A0"/>
    <w:rsid w:val="45E17241"/>
    <w:rsid w:val="462D2D97"/>
    <w:rsid w:val="462E25CA"/>
    <w:rsid w:val="46303A17"/>
    <w:rsid w:val="465A58CC"/>
    <w:rsid w:val="46931FE6"/>
    <w:rsid w:val="46D637ED"/>
    <w:rsid w:val="46DD3F38"/>
    <w:rsid w:val="46F16F1D"/>
    <w:rsid w:val="46FD2CBF"/>
    <w:rsid w:val="472910BD"/>
    <w:rsid w:val="473A547B"/>
    <w:rsid w:val="47553E8E"/>
    <w:rsid w:val="477C293C"/>
    <w:rsid w:val="478665EE"/>
    <w:rsid w:val="47CA2F97"/>
    <w:rsid w:val="47D84675"/>
    <w:rsid w:val="47E17B3A"/>
    <w:rsid w:val="481379C4"/>
    <w:rsid w:val="481947FE"/>
    <w:rsid w:val="483B043E"/>
    <w:rsid w:val="486B0826"/>
    <w:rsid w:val="486B1D8E"/>
    <w:rsid w:val="48A93D74"/>
    <w:rsid w:val="48CA1F3D"/>
    <w:rsid w:val="48D139F6"/>
    <w:rsid w:val="48F44DCD"/>
    <w:rsid w:val="48F56DD6"/>
    <w:rsid w:val="491916C6"/>
    <w:rsid w:val="49573AC8"/>
    <w:rsid w:val="49721D1E"/>
    <w:rsid w:val="49AA7971"/>
    <w:rsid w:val="49FE240E"/>
    <w:rsid w:val="4A141151"/>
    <w:rsid w:val="4A316318"/>
    <w:rsid w:val="4A5950C6"/>
    <w:rsid w:val="4A643B84"/>
    <w:rsid w:val="4A777A6A"/>
    <w:rsid w:val="4AC9062D"/>
    <w:rsid w:val="4AE52C42"/>
    <w:rsid w:val="4AF2187D"/>
    <w:rsid w:val="4AFC3953"/>
    <w:rsid w:val="4B1E385E"/>
    <w:rsid w:val="4B6870F9"/>
    <w:rsid w:val="4B6C2969"/>
    <w:rsid w:val="4B810673"/>
    <w:rsid w:val="4BCF6DCB"/>
    <w:rsid w:val="4BD06B38"/>
    <w:rsid w:val="4BDF321A"/>
    <w:rsid w:val="4C0065CE"/>
    <w:rsid w:val="4C18241E"/>
    <w:rsid w:val="4C227943"/>
    <w:rsid w:val="4C391EF2"/>
    <w:rsid w:val="4C4373DD"/>
    <w:rsid w:val="4C472142"/>
    <w:rsid w:val="4C5F22C4"/>
    <w:rsid w:val="4D587BF8"/>
    <w:rsid w:val="4DA70921"/>
    <w:rsid w:val="4DC86CD0"/>
    <w:rsid w:val="4DD62C1F"/>
    <w:rsid w:val="4DE60D60"/>
    <w:rsid w:val="4DF46D27"/>
    <w:rsid w:val="4E367509"/>
    <w:rsid w:val="4E5211BA"/>
    <w:rsid w:val="4E577EB0"/>
    <w:rsid w:val="4E90713C"/>
    <w:rsid w:val="4E9D1D1E"/>
    <w:rsid w:val="4ECC43FA"/>
    <w:rsid w:val="4F0E0B1D"/>
    <w:rsid w:val="4F563CC4"/>
    <w:rsid w:val="4FBD41CA"/>
    <w:rsid w:val="4FD246D2"/>
    <w:rsid w:val="50077D56"/>
    <w:rsid w:val="50131451"/>
    <w:rsid w:val="50831BFE"/>
    <w:rsid w:val="50B52FE4"/>
    <w:rsid w:val="50BF2E54"/>
    <w:rsid w:val="51343886"/>
    <w:rsid w:val="51390BE4"/>
    <w:rsid w:val="517D5E7F"/>
    <w:rsid w:val="51C804DE"/>
    <w:rsid w:val="51CF0D4C"/>
    <w:rsid w:val="51E12FF8"/>
    <w:rsid w:val="51E33826"/>
    <w:rsid w:val="51E71C22"/>
    <w:rsid w:val="520C6B50"/>
    <w:rsid w:val="522E62F3"/>
    <w:rsid w:val="52A33960"/>
    <w:rsid w:val="52B476CE"/>
    <w:rsid w:val="52F47A95"/>
    <w:rsid w:val="530C2378"/>
    <w:rsid w:val="531645CA"/>
    <w:rsid w:val="531F2A96"/>
    <w:rsid w:val="53262EC9"/>
    <w:rsid w:val="535C20D3"/>
    <w:rsid w:val="53734149"/>
    <w:rsid w:val="53932760"/>
    <w:rsid w:val="539873E7"/>
    <w:rsid w:val="53B46D0C"/>
    <w:rsid w:val="53EC2E48"/>
    <w:rsid w:val="54087353"/>
    <w:rsid w:val="54375044"/>
    <w:rsid w:val="544232E7"/>
    <w:rsid w:val="54557110"/>
    <w:rsid w:val="549661B6"/>
    <w:rsid w:val="54D24E79"/>
    <w:rsid w:val="5503429F"/>
    <w:rsid w:val="551027C6"/>
    <w:rsid w:val="552F7315"/>
    <w:rsid w:val="554B0FDD"/>
    <w:rsid w:val="55631D2D"/>
    <w:rsid w:val="55A03EEB"/>
    <w:rsid w:val="55BB1E97"/>
    <w:rsid w:val="55C8709D"/>
    <w:rsid w:val="560509A3"/>
    <w:rsid w:val="56050C0A"/>
    <w:rsid w:val="56250237"/>
    <w:rsid w:val="564569EB"/>
    <w:rsid w:val="56AB5944"/>
    <w:rsid w:val="56F645A2"/>
    <w:rsid w:val="57214861"/>
    <w:rsid w:val="572B4616"/>
    <w:rsid w:val="57541EAD"/>
    <w:rsid w:val="576D2C98"/>
    <w:rsid w:val="577465D8"/>
    <w:rsid w:val="57A33BF9"/>
    <w:rsid w:val="57AE5029"/>
    <w:rsid w:val="57C23486"/>
    <w:rsid w:val="57D123D3"/>
    <w:rsid w:val="5807247D"/>
    <w:rsid w:val="58117CC1"/>
    <w:rsid w:val="581F37ED"/>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57E3C"/>
    <w:rsid w:val="5CEF4070"/>
    <w:rsid w:val="5CFC28A8"/>
    <w:rsid w:val="5D246FFC"/>
    <w:rsid w:val="5D36426B"/>
    <w:rsid w:val="5DDA696A"/>
    <w:rsid w:val="5E410FFD"/>
    <w:rsid w:val="5E544606"/>
    <w:rsid w:val="5E8E05EA"/>
    <w:rsid w:val="5EFB61FA"/>
    <w:rsid w:val="5F1947C9"/>
    <w:rsid w:val="5F2C7D02"/>
    <w:rsid w:val="5F31206E"/>
    <w:rsid w:val="5F5F0D39"/>
    <w:rsid w:val="5F7663E9"/>
    <w:rsid w:val="5FB656F9"/>
    <w:rsid w:val="5FBC2CFA"/>
    <w:rsid w:val="5FC53466"/>
    <w:rsid w:val="5FD13015"/>
    <w:rsid w:val="5FF56DB4"/>
    <w:rsid w:val="60190EE3"/>
    <w:rsid w:val="601D48F2"/>
    <w:rsid w:val="601E31F8"/>
    <w:rsid w:val="602832C7"/>
    <w:rsid w:val="602D42BF"/>
    <w:rsid w:val="603D1F50"/>
    <w:rsid w:val="603F673E"/>
    <w:rsid w:val="605467C6"/>
    <w:rsid w:val="606C1599"/>
    <w:rsid w:val="60D605A1"/>
    <w:rsid w:val="610417D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C7828"/>
    <w:rsid w:val="658B4967"/>
    <w:rsid w:val="65A173AE"/>
    <w:rsid w:val="65CB1350"/>
    <w:rsid w:val="65ED0438"/>
    <w:rsid w:val="661F3058"/>
    <w:rsid w:val="66330E7B"/>
    <w:rsid w:val="66351622"/>
    <w:rsid w:val="665A2304"/>
    <w:rsid w:val="669C6349"/>
    <w:rsid w:val="66A80AC6"/>
    <w:rsid w:val="66D165FA"/>
    <w:rsid w:val="67144976"/>
    <w:rsid w:val="67202357"/>
    <w:rsid w:val="67603F26"/>
    <w:rsid w:val="67881D7C"/>
    <w:rsid w:val="67D3264E"/>
    <w:rsid w:val="67D63720"/>
    <w:rsid w:val="67EC027D"/>
    <w:rsid w:val="68024DD3"/>
    <w:rsid w:val="680F332B"/>
    <w:rsid w:val="6832253F"/>
    <w:rsid w:val="685C3C4D"/>
    <w:rsid w:val="687102AD"/>
    <w:rsid w:val="68724B40"/>
    <w:rsid w:val="68902798"/>
    <w:rsid w:val="68DB7155"/>
    <w:rsid w:val="690C7142"/>
    <w:rsid w:val="69412846"/>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6C1D6A"/>
    <w:rsid w:val="6B706DFD"/>
    <w:rsid w:val="6B735145"/>
    <w:rsid w:val="6B76701F"/>
    <w:rsid w:val="6B78258E"/>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85985"/>
    <w:rsid w:val="6FD7718C"/>
    <w:rsid w:val="6FEA2DEF"/>
    <w:rsid w:val="70231C9D"/>
    <w:rsid w:val="70411BFE"/>
    <w:rsid w:val="707B5C7D"/>
    <w:rsid w:val="70876E49"/>
    <w:rsid w:val="708C386D"/>
    <w:rsid w:val="7093353E"/>
    <w:rsid w:val="70A25D2A"/>
    <w:rsid w:val="70EC15F1"/>
    <w:rsid w:val="70F606D1"/>
    <w:rsid w:val="710C3141"/>
    <w:rsid w:val="71104E62"/>
    <w:rsid w:val="711A4857"/>
    <w:rsid w:val="713927A1"/>
    <w:rsid w:val="71426CAF"/>
    <w:rsid w:val="719525E5"/>
    <w:rsid w:val="71C43EDF"/>
    <w:rsid w:val="71D12B7B"/>
    <w:rsid w:val="72047D57"/>
    <w:rsid w:val="72302A51"/>
    <w:rsid w:val="7254510E"/>
    <w:rsid w:val="72563FB1"/>
    <w:rsid w:val="726E28BC"/>
    <w:rsid w:val="729701F7"/>
    <w:rsid w:val="72C13435"/>
    <w:rsid w:val="7332304C"/>
    <w:rsid w:val="73460DCF"/>
    <w:rsid w:val="736F51CC"/>
    <w:rsid w:val="73765DF7"/>
    <w:rsid w:val="739C093C"/>
    <w:rsid w:val="739D0315"/>
    <w:rsid w:val="73CE4F10"/>
    <w:rsid w:val="73DE0BF4"/>
    <w:rsid w:val="73EF72A5"/>
    <w:rsid w:val="73F01406"/>
    <w:rsid w:val="740166CA"/>
    <w:rsid w:val="741606DE"/>
    <w:rsid w:val="746B4618"/>
    <w:rsid w:val="746F2FAE"/>
    <w:rsid w:val="748E187D"/>
    <w:rsid w:val="74F727ED"/>
    <w:rsid w:val="75395A4F"/>
    <w:rsid w:val="75A60C51"/>
    <w:rsid w:val="75A62599"/>
    <w:rsid w:val="75C718AC"/>
    <w:rsid w:val="75E5168E"/>
    <w:rsid w:val="75E65018"/>
    <w:rsid w:val="75FD7923"/>
    <w:rsid w:val="764536B8"/>
    <w:rsid w:val="764C1E95"/>
    <w:rsid w:val="765340BE"/>
    <w:rsid w:val="76600B0B"/>
    <w:rsid w:val="76EC025F"/>
    <w:rsid w:val="77012C6A"/>
    <w:rsid w:val="77104195"/>
    <w:rsid w:val="77532B5B"/>
    <w:rsid w:val="77A17320"/>
    <w:rsid w:val="77A72B49"/>
    <w:rsid w:val="77BA48A1"/>
    <w:rsid w:val="77EA45C3"/>
    <w:rsid w:val="77F3515D"/>
    <w:rsid w:val="77F537AF"/>
    <w:rsid w:val="78427D95"/>
    <w:rsid w:val="78CE3373"/>
    <w:rsid w:val="78CF3621"/>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EDE28E1"/>
    <w:rsid w:val="7F5F072D"/>
    <w:rsid w:val="7F711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qFormat/>
    <w:uiPriority w:val="0"/>
    <w:pPr>
      <w:keepNext/>
      <w:jc w:val="center"/>
      <w:outlineLvl w:val="0"/>
    </w:pPr>
    <w:rPr>
      <w:rFonts w:eastAsia="黑体"/>
      <w:b/>
      <w:sz w:val="32"/>
      <w:szCs w:val="20"/>
    </w:rPr>
  </w:style>
  <w:style w:type="paragraph" w:styleId="5">
    <w:name w:val="heading 2"/>
    <w:basedOn w:val="1"/>
    <w:next w:val="1"/>
    <w:link w:val="66"/>
    <w:qFormat/>
    <w:uiPriority w:val="0"/>
    <w:pPr>
      <w:keepNext/>
      <w:outlineLvl w:val="1"/>
    </w:pPr>
    <w:rPr>
      <w:rFonts w:ascii="仿宋_GB2312"/>
      <w:b/>
      <w:sz w:val="28"/>
      <w:szCs w:val="32"/>
    </w:rPr>
  </w:style>
  <w:style w:type="paragraph" w:styleId="6">
    <w:name w:val="heading 3"/>
    <w:basedOn w:val="1"/>
    <w:next w:val="1"/>
    <w:link w:val="151"/>
    <w:qFormat/>
    <w:uiPriority w:val="0"/>
    <w:pPr>
      <w:keepNext/>
      <w:keepLines/>
      <w:spacing w:line="540" w:lineRule="atLeast"/>
      <w:outlineLvl w:val="2"/>
    </w:pPr>
    <w:rPr>
      <w:rFonts w:eastAsia="黑体"/>
      <w:b/>
      <w:sz w:val="28"/>
      <w:szCs w:val="20"/>
    </w:rPr>
  </w:style>
  <w:style w:type="paragraph" w:styleId="2">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22"/>
    <w:link w:val="163"/>
    <w:qFormat/>
    <w:uiPriority w:val="0"/>
    <w:pPr>
      <w:spacing w:after="120"/>
    </w:pPr>
    <w:rPr>
      <w:rFonts w:ascii="仿宋_GB2312"/>
      <w:b/>
    </w:rPr>
  </w:style>
  <w:style w:type="paragraph" w:styleId="22">
    <w:name w:val="Body Text First Indent"/>
    <w:basedOn w:val="21"/>
    <w:next w:val="23"/>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qFormat/>
    <w:uiPriority w:val="0"/>
    <w:pPr>
      <w:ind w:left="100" w:leftChars="2500"/>
    </w:pPr>
  </w:style>
  <w:style w:type="paragraph" w:styleId="35">
    <w:name w:val="Body Text Indent 2"/>
    <w:basedOn w:val="1"/>
    <w:link w:val="177"/>
    <w:qFormat/>
    <w:uiPriority w:val="0"/>
    <w:pPr>
      <w:spacing w:line="500" w:lineRule="exact"/>
      <w:ind w:firstLine="511" w:firstLineChars="213"/>
    </w:pPr>
    <w:rPr>
      <w:sz w:val="24"/>
    </w:rPr>
  </w:style>
  <w:style w:type="paragraph" w:styleId="36">
    <w:name w:val="Balloon Text"/>
    <w:basedOn w:val="1"/>
    <w:link w:val="150"/>
    <w:qFormat/>
    <w:uiPriority w:val="0"/>
    <w:rPr>
      <w:sz w:val="18"/>
      <w:szCs w:val="18"/>
    </w:rPr>
  </w:style>
  <w:style w:type="paragraph" w:styleId="37">
    <w:name w:val="footer"/>
    <w:basedOn w:val="1"/>
    <w:link w:val="119"/>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5"/>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7"/>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字符"/>
    <w:link w:val="5"/>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字符"/>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字符"/>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6"/>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字符"/>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字符"/>
    <w:basedOn w:val="54"/>
    <w:link w:val="20"/>
    <w:qFormat/>
    <w:uiPriority w:val="0"/>
  </w:style>
  <w:style w:type="character" w:customStyle="1" w:styleId="95">
    <w:name w:val="批注主题 字符"/>
    <w:link w:val="51"/>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5"/>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字符"/>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字符"/>
    <w:link w:val="50"/>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字符"/>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字符"/>
    <w:link w:val="37"/>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字符"/>
    <w:link w:val="4"/>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字符"/>
    <w:link w:val="17"/>
    <w:qFormat/>
    <w:uiPriority w:val="0"/>
    <w:rPr>
      <w:rFonts w:eastAsia="宋体"/>
      <w:kern w:val="2"/>
      <w:sz w:val="21"/>
      <w:szCs w:val="24"/>
      <w:lang w:val="en-US" w:eastAsia="zh-CN" w:bidi="ar-SA"/>
    </w:rPr>
  </w:style>
  <w:style w:type="character" w:customStyle="1" w:styleId="131">
    <w:name w:val="标题 5 字符"/>
    <w:link w:val="7"/>
    <w:qFormat/>
    <w:uiPriority w:val="0"/>
    <w:rPr>
      <w:rFonts w:eastAsia="宋体"/>
      <w:b/>
      <w:bCs/>
      <w:sz w:val="28"/>
      <w:szCs w:val="28"/>
      <w:lang w:bidi="ar-SA"/>
    </w:rPr>
  </w:style>
  <w:style w:type="character" w:customStyle="1" w:styleId="132">
    <w:name w:val="日期 字符"/>
    <w:link w:val="34"/>
    <w:qFormat/>
    <w:uiPriority w:val="0"/>
    <w:rPr>
      <w:rFonts w:eastAsia="宋体"/>
      <w:kern w:val="2"/>
      <w:sz w:val="21"/>
      <w:szCs w:val="24"/>
      <w:lang w:val="en-US" w:eastAsia="zh-CN" w:bidi="ar-SA"/>
    </w:rPr>
  </w:style>
  <w:style w:type="character" w:customStyle="1" w:styleId="133">
    <w:name w:val="副标题 字符"/>
    <w:link w:val="42"/>
    <w:qFormat/>
    <w:uiPriority w:val="0"/>
    <w:rPr>
      <w:rFonts w:ascii="Cambria" w:hAnsi="Cambria" w:eastAsia="宋体"/>
      <w:b/>
      <w:bCs/>
      <w:kern w:val="28"/>
      <w:sz w:val="32"/>
      <w:szCs w:val="32"/>
      <w:lang w:val="en-US" w:eastAsia="zh-CN" w:bidi="ar-SA"/>
    </w:rPr>
  </w:style>
  <w:style w:type="character" w:customStyle="1" w:styleId="134">
    <w:name w:val="页眉 字符"/>
    <w:link w:val="38"/>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字符"/>
    <w:link w:val="24"/>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字符"/>
    <w:link w:val="45"/>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字符"/>
    <w:link w:val="2"/>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字符"/>
    <w:link w:val="36"/>
    <w:qFormat/>
    <w:uiPriority w:val="0"/>
    <w:rPr>
      <w:rFonts w:eastAsia="宋体"/>
      <w:kern w:val="2"/>
      <w:sz w:val="18"/>
      <w:szCs w:val="18"/>
      <w:lang w:val="en-US" w:eastAsia="zh-CN" w:bidi="ar-SA"/>
    </w:rPr>
  </w:style>
  <w:style w:type="character" w:customStyle="1" w:styleId="151">
    <w:name w:val="标题 3 字符"/>
    <w:link w:val="6"/>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字符"/>
    <w:link w:val="39"/>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字符"/>
    <w:link w:val="12"/>
    <w:qFormat/>
    <w:uiPriority w:val="0"/>
    <w:rPr>
      <w:rFonts w:ascii="Arial" w:hAnsi="Arial" w:eastAsia="黑体"/>
      <w:kern w:val="2"/>
      <w:sz w:val="21"/>
      <w:lang w:val="en-US" w:eastAsia="zh-CN" w:bidi="ar-SA"/>
    </w:rPr>
  </w:style>
  <w:style w:type="character" w:customStyle="1" w:styleId="163">
    <w:name w:val="正文文本 字符"/>
    <w:link w:val="21"/>
    <w:qFormat/>
    <w:uiPriority w:val="0"/>
    <w:rPr>
      <w:rFonts w:ascii="仿宋_GB2312" w:eastAsia="宋体"/>
      <w:b/>
      <w:kern w:val="2"/>
      <w:sz w:val="21"/>
      <w:szCs w:val="24"/>
      <w:lang w:val="en-US" w:eastAsia="zh-CN" w:bidi="ar-SA"/>
    </w:rPr>
  </w:style>
  <w:style w:type="character" w:customStyle="1" w:styleId="164">
    <w:name w:val="明显引用 字符"/>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字符"/>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字符"/>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字符"/>
    <w:link w:val="35"/>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字符"/>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字符"/>
    <w:link w:val="31"/>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字符"/>
    <w:link w:val="22"/>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字符"/>
    <w:basedOn w:val="54"/>
    <w:link w:val="48"/>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Lines="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58</Pages>
  <Words>28997</Words>
  <Characters>30751</Characters>
  <Lines>252</Lines>
  <Paragraphs>71</Paragraphs>
  <TotalTime>0</TotalTime>
  <ScaleCrop>false</ScaleCrop>
  <LinksUpToDate>false</LinksUpToDate>
  <CharactersWithSpaces>32017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2023-04-24T08:39:00Z</dcterms:created>
  <dc:creator>zyq</dc:creator>
  <cp:lastModifiedBy>历程招标</cp:lastModifiedBy>
  <cp:lastPrinted>2023-05-09T07:22:00Z</cp:lastPrinted>
  <dcterms:modified xsi:type="dcterms:W3CDTF">2023-05-10T01:17:33Z</dcterms:modified>
  <dc:title>招标文件目录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BC1BA64C697642BF92F420CC9F67FF35</vt:lpwstr>
  </property>
</Properties>
</file>