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宋体" w:hAnsi="宋体" w:eastAsia="宋体" w:cs="宋体"/>
          <w:b/>
          <w:bCs/>
          <w:color w:val="auto"/>
          <w:sz w:val="52"/>
          <w:szCs w:val="52"/>
          <w:highlight w:val="none"/>
          <w:lang w:eastAsia="zh-CN"/>
        </w:rPr>
      </w:pPr>
      <w:r>
        <w:rPr>
          <w:rFonts w:hint="eastAsia" w:ascii="宋体" w:hAnsi="宋体" w:cs="宋体"/>
          <w:color w:val="auto"/>
          <w:spacing w:val="20"/>
          <w:sz w:val="84"/>
          <w:highlight w:val="none"/>
          <w:lang w:eastAsia="zh-CN"/>
        </w:rPr>
        <w:t>温州市中医院</w:t>
      </w:r>
    </w:p>
    <w:p>
      <w:pPr>
        <w:jc w:val="center"/>
        <w:rPr>
          <w:rFonts w:hint="eastAsia" w:ascii="宋体" w:hAnsi="宋体" w:eastAsia="宋体" w:cs="宋体"/>
          <w:b/>
          <w:bCs/>
          <w:color w:val="auto"/>
          <w:spacing w:val="26"/>
          <w:sz w:val="52"/>
          <w:highlight w:val="none"/>
        </w:rPr>
      </w:pPr>
    </w:p>
    <w:p>
      <w:pPr>
        <w:ind w:firstLine="2357" w:firstLineChars="235"/>
        <w:rPr>
          <w:rFonts w:hint="eastAsia" w:ascii="宋体" w:hAnsi="宋体" w:eastAsia="宋体" w:cs="宋体"/>
          <w:b/>
          <w:bCs/>
          <w:color w:val="auto"/>
          <w:spacing w:val="140"/>
          <w:sz w:val="72"/>
          <w:highlight w:val="none"/>
        </w:rPr>
      </w:pPr>
    </w:p>
    <w:p>
      <w:pPr>
        <w:adjustRightInd w:val="0"/>
        <w:snapToGrid w:val="0"/>
        <w:spacing w:line="480" w:lineRule="auto"/>
        <w:ind w:right="361"/>
        <w:jc w:val="center"/>
        <w:rPr>
          <w:rFonts w:hint="eastAsia" w:ascii="宋体" w:hAnsi="宋体" w:eastAsia="宋体" w:cs="宋体"/>
          <w:b w:val="0"/>
          <w:bCs w:val="0"/>
          <w:color w:val="auto"/>
          <w:sz w:val="72"/>
          <w:szCs w:val="72"/>
          <w:highlight w:val="none"/>
        </w:rPr>
      </w:pPr>
      <w:r>
        <w:rPr>
          <w:rFonts w:hint="eastAsia" w:ascii="宋体" w:hAnsi="宋体" w:eastAsia="宋体" w:cs="宋体"/>
          <w:b w:val="0"/>
          <w:bCs w:val="0"/>
          <w:color w:val="auto"/>
          <w:sz w:val="72"/>
          <w:szCs w:val="72"/>
          <w:highlight w:val="none"/>
        </w:rPr>
        <w:t>招 标 文 件</w:t>
      </w:r>
    </w:p>
    <w:tbl>
      <w:tblPr>
        <w:tblStyle w:val="54"/>
        <w:tblW w:w="0" w:type="auto"/>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0"/>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编 号</w:t>
            </w:r>
            <w:r>
              <w:rPr>
                <w:rFonts w:hint="eastAsia" w:ascii="宋体" w:hAnsi="宋体" w:eastAsia="宋体" w:cs="宋体"/>
                <w:b w:val="0"/>
                <w:bCs w:val="0"/>
                <w:color w:val="auto"/>
                <w:spacing w:val="40"/>
                <w:sz w:val="28"/>
                <w:highlight w:val="none"/>
              </w:rPr>
              <w:t>：</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30"/>
                <w:szCs w:val="30"/>
                <w:highlight w:val="none"/>
                <w:lang w:eastAsia="zh-CN"/>
              </w:rPr>
              <w:t>WZLCZB（W）-2023-03077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项 目 名 称：</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cs="宋体"/>
                <w:b w:val="0"/>
                <w:bCs w:val="0"/>
                <w:color w:val="auto"/>
                <w:sz w:val="30"/>
                <w:szCs w:val="30"/>
                <w:highlight w:val="none"/>
                <w:lang w:eastAsia="zh-CN"/>
              </w:rPr>
              <w:t>温州市中医院医用织物采购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采 购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评 审 方 式：</w:t>
            </w:r>
          </w:p>
        </w:tc>
        <w:tc>
          <w:tcPr>
            <w:tcW w:w="5730" w:type="dxa"/>
            <w:vAlign w:val="center"/>
          </w:tcPr>
          <w:p>
            <w:pPr>
              <w:spacing w:line="700" w:lineRule="exact"/>
              <w:jc w:val="center"/>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pacing w:val="40"/>
                <w:sz w:val="30"/>
                <w:szCs w:val="30"/>
                <w:highlight w:val="none"/>
              </w:rPr>
              <w:t>线上电子招投标</w:t>
            </w:r>
          </w:p>
        </w:tc>
      </w:tr>
    </w:tbl>
    <w:p>
      <w:pPr>
        <w:spacing w:line="700" w:lineRule="exact"/>
        <w:ind w:firstLine="723" w:firstLineChars="300"/>
        <w:jc w:val="left"/>
        <w:rPr>
          <w:rFonts w:hint="eastAsia" w:ascii="宋体" w:hAnsi="宋体" w:eastAsia="宋体" w:cs="宋体"/>
          <w:b/>
          <w:bCs/>
          <w:color w:val="auto"/>
          <w:sz w:val="24"/>
          <w:highlight w:val="none"/>
        </w:rPr>
      </w:pPr>
    </w:p>
    <w:p>
      <w:pPr>
        <w:spacing w:line="700" w:lineRule="exact"/>
        <w:ind w:firstLine="904" w:firstLineChars="300"/>
        <w:jc w:val="left"/>
        <w:rPr>
          <w:rFonts w:hint="eastAsia" w:ascii="宋体" w:hAnsi="宋体" w:eastAsia="宋体" w:cs="宋体"/>
          <w:b/>
          <w:color w:val="auto"/>
          <w:spacing w:val="40"/>
          <w:sz w:val="30"/>
          <w:szCs w:val="30"/>
          <w:highlight w:val="none"/>
        </w:rPr>
      </w:pP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rPr>
        <w:t xml:space="preserve">  </w:t>
      </w:r>
    </w:p>
    <w:p>
      <w:pPr>
        <w:spacing w:line="700" w:lineRule="exact"/>
        <w:ind w:left="3802" w:leftChars="540" w:hanging="2668" w:hangingChars="700"/>
        <w:rPr>
          <w:rFonts w:hint="eastAsia" w:ascii="宋体" w:hAnsi="宋体" w:eastAsia="宋体" w:cs="宋体"/>
          <w:b/>
          <w:color w:val="auto"/>
          <w:spacing w:val="40"/>
          <w:sz w:val="30"/>
          <w:szCs w:val="30"/>
          <w:highlight w:val="none"/>
        </w:rPr>
      </w:pPr>
    </w:p>
    <w:p>
      <w:pPr>
        <w:keepNext/>
        <w:spacing w:line="700" w:lineRule="exact"/>
        <w:rPr>
          <w:rFonts w:hint="eastAsia" w:ascii="宋体" w:hAnsi="宋体" w:eastAsia="宋体" w:cs="宋体"/>
          <w:b/>
          <w:color w:val="auto"/>
          <w:spacing w:val="40"/>
          <w:sz w:val="30"/>
          <w:szCs w:val="30"/>
          <w:highlight w:val="none"/>
        </w:rPr>
      </w:pPr>
      <w:r>
        <w:rPr>
          <w:rFonts w:hint="eastAsia" w:ascii="宋体" w:hAnsi="宋体" w:eastAsia="宋体" w:cs="宋体"/>
          <w:b/>
          <w:color w:val="auto"/>
          <w:spacing w:val="40"/>
          <w:sz w:val="30"/>
          <w:szCs w:val="30"/>
          <w:highlight w:val="none"/>
        </w:rPr>
        <w:t xml:space="preserve">    </w:t>
      </w:r>
    </w:p>
    <w:p>
      <w:pPr>
        <w:pStyle w:val="9"/>
        <w:rPr>
          <w:rFonts w:hint="eastAsia" w:ascii="宋体" w:hAnsi="宋体" w:eastAsia="宋体" w:cs="宋体"/>
          <w:b/>
          <w:color w:val="auto"/>
          <w:spacing w:val="40"/>
          <w:sz w:val="30"/>
          <w:szCs w:val="30"/>
          <w:highlight w:val="none"/>
        </w:rPr>
      </w:pPr>
    </w:p>
    <w:p>
      <w:pPr>
        <w:rPr>
          <w:rFonts w:hint="eastAsia" w:ascii="宋体" w:hAnsi="宋体" w:eastAsia="宋体" w:cs="宋体"/>
          <w:b/>
          <w:color w:val="auto"/>
          <w:spacing w:val="40"/>
          <w:sz w:val="30"/>
          <w:szCs w:val="30"/>
          <w:highlight w:val="none"/>
        </w:rPr>
      </w:pPr>
    </w:p>
    <w:p>
      <w:pPr>
        <w:pStyle w:val="9"/>
        <w:rPr>
          <w:rFonts w:hint="eastAsia"/>
          <w:color w:val="auto"/>
          <w:highlight w:val="none"/>
        </w:rPr>
      </w:pPr>
    </w:p>
    <w:p>
      <w:pPr>
        <w:spacing w:line="600" w:lineRule="exact"/>
        <w:jc w:val="center"/>
        <w:rPr>
          <w:rFonts w:hint="eastAsia" w:ascii="宋体" w:hAnsi="宋体" w:eastAsia="宋体" w:cs="宋体"/>
          <w:color w:val="auto"/>
          <w:spacing w:val="30"/>
          <w:sz w:val="30"/>
          <w:highlight w:val="none"/>
          <w:lang w:eastAsia="zh-CN"/>
        </w:rPr>
      </w:pPr>
      <w:r>
        <w:rPr>
          <w:rFonts w:hint="eastAsia" w:ascii="宋体" w:hAnsi="宋体" w:eastAsia="宋体" w:cs="宋体"/>
          <w:color w:val="auto"/>
          <w:spacing w:val="30"/>
          <w:sz w:val="30"/>
          <w:highlight w:val="none"/>
        </w:rPr>
        <w:t>招 标 人:</w:t>
      </w:r>
      <w:r>
        <w:rPr>
          <w:rFonts w:hint="eastAsia" w:ascii="宋体" w:hAnsi="宋体" w:cs="宋体"/>
          <w:color w:val="auto"/>
          <w:spacing w:val="30"/>
          <w:sz w:val="30"/>
          <w:highlight w:val="none"/>
          <w:lang w:eastAsia="zh-CN"/>
        </w:rPr>
        <w:t>温州市中医院</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招标代理机构：温州历程招标有限公司</w:t>
      </w:r>
    </w:p>
    <w:p>
      <w:pPr>
        <w:spacing w:line="600" w:lineRule="exact"/>
        <w:jc w:val="center"/>
        <w:rPr>
          <w:rFonts w:hint="eastAsia" w:ascii="宋体" w:hAnsi="宋体" w:eastAsia="宋体" w:cs="宋体"/>
          <w:color w:val="auto"/>
          <w:spacing w:val="30"/>
          <w:sz w:val="30"/>
          <w:highlight w:val="none"/>
        </w:rPr>
      </w:pPr>
      <w:r>
        <w:rPr>
          <w:rFonts w:hint="eastAsia" w:ascii="宋体" w:hAnsi="宋体" w:eastAsia="宋体" w:cs="宋体"/>
          <w:color w:val="auto"/>
          <w:spacing w:val="30"/>
          <w:sz w:val="30"/>
          <w:highlight w:val="none"/>
        </w:rPr>
        <w:t>二0二</w:t>
      </w:r>
      <w:r>
        <w:rPr>
          <w:rFonts w:hint="eastAsia" w:ascii="宋体" w:hAnsi="宋体" w:cs="宋体"/>
          <w:color w:val="auto"/>
          <w:spacing w:val="30"/>
          <w:sz w:val="30"/>
          <w:highlight w:val="none"/>
          <w:lang w:val="en-US" w:eastAsia="zh-CN"/>
        </w:rPr>
        <w:t>三</w:t>
      </w:r>
      <w:r>
        <w:rPr>
          <w:rFonts w:hint="eastAsia" w:ascii="宋体" w:hAnsi="宋体" w:eastAsia="宋体" w:cs="宋体"/>
          <w:color w:val="auto"/>
          <w:spacing w:val="30"/>
          <w:sz w:val="30"/>
          <w:highlight w:val="none"/>
        </w:rPr>
        <w:t>年</w:t>
      </w:r>
    </w:p>
    <w:p>
      <w:pPr>
        <w:rPr>
          <w:rFonts w:hint="eastAsia"/>
          <w:color w:val="auto"/>
          <w:highlight w:val="none"/>
        </w:rPr>
      </w:pPr>
      <w:r>
        <w:rPr>
          <w:rFonts w:hint="eastAsia" w:ascii="宋体" w:hAnsi="宋体" w:eastAsia="宋体" w:cs="宋体"/>
          <w:b/>
          <w:color w:val="auto"/>
          <w:sz w:val="36"/>
          <w:szCs w:val="36"/>
          <w:highlight w:val="none"/>
        </w:rPr>
        <w:br w:type="page"/>
      </w:r>
    </w:p>
    <w:sdt>
      <w:sdtPr>
        <w:rPr>
          <w:rFonts w:hint="eastAsia" w:ascii="宋体" w:hAnsi="宋体" w:eastAsia="宋体" w:cs="宋体"/>
          <w:color w:val="auto"/>
          <w:kern w:val="2"/>
          <w:sz w:val="21"/>
          <w:szCs w:val="24"/>
          <w:highlight w:val="none"/>
          <w:lang w:val="en-US" w:eastAsia="zh-CN" w:bidi="ar-SA"/>
        </w:rPr>
        <w:id w:val="147459729"/>
        <w15:color w:val="DBDBDB"/>
        <w:docPartObj>
          <w:docPartGallery w:val="Table of Contents"/>
          <w:docPartUnique/>
        </w:docPartObj>
      </w:sdtPr>
      <w:sdtEndPr>
        <w:rPr>
          <w:rFonts w:hint="eastAsia" w:ascii="宋体" w:hAnsi="宋体" w:eastAsia="宋体" w:cs="宋体"/>
          <w:color w:val="auto"/>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pPr>
            <w:pStyle w:val="40"/>
            <w:tabs>
              <w:tab w:val="right" w:leader="dot" w:pos="9638"/>
            </w:tabs>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目  录</w:t>
          </w:r>
        </w:p>
        <w:p>
          <w:pPr>
            <w:pStyle w:val="40"/>
            <w:tabs>
              <w:tab w:val="right" w:leader="dot" w:pos="9638"/>
            </w:tabs>
            <w:spacing w:line="360" w:lineRule="auto"/>
            <w:rPr>
              <w:color w:val="auto"/>
              <w:sz w:val="22"/>
              <w:szCs w:val="28"/>
              <w:highlight w:val="none"/>
            </w:rPr>
          </w:pPr>
          <w:r>
            <w:rPr>
              <w:rFonts w:hint="eastAsia" w:ascii="宋体" w:hAnsi="宋体" w:eastAsia="宋体" w:cs="宋体"/>
              <w:b/>
              <w:color w:val="auto"/>
              <w:sz w:val="40"/>
              <w:szCs w:val="40"/>
              <w:highlight w:val="none"/>
            </w:rPr>
            <w:fldChar w:fldCharType="begin"/>
          </w:r>
          <w:r>
            <w:rPr>
              <w:rFonts w:hint="eastAsia" w:ascii="宋体" w:hAnsi="宋体" w:eastAsia="宋体" w:cs="宋体"/>
              <w:b/>
              <w:color w:val="auto"/>
              <w:sz w:val="40"/>
              <w:szCs w:val="40"/>
              <w:highlight w:val="none"/>
            </w:rPr>
            <w:instrText xml:space="preserve">TOC \o "1-3" \h \u </w:instrText>
          </w:r>
          <w:r>
            <w:rPr>
              <w:rFonts w:hint="eastAsia" w:ascii="宋体" w:hAnsi="宋体" w:eastAsia="宋体" w:cs="宋体"/>
              <w:b/>
              <w:color w:val="auto"/>
              <w:sz w:val="40"/>
              <w:szCs w:val="40"/>
              <w:highlight w:val="none"/>
            </w:rPr>
            <w:fldChar w:fldCharType="separate"/>
          </w: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_Toc6599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招</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标</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公</w:t>
          </w:r>
          <w:r>
            <w:rPr>
              <w:rFonts w:hint="eastAsia" w:ascii="宋体" w:hAnsi="宋体" w:eastAsia="宋体" w:cs="宋体"/>
              <w:color w:val="auto"/>
              <w:sz w:val="22"/>
              <w:szCs w:val="28"/>
              <w:highlight w:val="none"/>
              <w:lang w:val="en-US" w:eastAsia="zh-CN"/>
            </w:rPr>
            <w:t xml:space="preserve"> </w:t>
          </w:r>
          <w:r>
            <w:rPr>
              <w:rFonts w:hint="eastAsia" w:ascii="宋体" w:hAnsi="宋体" w:eastAsia="宋体" w:cs="宋体"/>
              <w:color w:val="auto"/>
              <w:sz w:val="22"/>
              <w:szCs w:val="28"/>
              <w:highlight w:val="none"/>
            </w:rPr>
            <w:t>告</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_Toc6599 \h </w:instrText>
          </w:r>
          <w:r>
            <w:rPr>
              <w:color w:val="auto"/>
              <w:sz w:val="22"/>
              <w:szCs w:val="28"/>
              <w:highlight w:val="none"/>
            </w:rPr>
            <w:fldChar w:fldCharType="separate"/>
          </w:r>
          <w:r>
            <w:rPr>
              <w:color w:val="auto"/>
              <w:sz w:val="22"/>
              <w:szCs w:val="28"/>
              <w:highlight w:val="none"/>
            </w:rPr>
            <w:t>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_Toc10401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第一部分  投标人须知</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_Toc10401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_Toc6224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前 附 表</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_Toc6224 \h </w:instrText>
          </w:r>
          <w:r>
            <w:rPr>
              <w:color w:val="auto"/>
              <w:sz w:val="22"/>
              <w:szCs w:val="28"/>
              <w:highlight w:val="none"/>
            </w:rPr>
            <w:fldChar w:fldCharType="separate"/>
          </w:r>
          <w:r>
            <w:rPr>
              <w:color w:val="auto"/>
              <w:sz w:val="22"/>
              <w:szCs w:val="28"/>
              <w:highlight w:val="none"/>
            </w:rPr>
            <w:t>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_Toc19070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一、 说   明</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_Toc19070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_Toc28278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二、 招标文件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_Toc28278 \h </w:instrText>
          </w:r>
          <w:r>
            <w:rPr>
              <w:color w:val="auto"/>
              <w:sz w:val="22"/>
              <w:szCs w:val="28"/>
              <w:highlight w:val="none"/>
            </w:rPr>
            <w:fldChar w:fldCharType="separate"/>
          </w:r>
          <w:r>
            <w:rPr>
              <w:color w:val="auto"/>
              <w:sz w:val="22"/>
              <w:szCs w:val="28"/>
              <w:highlight w:val="none"/>
            </w:rPr>
            <w:t>10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_Toc22646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三、 投标文件的编制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_Toc22646 \h </w:instrText>
          </w:r>
          <w:r>
            <w:rPr>
              <w:color w:val="auto"/>
              <w:sz w:val="22"/>
              <w:szCs w:val="28"/>
              <w:highlight w:val="none"/>
            </w:rPr>
            <w:fldChar w:fldCharType="separate"/>
          </w:r>
          <w:r>
            <w:rPr>
              <w:color w:val="auto"/>
              <w:sz w:val="22"/>
              <w:szCs w:val="28"/>
              <w:highlight w:val="none"/>
            </w:rPr>
            <w:t>11</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_Toc18542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四、 投标文件的递交</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_Toc18542 \h </w:instrText>
          </w:r>
          <w:r>
            <w:rPr>
              <w:color w:val="auto"/>
              <w:sz w:val="22"/>
              <w:szCs w:val="28"/>
              <w:highlight w:val="none"/>
            </w:rPr>
            <w:fldChar w:fldCharType="separate"/>
          </w:r>
          <w:r>
            <w:rPr>
              <w:color w:val="auto"/>
              <w:sz w:val="22"/>
              <w:szCs w:val="28"/>
              <w:highlight w:val="none"/>
            </w:rPr>
            <w:t>14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_Toc8079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五、 开标和评标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_Toc8079 \h </w:instrText>
          </w:r>
          <w:r>
            <w:rPr>
              <w:color w:val="auto"/>
              <w:sz w:val="22"/>
              <w:szCs w:val="28"/>
              <w:highlight w:val="none"/>
            </w:rPr>
            <w:fldChar w:fldCharType="separate"/>
          </w:r>
          <w:r>
            <w:rPr>
              <w:color w:val="auto"/>
              <w:sz w:val="22"/>
              <w:szCs w:val="28"/>
              <w:highlight w:val="none"/>
            </w:rPr>
            <w:t>15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_Toc21056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8"/>
              <w:highlight w:val="none"/>
            </w:rPr>
            <w:t>六、 授予合同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_Toc21056 \h </w:instrText>
          </w:r>
          <w:r>
            <w:rPr>
              <w:color w:val="auto"/>
              <w:sz w:val="22"/>
              <w:szCs w:val="28"/>
              <w:highlight w:val="none"/>
            </w:rPr>
            <w:fldChar w:fldCharType="separate"/>
          </w:r>
          <w:r>
            <w:rPr>
              <w:color w:val="auto"/>
              <w:sz w:val="22"/>
              <w:szCs w:val="28"/>
              <w:highlight w:val="none"/>
            </w:rPr>
            <w:t>18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_Toc19043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第二部分  合同主要条款</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_Toc19043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_Toc18439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第三部分  附件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_Toc18439 \h </w:instrText>
          </w:r>
          <w:r>
            <w:rPr>
              <w:color w:val="auto"/>
              <w:sz w:val="22"/>
              <w:szCs w:val="28"/>
              <w:highlight w:val="none"/>
            </w:rPr>
            <w:fldChar w:fldCharType="separate"/>
          </w:r>
          <w:r>
            <w:rPr>
              <w:color w:val="auto"/>
              <w:sz w:val="22"/>
              <w:szCs w:val="28"/>
              <w:highlight w:val="none"/>
            </w:rPr>
            <w:t>20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_Toc6368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附件一</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_Toc6368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_Toc5430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报价文件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_Toc5430 \h </w:instrText>
          </w:r>
          <w:r>
            <w:rPr>
              <w:color w:val="auto"/>
              <w:sz w:val="22"/>
              <w:szCs w:val="28"/>
              <w:highlight w:val="none"/>
            </w:rPr>
            <w:fldChar w:fldCharType="separate"/>
          </w:r>
          <w:r>
            <w:rPr>
              <w:color w:val="auto"/>
              <w:sz w:val="22"/>
              <w:szCs w:val="28"/>
              <w:highlight w:val="none"/>
            </w:rPr>
            <w:t>25</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_Toc12035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附件二</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_Toc12035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_Toc25309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rPr>
            <w:t>资格证明文件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_Toc25309 \h </w:instrText>
          </w:r>
          <w:r>
            <w:rPr>
              <w:color w:val="auto"/>
              <w:sz w:val="22"/>
              <w:szCs w:val="28"/>
              <w:highlight w:val="none"/>
            </w:rPr>
            <w:fldChar w:fldCharType="separate"/>
          </w:r>
          <w:r>
            <w:rPr>
              <w:color w:val="auto"/>
              <w:sz w:val="22"/>
              <w:szCs w:val="28"/>
              <w:highlight w:val="none"/>
            </w:rPr>
            <w:t>34</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_Toc31356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附件三</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_Toc31356 \h </w:instrText>
          </w:r>
          <w:r>
            <w:rPr>
              <w:color w:val="auto"/>
              <w:sz w:val="22"/>
              <w:szCs w:val="28"/>
              <w:highlight w:val="none"/>
            </w:rPr>
            <w:fldChar w:fldCharType="separate"/>
          </w:r>
          <w:r>
            <w:rPr>
              <w:color w:val="auto"/>
              <w:sz w:val="22"/>
              <w:szCs w:val="28"/>
              <w:highlight w:val="none"/>
            </w:rPr>
            <w:t>38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3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_Toc13639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32"/>
              <w:highlight w:val="none"/>
              <w:lang w:val="zh-CN"/>
            </w:rPr>
            <w:t>商务技术文件</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_Toc13639 \h </w:instrText>
          </w:r>
          <w:r>
            <w:rPr>
              <w:color w:val="auto"/>
              <w:sz w:val="22"/>
              <w:szCs w:val="28"/>
              <w:highlight w:val="none"/>
            </w:rPr>
            <w:fldChar w:fldCharType="separate"/>
          </w:r>
          <w:r>
            <w:rPr>
              <w:color w:val="auto"/>
              <w:sz w:val="22"/>
              <w:szCs w:val="28"/>
              <w:highlight w:val="none"/>
            </w:rPr>
            <w:t>38</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_Toc3381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第四部分 项目技术规范和服务要求</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_Toc3381 \h </w:instrText>
          </w:r>
          <w:r>
            <w:rPr>
              <w:color w:val="auto"/>
              <w:sz w:val="22"/>
              <w:szCs w:val="28"/>
              <w:highlight w:val="none"/>
            </w:rPr>
            <w:fldChar w:fldCharType="separate"/>
          </w:r>
          <w:r>
            <w:rPr>
              <w:color w:val="auto"/>
              <w:sz w:val="22"/>
              <w:szCs w:val="28"/>
              <w:highlight w:val="none"/>
            </w:rPr>
            <w:t>46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0"/>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_Toc18194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8"/>
              <w:highlight w:val="none"/>
            </w:rPr>
            <w:t>第五部分 评标原则及方法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_Toc18194 \h </w:instrText>
          </w:r>
          <w:r>
            <w:rPr>
              <w:color w:val="auto"/>
              <w:sz w:val="22"/>
              <w:szCs w:val="28"/>
              <w:highlight w:val="none"/>
            </w:rPr>
            <w:fldChar w:fldCharType="separate"/>
          </w:r>
          <w:r>
            <w:rPr>
              <w:color w:val="auto"/>
              <w:sz w:val="22"/>
              <w:szCs w:val="28"/>
              <w:highlight w:val="none"/>
            </w:rPr>
            <w:t>46</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_Toc15713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一、总 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_Toc15713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_Toc23152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二、评标组织</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_Toc23152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_Toc67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三、评标程序</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_Toc67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_Toc24825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四、评标办法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_Toc24825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_Toc11450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五、评分细则</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_Toc11450 \h </w:instrText>
          </w:r>
          <w:r>
            <w:rPr>
              <w:color w:val="auto"/>
              <w:sz w:val="22"/>
              <w:szCs w:val="28"/>
              <w:highlight w:val="none"/>
            </w:rPr>
            <w:fldChar w:fldCharType="separate"/>
          </w:r>
          <w:r>
            <w:rPr>
              <w:color w:val="auto"/>
              <w:sz w:val="22"/>
              <w:szCs w:val="28"/>
              <w:highlight w:val="none"/>
            </w:rPr>
            <w:t>50</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_Toc4727 </w:instrText>
          </w:r>
          <w:r>
            <w:rPr>
              <w:rFonts w:hint="eastAsia" w:ascii="宋体" w:hAnsi="宋体" w:eastAsia="宋体" w:cs="宋体"/>
              <w:color w:val="auto"/>
              <w:sz w:val="22"/>
              <w:szCs w:val="40"/>
              <w:highlight w:val="none"/>
            </w:rPr>
            <w:fldChar w:fldCharType="separate"/>
          </w:r>
          <w:r>
            <w:rPr>
              <w:rFonts w:hint="eastAsia" w:ascii="宋体" w:hAnsi="宋体" w:eastAsia="宋体" w:cs="宋体"/>
              <w:bCs/>
              <w:color w:val="auto"/>
              <w:sz w:val="22"/>
              <w:szCs w:val="24"/>
              <w:highlight w:val="none"/>
            </w:rPr>
            <w:t>六、定标办法</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_Toc4727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pStyle w:val="46"/>
            <w:tabs>
              <w:tab w:val="right" w:leader="dot" w:pos="9638"/>
            </w:tabs>
            <w:spacing w:line="360" w:lineRule="auto"/>
            <w:rPr>
              <w:color w:val="auto"/>
              <w:sz w:val="22"/>
              <w:szCs w:val="28"/>
              <w:highlight w:val="none"/>
            </w:rPr>
          </w:pPr>
          <w:r>
            <w:rPr>
              <w:rFonts w:hint="eastAsia" w:ascii="宋体" w:hAnsi="宋体" w:eastAsia="宋体" w:cs="宋体"/>
              <w:color w:val="auto"/>
              <w:sz w:val="22"/>
              <w:szCs w:val="40"/>
              <w:highlight w:val="none"/>
            </w:rPr>
            <w:fldChar w:fldCharType="begin"/>
          </w:r>
          <w:r>
            <w:rPr>
              <w:rFonts w:hint="eastAsia" w:ascii="宋体" w:hAnsi="宋体" w:eastAsia="宋体" w:cs="宋体"/>
              <w:color w:val="auto"/>
              <w:sz w:val="22"/>
              <w:szCs w:val="40"/>
              <w:highlight w:val="none"/>
            </w:rPr>
            <w:instrText xml:space="preserve"> HYPERLINK \l _Toc3629 </w:instrText>
          </w:r>
          <w:r>
            <w:rPr>
              <w:rFonts w:hint="eastAsia" w:ascii="宋体" w:hAnsi="宋体" w:eastAsia="宋体" w:cs="宋体"/>
              <w:color w:val="auto"/>
              <w:sz w:val="22"/>
              <w:szCs w:val="40"/>
              <w:highlight w:val="none"/>
            </w:rPr>
            <w:fldChar w:fldCharType="separate"/>
          </w:r>
          <w:r>
            <w:rPr>
              <w:rFonts w:hint="eastAsia" w:ascii="宋体" w:hAnsi="宋体" w:eastAsia="宋体" w:cs="宋体"/>
              <w:color w:val="auto"/>
              <w:sz w:val="22"/>
              <w:szCs w:val="24"/>
              <w:highlight w:val="none"/>
            </w:rPr>
            <w:t>七、投标人义务</w:t>
          </w:r>
          <w:r>
            <w:rPr>
              <w:color w:val="auto"/>
              <w:sz w:val="22"/>
              <w:szCs w:val="28"/>
              <w:highlight w:val="none"/>
            </w:rPr>
            <w:tab/>
          </w:r>
          <w:r>
            <w:rPr>
              <w:color w:val="auto"/>
              <w:sz w:val="22"/>
              <w:szCs w:val="28"/>
              <w:highlight w:val="none"/>
            </w:rPr>
            <w:fldChar w:fldCharType="begin"/>
          </w:r>
          <w:r>
            <w:rPr>
              <w:color w:val="auto"/>
              <w:sz w:val="22"/>
              <w:szCs w:val="28"/>
              <w:highlight w:val="none"/>
            </w:rPr>
            <w:instrText xml:space="preserve"> PAGEREF _Toc3629 \h </w:instrText>
          </w:r>
          <w:r>
            <w:rPr>
              <w:color w:val="auto"/>
              <w:sz w:val="22"/>
              <w:szCs w:val="28"/>
              <w:highlight w:val="none"/>
            </w:rPr>
            <w:fldChar w:fldCharType="separate"/>
          </w:r>
          <w:r>
            <w:rPr>
              <w:color w:val="auto"/>
              <w:sz w:val="22"/>
              <w:szCs w:val="28"/>
              <w:highlight w:val="none"/>
            </w:rPr>
            <w:t>53</w:t>
          </w:r>
          <w:r>
            <w:rPr>
              <w:color w:val="auto"/>
              <w:sz w:val="22"/>
              <w:szCs w:val="28"/>
              <w:highlight w:val="none"/>
            </w:rPr>
            <w:fldChar w:fldCharType="end"/>
          </w:r>
          <w:r>
            <w:rPr>
              <w:rFonts w:hint="eastAsia" w:ascii="宋体" w:hAnsi="宋体" w:eastAsia="宋体" w:cs="宋体"/>
              <w:color w:val="auto"/>
              <w:sz w:val="22"/>
              <w:szCs w:val="40"/>
              <w:highlight w:val="none"/>
            </w:rPr>
            <w:fldChar w:fldCharType="end"/>
          </w:r>
        </w:p>
        <w:p>
          <w:pPr>
            <w:spacing w:line="360" w:lineRule="auto"/>
            <w:ind w:firstLine="1870" w:firstLineChars="850"/>
            <w:rPr>
              <w:rFonts w:hint="eastAsia" w:ascii="宋体" w:hAnsi="宋体" w:eastAsia="宋体" w:cs="宋体"/>
              <w:b/>
              <w:color w:val="auto"/>
              <w:sz w:val="36"/>
              <w:szCs w:val="36"/>
              <w:highlight w:val="none"/>
            </w:rPr>
          </w:pPr>
          <w:r>
            <w:rPr>
              <w:rFonts w:hint="eastAsia" w:ascii="宋体" w:hAnsi="宋体" w:eastAsia="宋体" w:cs="宋体"/>
              <w:color w:val="auto"/>
              <w:sz w:val="22"/>
              <w:szCs w:val="40"/>
              <w:highlight w:val="none"/>
            </w:rPr>
            <w:fldChar w:fldCharType="end"/>
          </w:r>
        </w:p>
      </w:sdtContent>
    </w:sdt>
    <w:p>
      <w:pPr>
        <w:spacing w:line="360" w:lineRule="auto"/>
        <w:jc w:val="center"/>
        <w:rPr>
          <w:rFonts w:hint="eastAsia" w:ascii="宋体" w:hAnsi="宋体" w:eastAsia="宋体" w:cs="宋体"/>
          <w:b/>
          <w:color w:val="auto"/>
          <w:sz w:val="22"/>
          <w:szCs w:val="22"/>
          <w:highlight w:val="none"/>
        </w:rPr>
      </w:pPr>
    </w:p>
    <w:p>
      <w:pPr>
        <w:pStyle w:val="4"/>
        <w:bidi w:val="0"/>
        <w:rPr>
          <w:rFonts w:hint="eastAsia" w:ascii="宋体" w:hAnsi="宋体" w:eastAsia="宋体" w:cs="宋体"/>
          <w:b/>
          <w:color w:val="auto"/>
          <w:highlight w:val="none"/>
        </w:rPr>
      </w:pPr>
      <w:bookmarkStart w:id="0" w:name="_Toc6599"/>
      <w:bookmarkStart w:id="1" w:name="_Toc32649"/>
      <w:r>
        <w:rPr>
          <w:rFonts w:hint="eastAsia" w:ascii="宋体" w:hAnsi="宋体" w:eastAsia="宋体" w:cs="宋体"/>
          <w:color w:val="auto"/>
          <w:highlight w:val="none"/>
        </w:rPr>
        <w:t>招</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标</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公</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告</w:t>
      </w:r>
      <w:bookmarkEnd w:id="0"/>
      <w:bookmarkEnd w:id="1"/>
    </w:p>
    <w:p>
      <w:pPr>
        <w:tabs>
          <w:tab w:val="left" w:pos="360"/>
        </w:tabs>
        <w:spacing w:line="460" w:lineRule="exact"/>
        <w:ind w:firstLine="552" w:firstLineChars="250"/>
        <w:rPr>
          <w:rFonts w:hint="eastAsia" w:ascii="宋体" w:hAnsi="宋体" w:eastAsia="宋体" w:cs="宋体"/>
          <w:b/>
          <w:bCs/>
          <w:color w:val="auto"/>
          <w:sz w:val="22"/>
          <w:highlight w:val="none"/>
        </w:rPr>
      </w:pPr>
      <w:r>
        <w:rPr>
          <w:b/>
          <w:bCs/>
          <w:color w:val="auto"/>
          <w:sz w:val="22"/>
          <w:highlight w:val="none"/>
        </w:rPr>
        <mc:AlternateContent>
          <mc:Choice Requires="wps">
            <w:drawing>
              <wp:anchor distT="0" distB="0" distL="114300" distR="114300" simplePos="0" relativeHeight="251659264" behindDoc="1" locked="0" layoutInCell="1" allowOverlap="1">
                <wp:simplePos x="0" y="0"/>
                <wp:positionH relativeFrom="column">
                  <wp:posOffset>-196850</wp:posOffset>
                </wp:positionH>
                <wp:positionV relativeFrom="paragraph">
                  <wp:posOffset>3810</wp:posOffset>
                </wp:positionV>
                <wp:extent cx="6499225" cy="953135"/>
                <wp:effectExtent l="6350" t="6350" r="9525" b="12065"/>
                <wp:wrapNone/>
                <wp:docPr id="1" name="矩形 1"/>
                <wp:cNvGraphicFramePr/>
                <a:graphic xmlns:a="http://schemas.openxmlformats.org/drawingml/2006/main">
                  <a:graphicData uri="http://schemas.microsoft.com/office/word/2010/wordprocessingShape">
                    <wps:wsp>
                      <wps:cNvSpPr/>
                      <wps:spPr>
                        <a:xfrm>
                          <a:off x="0" y="0"/>
                          <a:ext cx="6499225" cy="953135"/>
                        </a:xfrm>
                        <a:prstGeom prst="rect">
                          <a:avLst/>
                        </a:prstGeom>
                        <a:noFill/>
                        <a:ln w="12700" cap="flat" cmpd="sng">
                          <a:solidFill>
                            <a:srgbClr val="000000"/>
                          </a:solidFill>
                          <a:prstDash val="solid"/>
                          <a:round/>
                          <a:headEnd type="none" w="med" len="med"/>
                          <a:tailEnd type="none" w="med" len="med"/>
                        </a:ln>
                      </wps:spPr>
                      <wps:txbx>
                        <w:txbxContent>
                          <w:p>
                            <w:pPr>
                              <w:jc w:val="both"/>
                            </w:pPr>
                          </w:p>
                        </w:txbxContent>
                      </wps:txbx>
                      <wps:bodyPr anchor="ctr" anchorCtr="0" upright="1"/>
                    </wps:wsp>
                  </a:graphicData>
                </a:graphic>
              </wp:anchor>
            </w:drawing>
          </mc:Choice>
          <mc:Fallback>
            <w:pict>
              <v:rect id="_x0000_s1026" o:spid="_x0000_s1026" o:spt="1" style="position:absolute;left:0pt;margin-left:-15.5pt;margin-top:0.3pt;height:75.05pt;width:511.75pt;z-index:-251657216;v-text-anchor:middle;mso-width-relative:page;mso-height-relative:page;" filled="f" stroked="t" coordsize="21600,21600" o:gfxdata="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uukNgAAAAIAQAADwAAAAAAAAABACAAAAAi&#10;AAAAZHJzL2Rvd25yZXYueG1sUEsBAhQAFAAAAAgAh07iQN3uu1cKAgAAHAQAAA4AAAAAAAAAAQAg&#10;AAAAJwEAAGRycy9lMm9Eb2MueG1sUEsFBgAAAAAGAAYAWQEAAKMFAAAAAA==&#10;">
                <v:fill on="f" focussize="0,0"/>
                <v:stroke weight="1pt" color="#000000" joinstyle="round"/>
                <v:imagedata o:title=""/>
                <o:lock v:ext="edit" aspectratio="f"/>
                <v:textbox>
                  <w:txbxContent>
                    <w:p>
                      <w:pPr>
                        <w:jc w:val="both"/>
                      </w:pPr>
                    </w:p>
                  </w:txbxContent>
                </v:textbox>
              </v:rect>
            </w:pict>
          </mc:Fallback>
        </mc:AlternateContent>
      </w:r>
      <w:r>
        <w:rPr>
          <w:rFonts w:hint="eastAsia" w:ascii="宋体" w:hAnsi="宋体" w:eastAsia="宋体" w:cs="宋体"/>
          <w:b/>
          <w:bCs/>
          <w:color w:val="auto"/>
          <w:sz w:val="22"/>
          <w:highlight w:val="none"/>
        </w:rPr>
        <w:t>项目概况</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温州市中医院医用织物采购</w:t>
      </w:r>
      <w:r>
        <w:rPr>
          <w:rFonts w:hint="eastAsia" w:ascii="宋体" w:hAnsi="宋体" w:eastAsia="宋体" w:cs="宋体"/>
          <w:color w:val="auto"/>
          <w:sz w:val="22"/>
          <w:highlight w:val="none"/>
        </w:rPr>
        <w:t>招标项目的潜在投标人应在浙江政府采购网获取（下载）招标文件，并于</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04</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:30（北京时间）前递交（上传）投标文件。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rPr>
        <w:t>一、项目基本情况</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项目编号：</w:t>
      </w:r>
      <w:r>
        <w:rPr>
          <w:rFonts w:hint="eastAsia"/>
          <w:color w:val="auto"/>
          <w:sz w:val="22"/>
          <w:szCs w:val="22"/>
          <w:highlight w:val="none"/>
          <w:u w:val="none"/>
          <w:lang w:eastAsia="zh-CN"/>
        </w:rPr>
        <w:t>WZLCZB（W）-2023-03077</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项目名称：</w:t>
      </w:r>
      <w:r>
        <w:rPr>
          <w:rFonts w:hint="eastAsia"/>
          <w:color w:val="auto"/>
          <w:sz w:val="22"/>
          <w:szCs w:val="22"/>
          <w:highlight w:val="none"/>
          <w:u w:val="none"/>
          <w:lang w:eastAsia="zh-CN"/>
        </w:rPr>
        <w:t>温州市中医院医用织物采购</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预算金额（元）：590000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最高限价（元）：590000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采购需求：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标项名称:</w:t>
      </w:r>
      <w:r>
        <w:rPr>
          <w:rFonts w:hint="eastAsia"/>
          <w:color w:val="auto"/>
          <w:sz w:val="22"/>
          <w:szCs w:val="22"/>
          <w:highlight w:val="none"/>
          <w:u w:val="none"/>
          <w:lang w:eastAsia="zh-CN"/>
        </w:rPr>
        <w:t>温州市中医院医用织物采购</w:t>
      </w:r>
      <w:r>
        <w:rPr>
          <w:rFonts w:hint="eastAsia"/>
          <w:color w:val="auto"/>
          <w:sz w:val="22"/>
          <w:szCs w:val="22"/>
          <w:highlight w:val="none"/>
          <w:u w:val="none"/>
          <w:lang w:val="en-US" w:eastAsia="zh-CN"/>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数量:1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预算金额（元）:590000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简要规格描述或项目基本概况介绍、用途：具体详见招标文件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备注：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合同履约期限：标项 1，具体详见招标文件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lang w:val="en-US" w:eastAsia="zh-CN"/>
        </w:rPr>
        <w:t>本项目（否）接受联合体投标。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lang w:val="en-US" w:eastAsia="zh-CN"/>
        </w:rPr>
      </w:pPr>
      <w:r>
        <w:rPr>
          <w:rFonts w:hint="eastAsia"/>
          <w:b/>
          <w:bCs/>
          <w:color w:val="auto"/>
          <w:sz w:val="22"/>
          <w:szCs w:val="22"/>
          <w:highlight w:val="none"/>
          <w:u w:val="none"/>
          <w:lang w:val="en-US" w:eastAsia="zh-CN"/>
        </w:rPr>
        <w:t>二、申请人的资格要求：</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1.满足《中华人民共和国政府采购法》第二十二条规定；未被“信用中国”（www.creditchina.gov.cn)、中国政府采购网（www.ccgp.gov.cn）等有关政府曝光台列入失信被执行人、重大税收违法案件当事人名单、政府采购严重违法失信行为记录名单。</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2.落实政府采购政策需满足的资格要求：无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lang w:val="en-US" w:eastAsia="zh-CN"/>
        </w:rPr>
      </w:pPr>
      <w:r>
        <w:rPr>
          <w:rFonts w:hint="eastAsia"/>
          <w:color w:val="auto"/>
          <w:sz w:val="22"/>
          <w:szCs w:val="22"/>
          <w:highlight w:val="none"/>
          <w:u w:val="none"/>
          <w:lang w:val="en-US" w:eastAsia="zh-CN"/>
        </w:rPr>
        <w:t>3.本项目的特定资格要求：无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三、获取招标文件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时间：</w:t>
      </w:r>
      <w:r>
        <w:rPr>
          <w:rFonts w:hint="eastAsia" w:cs="宋体"/>
          <w:color w:val="auto"/>
          <w:sz w:val="22"/>
          <w:highlight w:val="none"/>
          <w:lang w:val="en-US" w:eastAsia="zh-CN"/>
        </w:rPr>
        <w:t>2023年03月30日</w:t>
      </w:r>
      <w:r>
        <w:rPr>
          <w:rFonts w:hint="eastAsia"/>
          <w:color w:val="auto"/>
          <w:sz w:val="22"/>
          <w:szCs w:val="22"/>
          <w:highlight w:val="none"/>
          <w:u w:val="none"/>
        </w:rPr>
        <w:t>至</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cs="宋体"/>
          <w:color w:val="auto"/>
          <w:sz w:val="22"/>
          <w:highlight w:val="none"/>
          <w:lang w:val="en-US" w:eastAsia="zh-CN"/>
        </w:rPr>
        <w:t>04</w:t>
      </w:r>
      <w:r>
        <w:rPr>
          <w:rFonts w:hint="eastAsia" w:ascii="宋体" w:hAnsi="宋体" w:eastAsia="宋体" w:cs="宋体"/>
          <w:color w:val="auto"/>
          <w:sz w:val="22"/>
          <w:highlight w:val="none"/>
        </w:rPr>
        <w:t>月</w:t>
      </w:r>
      <w:r>
        <w:rPr>
          <w:rFonts w:hint="eastAsia" w:cs="宋体"/>
          <w:color w:val="auto"/>
          <w:sz w:val="22"/>
          <w:highlight w:val="none"/>
          <w:lang w:val="en-US" w:eastAsia="zh-CN"/>
        </w:rPr>
        <w:t>20</w:t>
      </w:r>
      <w:r>
        <w:rPr>
          <w:rFonts w:hint="eastAsia" w:ascii="宋体" w:hAnsi="宋体" w:eastAsia="宋体" w:cs="宋体"/>
          <w:color w:val="auto"/>
          <w:sz w:val="22"/>
          <w:highlight w:val="none"/>
        </w:rPr>
        <w:t>日</w:t>
      </w:r>
      <w:r>
        <w:rPr>
          <w:rFonts w:hint="eastAsia"/>
          <w:color w:val="auto"/>
          <w:sz w:val="22"/>
          <w:szCs w:val="22"/>
          <w:highlight w:val="none"/>
          <w:u w:val="none"/>
        </w:rPr>
        <w:t>，每天上午00:00至12:00，下午12:00至23:59（北京时间，线上获取法定节假日均可，线下获取文件法定节假日除外）</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地点（网址）：浙江政府采购网（https://zfcg.czt.zj.gov.cn/）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方式：供应商登录政采云平台https://www.zcygov.cn/在线申请获取采购文件（进入“项目采购”应用，在获取采购文件菜单中选择项目，申请获取采购文件）</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售价（元）：0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四、提交投标文件截止时间、开标时间和地点</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提交投标文件截止时间</w:t>
      </w:r>
      <w:r>
        <w:rPr>
          <w:rFonts w:hint="eastAsia"/>
          <w:color w:val="auto"/>
          <w:sz w:val="22"/>
          <w:szCs w:val="22"/>
          <w:highlight w:val="none"/>
          <w:u w:val="none"/>
          <w:lang w:eastAsia="zh-CN"/>
        </w:rPr>
        <w:t>：</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04</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r>
        <w:rPr>
          <w:rFonts w:hint="eastAsia"/>
          <w:color w:val="auto"/>
          <w:sz w:val="22"/>
          <w:szCs w:val="22"/>
          <w:highlight w:val="none"/>
          <w:u w:val="none"/>
        </w:rPr>
        <w:t>（北京时间）</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投标地点（网址）：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04</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开标地点（网址）：</w:t>
      </w:r>
      <w:r>
        <w:rPr>
          <w:rFonts w:hint="eastAsia" w:ascii="宋体" w:hAnsi="宋体" w:eastAsia="宋体" w:cs="宋体"/>
          <w:color w:val="auto"/>
          <w:sz w:val="22"/>
          <w:highlight w:val="none"/>
          <w:lang w:val="en-US" w:eastAsia="zh-CN"/>
        </w:rPr>
        <w:t>温州市鹿城区学院中路229号三想集团5楼（政采云平台：http://zfcg.czt.zj.gov.cn）</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b/>
          <w:bCs/>
          <w:color w:val="auto"/>
          <w:sz w:val="22"/>
          <w:szCs w:val="22"/>
          <w:highlight w:val="none"/>
          <w:u w:val="none"/>
        </w:rPr>
        <w:t>五、公告期限</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自本公告发布之日起5个工作日。</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b/>
          <w:bCs/>
          <w:color w:val="auto"/>
          <w:sz w:val="22"/>
          <w:szCs w:val="22"/>
          <w:highlight w:val="none"/>
          <w:u w:val="none"/>
        </w:rPr>
      </w:pPr>
      <w:r>
        <w:rPr>
          <w:rFonts w:hint="eastAsia"/>
          <w:b/>
          <w:bCs/>
          <w:color w:val="auto"/>
          <w:sz w:val="22"/>
          <w:szCs w:val="22"/>
          <w:highlight w:val="none"/>
          <w:u w:val="none"/>
        </w:rPr>
        <w:t>六、其他补充事宜</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val="en-US" w:eastAsia="zh-CN"/>
        </w:rPr>
      </w:pPr>
      <w:r>
        <w:rPr>
          <w:rFonts w:hint="eastAsia" w:ascii="宋体" w:hAnsi="宋体" w:eastAsia="宋体" w:cs="宋体"/>
          <w:color w:val="auto"/>
          <w:sz w:val="22"/>
          <w:highlight w:val="none"/>
          <w:lang w:val="en-US" w:eastAsia="zh-CN"/>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pPr>
        <w:keepNext w:val="0"/>
        <w:keepLines w:val="0"/>
        <w:pageBreakBefore w:val="0"/>
        <w:tabs>
          <w:tab w:val="left" w:pos="36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七、对本次招标提出询问，请按以下方式联系</w:t>
      </w:r>
      <w:r>
        <w:rPr>
          <w:rFonts w:hint="eastAsia" w:ascii="宋体" w:hAnsi="宋体" w:eastAsia="宋体" w:cs="宋体"/>
          <w:color w:val="auto"/>
          <w:sz w:val="22"/>
          <w:szCs w:val="22"/>
          <w:highlight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1.采购人信息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eastAsia="宋体"/>
          <w:color w:val="auto"/>
          <w:sz w:val="22"/>
          <w:szCs w:val="22"/>
          <w:highlight w:val="none"/>
          <w:u w:val="none"/>
          <w:lang w:eastAsia="zh-CN"/>
        </w:rPr>
      </w:pPr>
      <w:r>
        <w:rPr>
          <w:rFonts w:hint="eastAsia"/>
          <w:color w:val="auto"/>
          <w:sz w:val="22"/>
          <w:szCs w:val="22"/>
          <w:highlight w:val="none"/>
          <w:u w:val="none"/>
        </w:rPr>
        <w:t>名  称：</w:t>
      </w:r>
      <w:r>
        <w:rPr>
          <w:rFonts w:hint="eastAsia"/>
          <w:color w:val="auto"/>
          <w:sz w:val="22"/>
          <w:szCs w:val="22"/>
          <w:highlight w:val="none"/>
          <w:u w:val="none"/>
          <w:lang w:eastAsia="zh-CN"/>
        </w:rPr>
        <w:t>温州市中医院</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ascii="宋体" w:hAnsi="宋体" w:eastAsia="宋体" w:cs="宋体"/>
          <w:i w:val="0"/>
          <w:iCs w:val="0"/>
          <w:caps w:val="0"/>
          <w:color w:val="auto"/>
          <w:spacing w:val="0"/>
          <w:sz w:val="22"/>
          <w:szCs w:val="22"/>
          <w:highlight w:val="none"/>
          <w:shd w:val="clear" w:fill="FFFFFF"/>
        </w:rPr>
        <w:t>温州市六虹桥蛟尾路9号</w:t>
      </w:r>
      <w:r>
        <w:rPr>
          <w:rFonts w:hint="eastAsia"/>
          <w:color w:val="auto"/>
          <w:sz w:val="22"/>
          <w:szCs w:val="22"/>
          <w:highlight w:val="none"/>
          <w:u w:val="none"/>
        </w:rPr>
        <w:t xml:space="preserve">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传  真：</w:t>
      </w:r>
      <w:r>
        <w:rPr>
          <w:rFonts w:hint="eastAsia"/>
          <w:color w:val="auto"/>
          <w:sz w:val="22"/>
          <w:szCs w:val="22"/>
          <w:highlight w:val="none"/>
          <w:u w:val="none"/>
          <w:lang w:val="en-US" w:eastAsia="zh-CN"/>
        </w:rPr>
        <w:t>/</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w:t>
      </w:r>
      <w:r>
        <w:rPr>
          <w:rFonts w:hint="eastAsia" w:ascii="宋体" w:hAnsi="宋体" w:eastAsia="宋体" w:cs="宋体"/>
          <w:i w:val="0"/>
          <w:iCs w:val="0"/>
          <w:caps w:val="0"/>
          <w:color w:val="auto"/>
          <w:spacing w:val="0"/>
          <w:sz w:val="22"/>
          <w:szCs w:val="22"/>
          <w:highlight w:val="none"/>
          <w:shd w:val="clear" w:fill="FFFFFF"/>
        </w:rPr>
        <w:t>李先生</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w:t>
      </w:r>
      <w:r>
        <w:rPr>
          <w:rFonts w:hint="eastAsia" w:ascii="宋体" w:hAnsi="宋体" w:eastAsia="宋体" w:cs="宋体"/>
          <w:i w:val="0"/>
          <w:iCs w:val="0"/>
          <w:caps w:val="0"/>
          <w:color w:val="auto"/>
          <w:spacing w:val="0"/>
          <w:sz w:val="22"/>
          <w:szCs w:val="22"/>
          <w:highlight w:val="none"/>
          <w:shd w:val="clear" w:fill="FFFFFF"/>
        </w:rPr>
        <w:t>0577-56671516</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textAlignment w:val="auto"/>
        <w:rPr>
          <w:rFonts w:hint="eastAsia"/>
          <w:color w:val="auto"/>
          <w:sz w:val="22"/>
          <w:szCs w:val="22"/>
          <w:highlight w:val="none"/>
          <w:u w:val="none"/>
        </w:rPr>
      </w:pPr>
      <w:r>
        <w:rPr>
          <w:rFonts w:hint="eastAsia"/>
          <w:color w:val="auto"/>
          <w:sz w:val="22"/>
          <w:szCs w:val="22"/>
          <w:highlight w:val="none"/>
          <w:u w:val="none"/>
        </w:rPr>
        <w:t>  2.采购代理机构信息</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名  称：</w:t>
      </w:r>
      <w:r>
        <w:rPr>
          <w:rFonts w:hint="eastAsia"/>
          <w:color w:val="auto"/>
          <w:sz w:val="22"/>
          <w:szCs w:val="22"/>
          <w:highlight w:val="none"/>
          <w:u w:val="none"/>
          <w:lang w:val="en-US" w:eastAsia="zh-CN"/>
        </w:rPr>
        <w:t>温州历程招标有限公司</w:t>
      </w:r>
      <w:r>
        <w:rPr>
          <w:rFonts w:hint="eastAsia"/>
          <w:color w:val="auto"/>
          <w:sz w:val="22"/>
          <w:szCs w:val="22"/>
          <w:highlight w:val="none"/>
          <w:u w:val="none"/>
        </w:rPr>
        <w:t>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地  址：</w:t>
      </w:r>
      <w:r>
        <w:rPr>
          <w:rFonts w:hint="eastAsia"/>
          <w:color w:val="auto"/>
          <w:sz w:val="22"/>
          <w:szCs w:val="22"/>
          <w:highlight w:val="none"/>
          <w:lang w:eastAsia="zh-CN"/>
        </w:rPr>
        <w:t>温州市鹿城区学院中路229号三想集团5楼</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 xml:space="preserve">传  真：0577-89887255   </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项目联系人（询问）：温碧霞</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项目联系方式（询问）：0577-89887322、13757727199</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default" w:eastAsia="宋体"/>
          <w:color w:val="auto"/>
          <w:sz w:val="22"/>
          <w:szCs w:val="22"/>
          <w:highlight w:val="none"/>
          <w:u w:val="none"/>
          <w:lang w:val="en-US" w:eastAsia="zh-CN"/>
        </w:rPr>
      </w:pPr>
      <w:r>
        <w:rPr>
          <w:rFonts w:hint="eastAsia"/>
          <w:color w:val="auto"/>
          <w:sz w:val="22"/>
          <w:szCs w:val="22"/>
          <w:highlight w:val="none"/>
          <w:u w:val="none"/>
        </w:rPr>
        <w:t>质疑联系人：</w:t>
      </w:r>
      <w:r>
        <w:rPr>
          <w:rFonts w:hint="eastAsia"/>
          <w:color w:val="auto"/>
          <w:sz w:val="22"/>
          <w:szCs w:val="22"/>
          <w:highlight w:val="none"/>
          <w:u w:val="none"/>
          <w:lang w:val="en-US" w:eastAsia="zh-CN"/>
        </w:rPr>
        <w:t>肖忠文</w:t>
      </w:r>
    </w:p>
    <w:p>
      <w:pPr>
        <w:pStyle w:val="4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color w:val="auto"/>
          <w:sz w:val="22"/>
          <w:szCs w:val="22"/>
          <w:highlight w:val="none"/>
          <w:u w:val="none"/>
        </w:rPr>
      </w:pPr>
      <w:r>
        <w:rPr>
          <w:rFonts w:hint="eastAsia"/>
          <w:color w:val="auto"/>
          <w:sz w:val="22"/>
          <w:szCs w:val="22"/>
          <w:highlight w:val="none"/>
          <w:u w:val="none"/>
        </w:rPr>
        <w:t>质疑联系方式：13757727199 </w:t>
      </w:r>
    </w:p>
    <w:p>
      <w:pPr>
        <w:numPr>
          <w:ilvl w:val="0"/>
          <w:numId w:val="4"/>
        </w:numPr>
        <w:tabs>
          <w:tab w:val="left" w:pos="360"/>
          <w:tab w:val="clear" w:pos="312"/>
        </w:tabs>
        <w:spacing w:line="460" w:lineRule="exact"/>
        <w:ind w:firstLine="550" w:firstLineChars="25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同级采购监督管理部门</w:t>
      </w:r>
    </w:p>
    <w:p>
      <w:pPr>
        <w:numPr>
          <w:ilvl w:val="0"/>
          <w:numId w:val="0"/>
        </w:numPr>
        <w:tabs>
          <w:tab w:val="left" w:pos="360"/>
        </w:tabs>
        <w:spacing w:line="460" w:lineRule="exact"/>
        <w:ind w:firstLine="440" w:firstLineChars="200"/>
        <w:rPr>
          <w:rFonts w:hint="eastAsia"/>
          <w:color w:val="auto"/>
          <w:sz w:val="22"/>
          <w:szCs w:val="22"/>
          <w:highlight w:val="none"/>
        </w:rPr>
      </w:pPr>
      <w:r>
        <w:rPr>
          <w:rFonts w:hint="eastAsia"/>
          <w:color w:val="auto"/>
          <w:sz w:val="22"/>
          <w:szCs w:val="22"/>
          <w:highlight w:val="none"/>
        </w:rPr>
        <w:t>名   称：温州市卫生健康委员会</w:t>
      </w:r>
    </w:p>
    <w:p>
      <w:pPr>
        <w:pStyle w:val="49"/>
        <w:shd w:val="clear" w:color="auto" w:fill="auto"/>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lang w:val="en-US" w:eastAsia="zh-CN"/>
        </w:rPr>
        <w:t>地   址：</w:t>
      </w:r>
      <w:r>
        <w:rPr>
          <w:rFonts w:hint="eastAsia"/>
          <w:color w:val="auto"/>
          <w:sz w:val="22"/>
          <w:highlight w:val="none"/>
          <w:lang w:val="en-US" w:eastAsia="zh-CN"/>
        </w:rPr>
        <w:t>温州市市府路490号市行政中心18号楼7楼717室</w:t>
      </w:r>
      <w:r>
        <w:rPr>
          <w:rFonts w:hint="eastAsia"/>
          <w:color w:val="auto"/>
          <w:sz w:val="22"/>
          <w:szCs w:val="22"/>
          <w:highlight w:val="none"/>
        </w:rPr>
        <w:t xml:space="preserve">       </w:t>
      </w:r>
    </w:p>
    <w:p>
      <w:pPr>
        <w:pStyle w:val="49"/>
        <w:shd w:val="clear" w:color="auto" w:fill="auto"/>
        <w:spacing w:before="0" w:beforeAutospacing="0" w:after="0" w:afterAutospacing="0" w:line="460" w:lineRule="exact"/>
        <w:ind w:firstLine="440" w:firstLineChars="200"/>
        <w:rPr>
          <w:rFonts w:hint="eastAsia"/>
          <w:color w:val="auto"/>
          <w:sz w:val="22"/>
          <w:szCs w:val="22"/>
          <w:highlight w:val="none"/>
        </w:rPr>
      </w:pPr>
      <w:r>
        <w:rPr>
          <w:rFonts w:hint="eastAsia"/>
          <w:color w:val="auto"/>
          <w:sz w:val="22"/>
          <w:szCs w:val="22"/>
          <w:highlight w:val="none"/>
        </w:rPr>
        <w:t>联系人 ：王先生</w:t>
      </w:r>
    </w:p>
    <w:p>
      <w:pPr>
        <w:shd w:val="clear" w:color="auto" w:fill="auto"/>
        <w:spacing w:line="420" w:lineRule="exact"/>
        <w:ind w:firstLine="440" w:firstLineChars="200"/>
        <w:rPr>
          <w:rFonts w:ascii="新宋体" w:hAnsi="新宋体" w:eastAsia="新宋体" w:cs="新宋体"/>
          <w:color w:val="auto"/>
          <w:sz w:val="22"/>
          <w:highlight w:val="none"/>
        </w:rPr>
      </w:pPr>
      <w:r>
        <w:rPr>
          <w:rFonts w:hint="eastAsia"/>
          <w:color w:val="auto"/>
          <w:sz w:val="22"/>
          <w:szCs w:val="22"/>
          <w:highlight w:val="none"/>
        </w:rPr>
        <w:t>监督投诉电话：</w:t>
      </w:r>
      <w:r>
        <w:rPr>
          <w:rFonts w:ascii="新宋体" w:hAnsi="新宋体" w:eastAsia="新宋体"/>
          <w:color w:val="auto"/>
          <w:sz w:val="22"/>
          <w:highlight w:val="none"/>
        </w:rPr>
        <w:t>0577-</w:t>
      </w:r>
      <w:r>
        <w:rPr>
          <w:rFonts w:hint="eastAsia" w:ascii="新宋体" w:hAnsi="新宋体" w:eastAsia="新宋体"/>
          <w:color w:val="auto"/>
          <w:sz w:val="22"/>
          <w:highlight w:val="none"/>
        </w:rPr>
        <w:t>88580125</w:t>
      </w:r>
    </w:p>
    <w:p>
      <w:pPr>
        <w:keepNext/>
        <w:keepLines/>
        <w:pageBreakBefore w:val="0"/>
        <w:widowControl w:val="0"/>
        <w:kinsoku/>
        <w:wordWrap/>
        <w:overflowPunct/>
        <w:topLinePunct w:val="0"/>
        <w:autoSpaceDE/>
        <w:autoSpaceDN/>
        <w:bidi w:val="0"/>
        <w:adjustRightInd/>
        <w:snapToGrid/>
        <w:textAlignment w:val="auto"/>
        <w:outlineLvl w:val="9"/>
        <w:rPr>
          <w:rFonts w:hint="eastAsia"/>
          <w:color w:val="auto"/>
          <w:highlight w:val="none"/>
        </w:rPr>
      </w:pP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 </w:t>
      </w:r>
    </w:p>
    <w:p>
      <w:pPr>
        <w:rPr>
          <w:rFonts w:hint="eastAsia" w:ascii="宋体" w:hAnsi="宋体" w:eastAsia="宋体" w:cs="宋体"/>
          <w:color w:val="auto"/>
          <w:highlight w:val="none"/>
        </w:rPr>
      </w:pPr>
    </w:p>
    <w:p>
      <w:pPr>
        <w:pStyle w:val="25"/>
        <w:spacing w:line="460" w:lineRule="exact"/>
        <w:ind w:left="602" w:hanging="602"/>
        <w:jc w:val="center"/>
        <w:rPr>
          <w:rFonts w:hint="eastAsia" w:ascii="宋体" w:hAnsi="宋体" w:eastAsia="宋体" w:cs="宋体"/>
          <w:b/>
          <w:color w:val="auto"/>
          <w:sz w:val="30"/>
          <w:highlight w:val="none"/>
        </w:rPr>
      </w:pPr>
    </w:p>
    <w:p>
      <w:pPr>
        <w:rPr>
          <w:rFonts w:hint="eastAsia" w:ascii="宋体" w:hAnsi="宋体" w:eastAsia="宋体" w:cs="宋体"/>
          <w:b/>
          <w:color w:val="auto"/>
          <w:sz w:val="30"/>
          <w:highlight w:val="none"/>
        </w:rPr>
      </w:pPr>
      <w:r>
        <w:rPr>
          <w:rFonts w:hint="eastAsia" w:ascii="宋体" w:hAnsi="宋体" w:eastAsia="宋体" w:cs="宋体"/>
          <w:b/>
          <w:color w:val="auto"/>
          <w:sz w:val="30"/>
          <w:highlight w:val="none"/>
        </w:rPr>
        <w:br w:type="page"/>
      </w:r>
    </w:p>
    <w:p>
      <w:pPr>
        <w:pStyle w:val="4"/>
        <w:bidi w:val="0"/>
        <w:rPr>
          <w:rFonts w:hint="eastAsia" w:ascii="宋体" w:hAnsi="宋体" w:eastAsia="宋体" w:cs="宋体"/>
          <w:color w:val="auto"/>
          <w:highlight w:val="none"/>
        </w:rPr>
      </w:pPr>
      <w:bookmarkStart w:id="2" w:name="_Toc5772"/>
      <w:bookmarkStart w:id="3" w:name="_Toc10401"/>
      <w:r>
        <w:rPr>
          <w:rFonts w:hint="eastAsia" w:ascii="宋体" w:hAnsi="宋体" w:eastAsia="宋体" w:cs="宋体"/>
          <w:color w:val="auto"/>
          <w:highlight w:val="none"/>
        </w:rPr>
        <w:t>第一部分    投标人须知</w:t>
      </w:r>
      <w:bookmarkEnd w:id="2"/>
      <w:bookmarkEnd w:id="3"/>
    </w:p>
    <w:p>
      <w:pPr>
        <w:keepNext/>
        <w:keepLines/>
        <w:shd w:val="clear" w:color="auto" w:fill="FFFFFF"/>
        <w:tabs>
          <w:tab w:val="left" w:pos="706"/>
        </w:tabs>
        <w:snapToGrid w:val="0"/>
        <w:spacing w:line="360" w:lineRule="auto"/>
        <w:jc w:val="center"/>
        <w:outlineLvl w:val="1"/>
        <w:rPr>
          <w:rFonts w:hint="eastAsia" w:ascii="宋体" w:hAnsi="宋体" w:eastAsia="宋体" w:cs="宋体"/>
          <w:b/>
          <w:bCs/>
          <w:color w:val="auto"/>
          <w:sz w:val="24"/>
          <w:highlight w:val="none"/>
        </w:rPr>
      </w:pPr>
      <w:bookmarkStart w:id="4" w:name="_Toc6224"/>
      <w:bookmarkStart w:id="5" w:name="_Toc233618971"/>
      <w:bookmarkStart w:id="6" w:name="_Toc33194387"/>
      <w:bookmarkStart w:id="7" w:name="_Toc354996695"/>
      <w:bookmarkStart w:id="8" w:name="_Toc1839"/>
      <w:r>
        <w:rPr>
          <w:rFonts w:hint="eastAsia" w:ascii="宋体" w:hAnsi="宋体" w:eastAsia="宋体" w:cs="宋体"/>
          <w:b/>
          <w:bCs/>
          <w:color w:val="auto"/>
          <w:sz w:val="24"/>
          <w:highlight w:val="none"/>
        </w:rPr>
        <w:t>前 附 表</w:t>
      </w:r>
      <w:bookmarkEnd w:id="4"/>
      <w:bookmarkEnd w:id="5"/>
      <w:bookmarkEnd w:id="6"/>
      <w:bookmarkEnd w:id="7"/>
      <w:bookmarkEnd w:id="8"/>
    </w:p>
    <w:tbl>
      <w:tblPr>
        <w:tblStyle w:val="53"/>
        <w:tblW w:w="10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85"/>
        <w:gridCol w:w="9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8"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pPr>
              <w:tabs>
                <w:tab w:val="left" w:pos="3780"/>
              </w:tabs>
              <w:snapToGrid w:val="0"/>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一、项目名称</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eastAsia="zh-CN"/>
              </w:rPr>
              <w:t>温州市中医院医用织物采购</w:t>
            </w:r>
          </w:p>
          <w:p>
            <w:pPr>
              <w:spacing w:line="460" w:lineRule="exact"/>
              <w:rPr>
                <w:rFonts w:hint="eastAsia" w:ascii="宋体" w:hAnsi="宋体" w:eastAsia="宋体" w:cs="宋体"/>
                <w:b/>
                <w:bCs/>
                <w:color w:val="auto"/>
                <w:sz w:val="22"/>
                <w:szCs w:val="22"/>
                <w:highlight w:val="none"/>
              </w:rPr>
            </w:pPr>
            <w:bookmarkStart w:id="9" w:name="_Hlt75139851"/>
            <w:bookmarkEnd w:id="9"/>
            <w:r>
              <w:rPr>
                <w:rFonts w:hint="eastAsia" w:ascii="宋体" w:hAnsi="宋体" w:eastAsia="宋体" w:cs="宋体"/>
                <w:b/>
                <w:bCs/>
                <w:color w:val="auto"/>
                <w:sz w:val="22"/>
                <w:szCs w:val="22"/>
                <w:highlight w:val="none"/>
              </w:rPr>
              <w:t>二、采购内容：</w:t>
            </w:r>
          </w:p>
          <w:tbl>
            <w:tblPr>
              <w:tblStyle w:val="53"/>
              <w:tblW w:w="91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2895"/>
              <w:gridCol w:w="813"/>
              <w:gridCol w:w="1912"/>
              <w:gridCol w:w="2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序号</w:t>
                  </w:r>
                </w:p>
              </w:tc>
              <w:tc>
                <w:tcPr>
                  <w:tcW w:w="2895"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81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rPr>
                    <w:t>单位</w:t>
                  </w:r>
                </w:p>
              </w:tc>
              <w:tc>
                <w:tcPr>
                  <w:tcW w:w="191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60"/>
                    </w:tabs>
                    <w:spacing w:line="4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highlight w:val="none"/>
                    </w:rPr>
                    <w:t>预算金额</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元</w:t>
                  </w:r>
                  <w:r>
                    <w:rPr>
                      <w:rFonts w:hint="eastAsia" w:ascii="宋体" w:hAnsi="宋体" w:eastAsia="宋体" w:cs="宋体"/>
                      <w:color w:val="auto"/>
                      <w:sz w:val="22"/>
                      <w:highlight w:val="none"/>
                      <w:lang w:eastAsia="zh-CN"/>
                    </w:rPr>
                    <w:t>）</w:t>
                  </w:r>
                </w:p>
              </w:tc>
              <w:tc>
                <w:tcPr>
                  <w:tcW w:w="2873" w:type="dxa"/>
                  <w:tcBorders>
                    <w:top w:val="single" w:color="auto" w:sz="4" w:space="0"/>
                    <w:left w:val="single" w:color="auto" w:sz="4" w:space="0"/>
                    <w:bottom w:val="single" w:color="auto" w:sz="4" w:space="0"/>
                    <w:right w:val="single" w:color="auto" w:sz="4" w:space="0"/>
                  </w:tcBorders>
                  <w:vAlign w:val="center"/>
                </w:tcPr>
                <w:p>
                  <w:pPr>
                    <w:widowControl/>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693" w:type="dxa"/>
                  <w:tcBorders>
                    <w:top w:val="single" w:color="auto" w:sz="4" w:space="0"/>
                    <w:left w:val="single" w:color="auto" w:sz="4" w:space="0"/>
                    <w:right w:val="single" w:color="auto" w:sz="4" w:space="0"/>
                  </w:tcBorders>
                  <w:vAlign w:val="center"/>
                </w:tcPr>
                <w:p>
                  <w:pPr>
                    <w:tabs>
                      <w:tab w:val="left" w:pos="360"/>
                    </w:tabs>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895" w:type="dxa"/>
                  <w:tcBorders>
                    <w:top w:val="single" w:color="auto" w:sz="4" w:space="0"/>
                    <w:left w:val="single" w:color="auto" w:sz="4" w:space="0"/>
                    <w:right w:val="single" w:color="auto" w:sz="4" w:space="0"/>
                  </w:tcBorders>
                  <w:vAlign w:val="center"/>
                </w:tcPr>
                <w:p>
                  <w:pPr>
                    <w:spacing w:line="46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温州市中医院医用织物采购</w:t>
                  </w:r>
                </w:p>
              </w:tc>
              <w:tc>
                <w:tcPr>
                  <w:tcW w:w="813" w:type="dxa"/>
                  <w:tcBorders>
                    <w:top w:val="single" w:color="auto" w:sz="4" w:space="0"/>
                    <w:left w:val="single" w:color="auto" w:sz="4" w:space="0"/>
                    <w:bottom w:val="single" w:color="auto" w:sz="4" w:space="0"/>
                    <w:right w:val="single" w:color="auto" w:sz="4" w:space="0"/>
                  </w:tcBorders>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1年</w:t>
                  </w:r>
                </w:p>
              </w:tc>
              <w:tc>
                <w:tcPr>
                  <w:tcW w:w="1912" w:type="dxa"/>
                  <w:tcBorders>
                    <w:top w:val="single" w:color="auto" w:sz="4" w:space="0"/>
                    <w:left w:val="single" w:color="auto" w:sz="4" w:space="0"/>
                    <w:right w:val="single" w:color="auto" w:sz="4" w:space="0"/>
                  </w:tcBorders>
                  <w:shd w:val="clear" w:color="auto" w:fill="auto"/>
                  <w:vAlign w:val="center"/>
                </w:tcPr>
                <w:p>
                  <w:pPr>
                    <w:tabs>
                      <w:tab w:val="left" w:pos="360"/>
                    </w:tabs>
                    <w:spacing w:line="460" w:lineRule="exact"/>
                    <w:jc w:val="center"/>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lang w:val="en-US" w:eastAsia="zh-CN"/>
                    </w:rPr>
                    <w:t>590000</w:t>
                  </w:r>
                </w:p>
              </w:tc>
              <w:tc>
                <w:tcPr>
                  <w:tcW w:w="2873" w:type="dxa"/>
                  <w:tcBorders>
                    <w:top w:val="single" w:color="auto" w:sz="4" w:space="0"/>
                    <w:left w:val="single" w:color="auto" w:sz="4" w:space="0"/>
                    <w:right w:val="single" w:color="auto" w:sz="4" w:space="0"/>
                  </w:tcBorders>
                  <w:vAlign w:val="center"/>
                </w:tcPr>
                <w:p>
                  <w:pPr>
                    <w:shd w:val="clear" w:color="auto" w:fill="FFFFFF"/>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详见招标文件第</w:t>
                  </w:r>
                  <w:r>
                    <w:rPr>
                      <w:rFonts w:hint="eastAsia" w:ascii="宋体" w:hAnsi="宋体" w:eastAsia="宋体" w:cs="宋体"/>
                      <w:color w:val="auto"/>
                      <w:sz w:val="22"/>
                      <w:szCs w:val="22"/>
                      <w:highlight w:val="none"/>
                      <w:lang w:val="en-US" w:eastAsia="zh-CN"/>
                    </w:rPr>
                    <w:t>四</w:t>
                  </w:r>
                  <w:r>
                    <w:rPr>
                      <w:rFonts w:hint="eastAsia" w:ascii="宋体" w:hAnsi="宋体" w:eastAsia="宋体" w:cs="宋体"/>
                      <w:color w:val="auto"/>
                      <w:sz w:val="22"/>
                      <w:szCs w:val="22"/>
                      <w:highlight w:val="none"/>
                    </w:rPr>
                    <w:t>部分“项目技术规范和服务要求”</w:t>
                  </w:r>
                </w:p>
              </w:tc>
            </w:tr>
          </w:tbl>
          <w:p>
            <w:pPr>
              <w:tabs>
                <w:tab w:val="left" w:pos="360"/>
              </w:tabs>
              <w:spacing w:line="460" w:lineRule="exact"/>
              <w:rPr>
                <w:rFonts w:hint="eastAsia" w:ascii="宋体" w:hAnsi="宋体" w:eastAsia="宋体" w:cs="宋体"/>
                <w:color w:val="auto"/>
                <w:highlight w:val="none"/>
              </w:rPr>
            </w:pPr>
            <w:r>
              <w:rPr>
                <w:rFonts w:hint="eastAsia" w:ascii="宋体" w:hAnsi="宋体" w:eastAsia="宋体" w:cs="宋体"/>
                <w:b/>
                <w:color w:val="auto"/>
                <w:sz w:val="22"/>
                <w:szCs w:val="22"/>
                <w:highlight w:val="none"/>
              </w:rPr>
              <w:t>如投标人报价超过预算金额按无效标处理。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zh-CN"/>
              </w:rPr>
              <w:t>投标</w:t>
            </w:r>
            <w:r>
              <w:rPr>
                <w:rFonts w:hint="eastAsia" w:ascii="宋体" w:hAnsi="宋体" w:eastAsia="宋体" w:cs="宋体"/>
                <w:b/>
                <w:bCs/>
                <w:color w:val="auto"/>
                <w:sz w:val="22"/>
                <w:szCs w:val="22"/>
                <w:highlight w:val="none"/>
              </w:rPr>
              <w:t>有效期：</w:t>
            </w:r>
            <w:r>
              <w:rPr>
                <w:rFonts w:hint="eastAsia" w:ascii="宋体" w:hAnsi="宋体" w:eastAsia="宋体" w:cs="宋体"/>
                <w:color w:val="auto"/>
                <w:sz w:val="22"/>
                <w:szCs w:val="22"/>
                <w:highlight w:val="none"/>
              </w:rPr>
              <w:t>自投标截止日起120天。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投标保证金数额：无</w:t>
            </w:r>
            <w:r>
              <w:rPr>
                <w:rFonts w:hint="eastAsia" w:ascii="宋体" w:hAnsi="宋体" w:eastAsia="宋体" w:cs="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b w:val="0"/>
                <w:bCs w:val="0"/>
                <w:color w:val="auto"/>
                <w:sz w:val="22"/>
                <w:szCs w:val="28"/>
                <w:highlight w:val="none"/>
              </w:rPr>
            </w:pPr>
            <w:r>
              <w:rPr>
                <w:rFonts w:hint="eastAsia"/>
                <w:b/>
                <w:bCs/>
                <w:color w:val="auto"/>
                <w:sz w:val="22"/>
                <w:szCs w:val="28"/>
                <w:highlight w:val="none"/>
              </w:rPr>
              <w:t>招标服务费：</w:t>
            </w:r>
            <w:r>
              <w:rPr>
                <w:rFonts w:hint="eastAsia"/>
                <w:b w:val="0"/>
                <w:bCs w:val="0"/>
                <w:color w:val="auto"/>
                <w:sz w:val="22"/>
                <w:szCs w:val="28"/>
                <w:highlight w:val="none"/>
              </w:rPr>
              <w:t>根据国家计委计价格【2002】1980号《招标代理服务收费管理暂行办法》规定</w:t>
            </w:r>
            <w:r>
              <w:rPr>
                <w:rFonts w:hint="eastAsia"/>
                <w:b w:val="0"/>
                <w:bCs w:val="0"/>
                <w:color w:val="auto"/>
                <w:sz w:val="22"/>
                <w:szCs w:val="28"/>
                <w:highlight w:val="none"/>
                <w:lang w:val="en-US" w:eastAsia="zh-CN"/>
              </w:rPr>
              <w:t>标准的75%</w:t>
            </w:r>
            <w:r>
              <w:rPr>
                <w:rFonts w:hint="eastAsia"/>
                <w:b w:val="0"/>
                <w:bCs w:val="0"/>
                <w:color w:val="auto"/>
                <w:sz w:val="22"/>
                <w:szCs w:val="28"/>
                <w:highlight w:val="none"/>
              </w:rPr>
              <w:t>收取</w:t>
            </w:r>
            <w:r>
              <w:rPr>
                <w:rFonts w:hint="eastAsia"/>
                <w:b w:val="0"/>
                <w:bCs w:val="0"/>
                <w:color w:val="auto"/>
                <w:sz w:val="22"/>
                <w:szCs w:val="28"/>
                <w:highlight w:val="none"/>
                <w:lang w:eastAsia="zh-CN"/>
              </w:rPr>
              <w:t>，</w:t>
            </w:r>
            <w:r>
              <w:rPr>
                <w:rFonts w:hint="eastAsia"/>
                <w:b w:val="0"/>
                <w:bCs w:val="0"/>
                <w:color w:val="auto"/>
                <w:sz w:val="22"/>
                <w:szCs w:val="28"/>
                <w:highlight w:val="none"/>
              </w:rPr>
              <w:t>由中标人在领取中标通知书时支付。</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户   名：温州历程招标有限公司</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账   号：33050162870409101001</w:t>
            </w:r>
            <w:bookmarkStart w:id="65" w:name="_GoBack"/>
            <w:bookmarkEnd w:id="65"/>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开户行：中国建设银行温州黎明支行</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b/>
                <w:bCs/>
                <w:color w:val="auto"/>
                <w:sz w:val="22"/>
                <w:szCs w:val="28"/>
                <w:highlight w:val="none"/>
              </w:rPr>
            </w:pPr>
            <w:r>
              <w:rPr>
                <w:rFonts w:hint="eastAsia"/>
                <w:b/>
                <w:bCs/>
                <w:color w:val="auto"/>
                <w:sz w:val="22"/>
                <w:szCs w:val="28"/>
                <w:highlight w:val="none"/>
              </w:rPr>
              <w:t>政采云平台技术服务费：</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由政采云公司向中标供应商收取，该费用由采购代理公司在发布中标公告前先行代为缴纳，中标供应商在领取中标通知书时将该费用按实际缴纳金额（含税费）支付给代理机构。</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（一）不涉及合同金额的采购项目，技术服务费500元/件；</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（二）涉及合同金额的采购项目，根据合同标的额，按照下列比例收费：</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sz w:val="22"/>
                <w:szCs w:val="28"/>
                <w:highlight w:val="none"/>
              </w:rPr>
            </w:pPr>
            <w:r>
              <w:rPr>
                <w:rFonts w:hint="eastAsia"/>
                <w:color w:val="auto"/>
                <w:sz w:val="22"/>
                <w:szCs w:val="28"/>
                <w:highlight w:val="none"/>
              </w:rPr>
              <w:t>中标价50万元以下(含50万元)：按500元收取；</w:t>
            </w:r>
          </w:p>
          <w:p>
            <w:pPr>
              <w:keepNext w:val="0"/>
              <w:keepLines w:val="0"/>
              <w:pageBreakBefore w:val="0"/>
              <w:widowControl w:val="0"/>
              <w:kinsoku/>
              <w:wordWrap/>
              <w:overflowPunct/>
              <w:topLinePunct w:val="0"/>
              <w:autoSpaceDE/>
              <w:autoSpaceDN/>
              <w:bidi w:val="0"/>
              <w:adjustRightInd/>
              <w:spacing w:line="460" w:lineRule="exact"/>
              <w:ind w:firstLine="539" w:firstLineChars="245"/>
              <w:textAlignment w:val="auto"/>
              <w:rPr>
                <w:rFonts w:hint="eastAsia"/>
                <w:color w:val="auto"/>
                <w:highlight w:val="none"/>
              </w:rPr>
            </w:pPr>
            <w:r>
              <w:rPr>
                <w:rFonts w:hint="eastAsia"/>
                <w:color w:val="auto"/>
                <w:sz w:val="22"/>
                <w:szCs w:val="28"/>
                <w:highlight w:val="none"/>
              </w:rPr>
              <w:t>50万元以上：千分之一（1‰）。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投标文件的组成：</w:t>
            </w:r>
            <w:r>
              <w:rPr>
                <w:rFonts w:hint="eastAsia" w:ascii="宋体" w:hAnsi="宋体" w:eastAsia="宋体" w:cs="宋体"/>
                <w:color w:val="auto"/>
                <w:sz w:val="22"/>
                <w:szCs w:val="22"/>
                <w:highlight w:val="none"/>
              </w:rPr>
              <w:t>完整的《投标文件》由“资格文件”、“报价文件”和“商务技术文件”三个部分组成。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投标文件的编制：</w:t>
            </w:r>
            <w:r>
              <w:rPr>
                <w:rFonts w:hint="eastAsia" w:ascii="宋体" w:hAnsi="宋体" w:eastAsia="宋体" w:cs="宋体"/>
                <w:color w:val="auto"/>
                <w:sz w:val="22"/>
                <w:szCs w:val="22"/>
                <w:highlight w:val="none"/>
              </w:rPr>
              <w:t>供应商应先安装“政采云电子交易客户端”，并按照本招标文件和“政府采购云平台”的要求，通过“政采云电子交易客户端”编制并加密投标文件。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投标文件的签章：</w:t>
            </w:r>
            <w:r>
              <w:rPr>
                <w:rFonts w:hint="eastAsia" w:ascii="宋体" w:hAnsi="宋体" w:eastAsia="宋体" w:cs="宋体"/>
                <w:color w:val="auto"/>
                <w:sz w:val="22"/>
                <w:szCs w:val="22"/>
                <w:highlight w:val="none"/>
              </w:rPr>
              <w:t>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投标文件的形式：</w:t>
            </w:r>
            <w:r>
              <w:rPr>
                <w:rFonts w:hint="eastAsia" w:ascii="宋体" w:hAnsi="宋体" w:eastAsia="宋体" w:cs="宋体"/>
                <w:color w:val="auto"/>
                <w:sz w:val="22"/>
                <w:szCs w:val="22"/>
                <w:highlight w:val="none"/>
              </w:rPr>
              <w:t>☑电子投标文件（包括“电子加密投标文件”和“备份投标文件”，在投标文件编制完成后同时生成）；</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color w:val="auto"/>
                <w:sz w:val="22"/>
                <w:szCs w:val="28"/>
                <w:highlight w:val="none"/>
              </w:rPr>
            </w:pPr>
            <w:r>
              <w:rPr>
                <w:rFonts w:hint="eastAsia"/>
                <w:color w:val="auto"/>
                <w:sz w:val="22"/>
                <w:szCs w:val="28"/>
                <w:highlight w:val="none"/>
              </w:rPr>
              <w:t>投标文件份数：</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“电子加密投标文件”：在线上传递交、一份。</w:t>
            </w:r>
          </w:p>
          <w:p>
            <w:pPr>
              <w:numPr>
                <w:ilvl w:val="0"/>
                <w:numId w:val="5"/>
              </w:numPr>
              <w:spacing w:line="460" w:lineRule="exact"/>
              <w:rPr>
                <w:rFonts w:hint="eastAsia"/>
                <w:color w:val="auto"/>
                <w:sz w:val="22"/>
                <w:szCs w:val="28"/>
                <w:highlight w:val="none"/>
              </w:rPr>
            </w:pPr>
            <w:r>
              <w:rPr>
                <w:rFonts w:hint="eastAsia"/>
                <w:color w:val="auto"/>
                <w:sz w:val="22"/>
                <w:szCs w:val="28"/>
                <w:highlight w:val="none"/>
              </w:rPr>
              <w:t>“备份投标文件”：密封包装后投标截止时间前递交、一份</w:t>
            </w:r>
          </w:p>
          <w:p>
            <w:pPr>
              <w:spacing w:line="460" w:lineRule="exact"/>
              <w:rPr>
                <w:rFonts w:hint="eastAsia"/>
                <w:color w:val="auto"/>
                <w:sz w:val="22"/>
                <w:szCs w:val="28"/>
                <w:highlight w:val="none"/>
              </w:rPr>
            </w:pPr>
            <w:r>
              <w:rPr>
                <w:rFonts w:hint="eastAsia"/>
                <w:color w:val="auto"/>
                <w:sz w:val="22"/>
                <w:szCs w:val="28"/>
                <w:highlight w:val="none"/>
              </w:rPr>
              <w:t>（若不提供备份投标文件，开标当天电子加密投标文件解密失败，投标人自行负责。）</w:t>
            </w:r>
          </w:p>
          <w:p>
            <w:pPr>
              <w:tabs>
                <w:tab w:val="left" w:pos="360"/>
              </w:tabs>
              <w:spacing w:line="460" w:lineRule="exact"/>
              <w:rPr>
                <w:rFonts w:hint="eastAsia"/>
                <w:color w:val="auto"/>
                <w:sz w:val="22"/>
                <w:szCs w:val="28"/>
                <w:highlight w:val="none"/>
              </w:rPr>
            </w:pPr>
            <w:r>
              <w:rPr>
                <w:rFonts w:hint="eastAsia"/>
                <w:color w:val="auto"/>
                <w:sz w:val="22"/>
                <w:szCs w:val="28"/>
                <w:highlight w:val="none"/>
              </w:rPr>
              <w:t>可以（邮寄形式，建议顺丰）在投标截止时间前递交，并需采购代理机构确认是否收到，</w:t>
            </w:r>
          </w:p>
          <w:p>
            <w:pPr>
              <w:spacing w:line="460" w:lineRule="exact"/>
              <w:rPr>
                <w:rFonts w:hint="eastAsia"/>
                <w:color w:val="auto"/>
                <w:sz w:val="22"/>
                <w:szCs w:val="28"/>
                <w:highlight w:val="none"/>
                <w:lang w:eastAsia="zh-CN"/>
              </w:rPr>
            </w:pPr>
            <w:r>
              <w:rPr>
                <w:rFonts w:hint="eastAsia"/>
                <w:color w:val="auto"/>
                <w:sz w:val="22"/>
                <w:szCs w:val="28"/>
                <w:highlight w:val="none"/>
              </w:rPr>
              <w:t>邮寄地址：</w:t>
            </w:r>
            <w:r>
              <w:rPr>
                <w:rFonts w:hint="eastAsia"/>
                <w:color w:val="auto"/>
                <w:sz w:val="22"/>
                <w:szCs w:val="28"/>
                <w:highlight w:val="none"/>
                <w:lang w:eastAsia="zh-CN"/>
              </w:rPr>
              <w:t>温州市鹿城区学院中路229号三想集团5楼</w:t>
            </w:r>
          </w:p>
          <w:p>
            <w:pPr>
              <w:spacing w:line="460" w:lineRule="exact"/>
              <w:rPr>
                <w:rFonts w:hint="default" w:eastAsia="宋体"/>
                <w:color w:val="auto"/>
                <w:highlight w:val="none"/>
                <w:lang w:val="en-US" w:eastAsia="zh-CN"/>
              </w:rPr>
            </w:pPr>
            <w:r>
              <w:rPr>
                <w:rFonts w:hint="eastAsia"/>
                <w:color w:val="auto"/>
                <w:sz w:val="22"/>
                <w:szCs w:val="28"/>
                <w:highlight w:val="none"/>
                <w:lang w:val="en-US" w:eastAsia="zh-CN"/>
              </w:rPr>
              <w:t>联系人：温先生    联系电话</w:t>
            </w:r>
            <w:r>
              <w:rPr>
                <w:rFonts w:hint="eastAsia"/>
                <w:b w:val="0"/>
                <w:bCs w:val="0"/>
                <w:color w:val="auto"/>
                <w:sz w:val="22"/>
                <w:szCs w:val="28"/>
                <w:highlight w:val="none"/>
                <w:lang w:val="en-US" w:eastAsia="zh-CN"/>
              </w:rPr>
              <w:t>：13868508737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投标文件的上传和递交：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（1）“电子加密投标文件”的上传、递交：</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a.投标人应在投标截止时间前将“电子加密投标文件”成功上传递交至“政府采购云平台”，否则投标无效。</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（2）“备份投标文件”的密封包装、递交：</w:t>
            </w:r>
          </w:p>
          <w:p>
            <w:pPr>
              <w:tabs>
                <w:tab w:val="left" w:pos="360"/>
              </w:tabs>
              <w:spacing w:line="460" w:lineRule="exact"/>
              <w:ind w:firstLine="550" w:firstLineChars="25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a.投标人在“政府采购云平台”完成“电子加密投标文件”的上传递交后，</w:t>
            </w:r>
            <w:r>
              <w:rPr>
                <w:rFonts w:hint="eastAsia" w:ascii="宋体" w:hAnsi="宋体" w:eastAsia="宋体" w:cs="宋体"/>
                <w:b/>
                <w:bCs/>
                <w:color w:val="auto"/>
                <w:sz w:val="22"/>
                <w:szCs w:val="22"/>
                <w:highlight w:val="none"/>
              </w:rPr>
              <w:t>还可以在投标截止时间前递交以介质（U盘）存储的数据电文形式的“备份投标文件”，（可以</w:t>
            </w:r>
            <w:r>
              <w:rPr>
                <w:rFonts w:hint="eastAsia" w:ascii="宋体" w:hAnsi="宋体" w:eastAsia="宋体" w:cs="宋体"/>
                <w:b/>
                <w:color w:val="auto"/>
                <w:sz w:val="22"/>
                <w:szCs w:val="22"/>
                <w:highlight w:val="none"/>
                <w:u w:val="single"/>
              </w:rPr>
              <w:t>（邮寄形式，建议顺丰）在投标截止时间前递交，并需采购代理机构确认是否收到</w:t>
            </w:r>
            <w:r>
              <w:rPr>
                <w:rFonts w:hint="eastAsia" w:ascii="宋体" w:hAnsi="宋体" w:eastAsia="宋体" w:cs="宋体"/>
                <w:b/>
                <w:bCs/>
                <w:color w:val="auto"/>
                <w:sz w:val="22"/>
                <w:szCs w:val="22"/>
                <w:highlight w:val="none"/>
              </w:rPr>
              <w:t>）</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w:t>
            </w:r>
          </w:p>
        </w:tc>
        <w:tc>
          <w:tcPr>
            <w:tcW w:w="9590" w:type="dxa"/>
            <w:tcBorders>
              <w:top w:val="single" w:color="000000" w:sz="2" w:space="0"/>
              <w:left w:val="single" w:color="000000" w:sz="2" w:space="0"/>
              <w:bottom w:val="single" w:color="000000" w:sz="2" w:space="0"/>
              <w:right w:val="single" w:color="000000" w:sz="8" w:space="0"/>
            </w:tcBorders>
            <w:vAlign w:val="center"/>
          </w:tcPr>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电子加密投标文件的解密和异常情况处理：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提交投标文件截止时间：</w:t>
            </w:r>
            <w:r>
              <w:rPr>
                <w:rFonts w:hint="eastAsia" w:ascii="宋体" w:hAnsi="宋体" w:cs="宋体"/>
                <w:color w:val="auto"/>
                <w:sz w:val="22"/>
                <w:highlight w:val="none"/>
                <w:lang w:eastAsia="zh-CN"/>
              </w:rPr>
              <w:t>202</w:t>
            </w:r>
            <w:r>
              <w:rPr>
                <w:rFonts w:hint="eastAsia" w:ascii="宋体" w:hAnsi="宋体" w:cs="宋体"/>
                <w:color w:val="auto"/>
                <w:sz w:val="22"/>
                <w:highlight w:val="none"/>
                <w:lang w:val="en-US" w:eastAsia="zh-CN"/>
              </w:rPr>
              <w:t>3</w:t>
            </w:r>
            <w:r>
              <w:rPr>
                <w:rFonts w:hint="eastAsia" w:ascii="宋体" w:hAnsi="宋体" w:cs="宋体"/>
                <w:color w:val="auto"/>
                <w:sz w:val="22"/>
                <w:highlight w:val="none"/>
                <w:lang w:eastAsia="zh-CN"/>
              </w:rPr>
              <w:t>年</w:t>
            </w:r>
            <w:r>
              <w:rPr>
                <w:rFonts w:hint="eastAsia" w:ascii="宋体" w:hAnsi="宋体" w:cs="宋体"/>
                <w:color w:val="auto"/>
                <w:sz w:val="22"/>
                <w:highlight w:val="none"/>
                <w:lang w:val="en-US" w:eastAsia="zh-CN"/>
              </w:rPr>
              <w:t>04</w:t>
            </w:r>
            <w:r>
              <w:rPr>
                <w:rFonts w:hint="eastAsia" w:ascii="宋体" w:hAnsi="宋体" w:eastAsia="宋体" w:cs="宋体"/>
                <w:color w:val="auto"/>
                <w:sz w:val="22"/>
                <w:highlight w:val="none"/>
              </w:rPr>
              <w:t>月</w:t>
            </w:r>
            <w:r>
              <w:rPr>
                <w:rFonts w:hint="eastAsia" w:ascii="宋体" w:hAnsi="宋体" w:cs="宋体"/>
                <w:color w:val="auto"/>
                <w:sz w:val="22"/>
                <w:highlight w:val="none"/>
                <w:lang w:val="en-US" w:eastAsia="zh-CN"/>
              </w:rPr>
              <w:t>20</w:t>
            </w:r>
            <w:r>
              <w:rPr>
                <w:rFonts w:hint="eastAsia" w:ascii="宋体" w:hAnsi="宋体" w:eastAsia="宋体" w:cs="宋体"/>
                <w:color w:val="auto"/>
                <w:sz w:val="22"/>
                <w:highlight w:val="none"/>
              </w:rPr>
              <w:t>日</w:t>
            </w:r>
            <w:r>
              <w:rPr>
                <w:rFonts w:hint="eastAsia" w:ascii="宋体" w:hAnsi="宋体" w:cs="宋体"/>
                <w:color w:val="auto"/>
                <w:sz w:val="22"/>
                <w:highlight w:val="none"/>
                <w:lang w:val="en-US" w:eastAsia="zh-CN"/>
              </w:rPr>
              <w:t>09</w:t>
            </w:r>
            <w:r>
              <w:rPr>
                <w:rFonts w:hint="eastAsia" w:ascii="宋体" w:hAnsi="宋体" w:eastAsia="宋体" w:cs="宋体"/>
                <w:color w:val="auto"/>
                <w:sz w:val="22"/>
                <w:highlight w:val="none"/>
              </w:rPr>
              <w:t>:30</w:t>
            </w:r>
            <w:r>
              <w:rPr>
                <w:rFonts w:hint="eastAsia"/>
                <w:color w:val="auto"/>
                <w:sz w:val="22"/>
                <w:szCs w:val="22"/>
                <w:highlight w:val="none"/>
                <w:u w:val="none"/>
              </w:rPr>
              <w:t>（北京时间）</w:t>
            </w:r>
            <w:r>
              <w:rPr>
                <w:rFonts w:hint="eastAsia" w:ascii="宋体" w:hAnsi="宋体" w:eastAsia="宋体" w:cs="宋体"/>
                <w:color w:val="auto"/>
                <w:sz w:val="22"/>
                <w:szCs w:val="22"/>
                <w:highlight w:val="none"/>
              </w:rPr>
              <w:t> </w:t>
            </w:r>
          </w:p>
          <w:p>
            <w:pPr>
              <w:widowControl/>
              <w:snapToGrid w:val="0"/>
              <w:spacing w:line="460" w:lineRule="exact"/>
              <w:jc w:val="left"/>
              <w:rPr>
                <w:rFonts w:hint="eastAsia"/>
                <w:color w:val="auto"/>
                <w:highlight w:val="none"/>
              </w:rPr>
            </w:pPr>
            <w:r>
              <w:rPr>
                <w:rFonts w:hint="eastAsia" w:ascii="宋体" w:hAnsi="宋体" w:eastAsia="宋体" w:cs="宋体"/>
                <w:color w:val="auto"/>
                <w:sz w:val="22"/>
                <w:szCs w:val="22"/>
                <w:highlight w:val="none"/>
              </w:rPr>
              <w:t>投标地点（网址）：</w:t>
            </w:r>
            <w:r>
              <w:rPr>
                <w:rFonts w:hint="eastAsia" w:ascii="宋体" w:hAnsi="宋体" w:eastAsia="宋体" w:cs="宋体"/>
                <w:color w:val="auto"/>
                <w:sz w:val="22"/>
                <w:szCs w:val="22"/>
                <w:highlight w:val="none"/>
                <w:lang w:eastAsia="zh-CN"/>
              </w:rPr>
              <w:t>温州市鹿城区学院中路229号三想集团5楼（</w:t>
            </w:r>
            <w:r>
              <w:rPr>
                <w:rFonts w:hint="eastAsia" w:ascii="宋体" w:hAnsi="宋体" w:eastAsia="宋体" w:cs="宋体"/>
                <w:color w:val="auto"/>
                <w:sz w:val="22"/>
                <w:szCs w:val="22"/>
                <w:highlight w:val="none"/>
                <w:lang w:val="en-US" w:eastAsia="zh-CN"/>
              </w:rPr>
              <w:t>政采云</w:t>
            </w:r>
            <w:r>
              <w:rPr>
                <w:rFonts w:hint="eastAsia" w:ascii="宋体" w:hAnsi="宋体" w:eastAsia="宋体" w:cs="宋体"/>
                <w:color w:val="auto"/>
                <w:sz w:val="21"/>
                <w:szCs w:val="21"/>
                <w:highlight w:val="none"/>
              </w:rPr>
              <w:t>http://zfcg.czt.zj.gov.cn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pPr>
              <w:widowControl/>
              <w:snapToGrid w:val="0"/>
              <w:spacing w:line="460" w:lineRule="exact"/>
              <w:jc w:val="lef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开标时间</w:t>
            </w:r>
            <w:r>
              <w:rPr>
                <w:rFonts w:hint="eastAsia" w:ascii="宋体" w:hAnsi="宋体" w:eastAsia="宋体" w:cs="宋体"/>
                <w:b w:val="0"/>
                <w:bCs w:val="0"/>
                <w:color w:val="auto"/>
                <w:sz w:val="22"/>
                <w:szCs w:val="22"/>
                <w:highlight w:val="none"/>
                <w:lang w:eastAsia="zh-CN"/>
              </w:rPr>
              <w:t>：2023年04月20日09:30</w:t>
            </w:r>
            <w:r>
              <w:rPr>
                <w:rFonts w:hint="eastAsia"/>
                <w:color w:val="auto"/>
                <w:sz w:val="22"/>
                <w:szCs w:val="22"/>
                <w:highlight w:val="none"/>
                <w:u w:val="none"/>
              </w:rPr>
              <w:t>（北京时间）</w:t>
            </w:r>
          </w:p>
          <w:p>
            <w:pPr>
              <w:widowControl/>
              <w:snapToGrid w:val="0"/>
              <w:spacing w:line="460" w:lineRule="exact"/>
              <w:jc w:val="left"/>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开标地点（网址）：</w:t>
            </w:r>
            <w:r>
              <w:rPr>
                <w:rFonts w:hint="eastAsia" w:ascii="宋体" w:hAnsi="宋体" w:eastAsia="宋体" w:cs="宋体"/>
                <w:color w:val="auto"/>
                <w:sz w:val="22"/>
                <w:highlight w:val="none"/>
                <w:lang w:eastAsia="zh-CN"/>
              </w:rPr>
              <w:t>温州市鹿城区学院中路229号三想集团5楼（</w:t>
            </w:r>
            <w:r>
              <w:rPr>
                <w:rFonts w:hint="eastAsia" w:ascii="宋体" w:hAnsi="宋体" w:eastAsia="宋体" w:cs="宋体"/>
                <w:color w:val="auto"/>
                <w:sz w:val="22"/>
                <w:highlight w:val="none"/>
                <w:lang w:val="en-US" w:eastAsia="zh-CN"/>
              </w:rPr>
              <w:t>政采云</w:t>
            </w:r>
            <w:r>
              <w:rPr>
                <w:rFonts w:hint="eastAsia" w:ascii="宋体" w:hAnsi="宋体" w:eastAsia="宋体" w:cs="宋体"/>
                <w:color w:val="auto"/>
                <w:sz w:val="21"/>
                <w:szCs w:val="22"/>
                <w:highlight w:val="none"/>
              </w:rPr>
              <w:t>http://zfcg.czt.zj.gov.cn</w:t>
            </w:r>
            <w:r>
              <w:rPr>
                <w:rFonts w:hint="eastAsia" w:ascii="宋体" w:hAnsi="宋体" w:eastAsia="宋体" w:cs="宋体"/>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auto" w:sz="4" w:space="0"/>
              <w:left w:val="single" w:color="000000" w:sz="8" w:space="0"/>
              <w:bottom w:val="single" w:color="auto" w:sz="4" w:space="0"/>
              <w:right w:val="single" w:color="000000" w:sz="2" w:space="0"/>
            </w:tcBorders>
            <w:vAlign w:val="center"/>
          </w:tcPr>
          <w:p>
            <w:pPr>
              <w:snapToGrid w:val="0"/>
              <w:spacing w:line="46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带“▲”条款系指实质性要求条款。“★”是关键技术参数及要求。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5</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rPr>
                <w:rFonts w:hint="eastAsia" w:ascii="宋体" w:hAnsi="宋体" w:eastAsia="宋体" w:cs="宋体"/>
                <w:color w:val="auto"/>
                <w:sz w:val="22"/>
                <w:szCs w:val="22"/>
                <w:highlight w:val="none"/>
              </w:rPr>
            </w:pPr>
            <w:r>
              <w:rPr>
                <w:rFonts w:hint="eastAsia" w:ascii="宋体" w:hAnsi="宋体" w:eastAsia="宋体" w:cs="宋体"/>
                <w:b/>
                <w:color w:val="auto"/>
                <w:kern w:val="10"/>
                <w:sz w:val="22"/>
                <w:szCs w:val="22"/>
                <w:highlight w:val="none"/>
              </w:rPr>
              <w:t>潜在供应商需在浙江政府采购网http://http://zfcg.czt.zj.gov.cn/进行免费注册，具体详见浙江政府采购网供应商注册要求。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pPr>
              <w:widowControl/>
              <w:snapToGrid w:val="0"/>
              <w:spacing w:line="460" w:lineRule="exact"/>
              <w:ind w:firstLine="440" w:firstLineChars="200"/>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1、本项目对符合财政扶持政策的中小企业（小型、微型）、监狱企业、残疾人福利性单位给予价格优惠扶持，价格优惠扶持</w:t>
            </w:r>
            <w:r>
              <w:rPr>
                <w:rFonts w:hint="eastAsia" w:ascii="宋体" w:hAnsi="宋体" w:cs="宋体"/>
                <w:color w:val="auto"/>
                <w:kern w:val="0"/>
                <w:sz w:val="22"/>
                <w:szCs w:val="22"/>
                <w:highlight w:val="none"/>
                <w:lang w:eastAsia="zh-CN"/>
              </w:rPr>
              <w:t>：</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满足转发财政部 工业和信息化部关于印发《</w:t>
            </w:r>
            <w:r>
              <w:rPr>
                <w:rFonts w:hint="eastAsia" w:ascii="宋体" w:hAnsi="宋体" w:eastAsia="宋体" w:cs="宋体"/>
                <w:color w:val="auto"/>
                <w:kern w:val="0"/>
                <w:sz w:val="22"/>
                <w:szCs w:val="22"/>
                <w:highlight w:val="none"/>
                <w:lang w:eastAsia="zh-CN"/>
              </w:rPr>
              <w:t>政府采购促进中小企业发展管理办法</w:t>
            </w:r>
            <w:r>
              <w:rPr>
                <w:rFonts w:hint="eastAsia" w:ascii="宋体" w:hAnsi="宋体" w:eastAsia="宋体" w:cs="宋体"/>
                <w:color w:val="auto"/>
                <w:kern w:val="0"/>
                <w:sz w:val="22"/>
                <w:szCs w:val="22"/>
                <w:highlight w:val="none"/>
              </w:rPr>
              <w:t>》的通知（</w:t>
            </w:r>
            <w:r>
              <w:rPr>
                <w:rFonts w:hint="eastAsia" w:ascii="宋体" w:hAnsi="宋体" w:eastAsia="宋体" w:cs="宋体"/>
                <w:color w:val="auto"/>
                <w:kern w:val="0"/>
                <w:sz w:val="22"/>
                <w:szCs w:val="22"/>
                <w:highlight w:val="none"/>
                <w:lang w:eastAsia="zh-CN"/>
              </w:rPr>
              <w:t>财库﹝2020﹞46号</w:t>
            </w:r>
            <w:r>
              <w:rPr>
                <w:rFonts w:hint="eastAsia" w:ascii="宋体" w:hAnsi="宋体" w:eastAsia="宋体" w:cs="宋体"/>
                <w:color w:val="auto"/>
                <w:kern w:val="0"/>
                <w:sz w:val="22"/>
                <w:szCs w:val="22"/>
                <w:highlight w:val="none"/>
              </w:rPr>
              <w:t>）的规定的中小企业可享受优惠扶持。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满足关于政府采购支持监狱企业发展有关问题的通知（财库[2014]68号）的规定的供应商可享受优惠扶持。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满足关于促进残疾人就业政府采购政策的通知（财库[2017]141号）的规定的供应商可享受优惠扶持。</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、节能产品、环境标志产品的强制采购政策</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widowControl/>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、节能产品、环境标志产品的优先采购政策</w:t>
            </w:r>
          </w:p>
          <w:p>
            <w:pPr>
              <w:widowControl/>
              <w:snapToGrid w:val="0"/>
              <w:spacing w:line="460" w:lineRule="exact"/>
              <w:ind w:firstLine="440" w:firstLineChars="200"/>
              <w:jc w:val="lef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招标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785" w:type="dxa"/>
            <w:tcBorders>
              <w:top w:val="single" w:color="000000" w:sz="2" w:space="0"/>
              <w:left w:val="single" w:color="000000" w:sz="8" w:space="0"/>
              <w:bottom w:val="single" w:color="000000" w:sz="2" w:space="0"/>
              <w:right w:val="single" w:color="000000" w:sz="2" w:space="0"/>
            </w:tcBorders>
            <w:vAlign w:val="center"/>
          </w:tcPr>
          <w:p>
            <w:pPr>
              <w:widowControl/>
              <w:snapToGrid w:val="0"/>
              <w:spacing w:line="460" w:lineRule="exact"/>
              <w:jc w:val="center"/>
              <w:textAlignment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kern w:val="0"/>
                <w:sz w:val="22"/>
                <w:szCs w:val="22"/>
                <w:highlight w:val="none"/>
              </w:rPr>
              <w:t>1</w:t>
            </w:r>
            <w:r>
              <w:rPr>
                <w:rFonts w:hint="eastAsia" w:ascii="宋体" w:hAnsi="宋体" w:cs="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根据《关于在政府采购活动中查询及使用信用记录有关问题的通知》财库[2016]125号的规定：</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1）招标人或采购代理机构将对本项目供应商的信用记录进行查询。查询渠道为信用中国网站（www.creditchina.gov.cn）、中国政府采购网（www.ccgp.gov.cn）；</w:t>
            </w:r>
          </w:p>
          <w:p>
            <w:pPr>
              <w:snapToGrid w:val="0"/>
              <w:spacing w:line="460" w:lineRule="exact"/>
              <w:ind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2）截止时点：提交投标文件（响应文件）截止时间前3年内；</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3）查询记录和证据的留存：信用信息查询记录和证据以网页截图等方式留存。</w:t>
            </w:r>
          </w:p>
          <w:p>
            <w:pPr>
              <w:snapToGrid w:val="0"/>
              <w:spacing w:line="460" w:lineRule="exact"/>
              <w:ind w:left="105" w:leftChars="5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pPr>
              <w:snapToGrid w:val="0"/>
              <w:spacing w:line="460" w:lineRule="exact"/>
              <w:rPr>
                <w:rFonts w:hint="eastAsia" w:ascii="宋体" w:hAnsi="宋体" w:eastAsia="宋体" w:cs="宋体"/>
                <w:b/>
                <w:color w:val="auto"/>
                <w:kern w:val="1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5）联合体成员任意一方存在不良信用记录的，视同联合体存在不良信用记录。</w:t>
            </w:r>
          </w:p>
        </w:tc>
      </w:tr>
    </w:tbl>
    <w:p>
      <w:pPr>
        <w:rPr>
          <w:rFonts w:hint="eastAsia" w:ascii="宋体" w:hAnsi="宋体" w:eastAsia="宋体" w:cs="宋体"/>
          <w:b/>
          <w:bCs/>
          <w:color w:val="auto"/>
          <w:sz w:val="26"/>
          <w:szCs w:val="26"/>
          <w:highlight w:val="none"/>
        </w:rPr>
      </w:pPr>
      <w:r>
        <w:rPr>
          <w:rFonts w:hint="eastAsia" w:ascii="宋体" w:hAnsi="宋体" w:eastAsia="宋体" w:cs="宋体"/>
          <w:b/>
          <w:bCs/>
          <w:color w:val="auto"/>
          <w:sz w:val="26"/>
          <w:szCs w:val="26"/>
          <w:highlight w:val="none"/>
        </w:rPr>
        <w:br w:type="page"/>
      </w:r>
    </w:p>
    <w:p>
      <w:pPr>
        <w:spacing w:before="100" w:beforeAutospacing="1" w:after="100" w:afterAutospacing="1" w:line="460" w:lineRule="exact"/>
        <w:jc w:val="center"/>
        <w:outlineLvl w:val="1"/>
        <w:rPr>
          <w:rFonts w:hint="eastAsia" w:ascii="宋体" w:hAnsi="宋体" w:eastAsia="宋体" w:cs="宋体"/>
          <w:b/>
          <w:bCs/>
          <w:color w:val="auto"/>
          <w:sz w:val="32"/>
          <w:szCs w:val="32"/>
          <w:highlight w:val="none"/>
        </w:rPr>
      </w:pPr>
      <w:bookmarkStart w:id="10" w:name="_Toc20846"/>
      <w:bookmarkStart w:id="11" w:name="_Toc19070"/>
      <w:r>
        <w:rPr>
          <w:rFonts w:hint="eastAsia" w:ascii="宋体" w:hAnsi="宋体" w:eastAsia="宋体" w:cs="宋体"/>
          <w:b/>
          <w:bCs/>
          <w:color w:val="auto"/>
          <w:sz w:val="26"/>
          <w:szCs w:val="26"/>
          <w:highlight w:val="none"/>
        </w:rPr>
        <w:t>一、 说   明</w:t>
      </w:r>
      <w:bookmarkEnd w:id="10"/>
      <w:bookmarkEnd w:id="11"/>
    </w:p>
    <w:p>
      <w:pPr>
        <w:tabs>
          <w:tab w:val="left" w:pos="360"/>
        </w:tabs>
        <w:spacing w:line="460" w:lineRule="exact"/>
        <w:ind w:firstLine="550" w:firstLineChars="2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2、定义</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招标人：是指依法进行政府采购的国家机关、事业单位、团体组织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招标代理机构：受招标人委托，在委托的范围内办理政府采购事宜的机构；</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投标人：是指参加本政府采购项目投标的供应商；</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投标人代表：是指参加本项目投标活动的供应商法定代表人或法定代表人授权代表；</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投标联合体：是指两个以上供应商组成联合体，以一个供应商的身份参加投标；</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甲方：是指合同签订的一方，一般与招标人、用户相同；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乙方：是指合同签订的另一方，与中标人相同；</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制造商：是指拥有投标产品自主知识产权的单位；</w:t>
      </w:r>
    </w:p>
    <w:p>
      <w:pPr>
        <w:tabs>
          <w:tab w:val="left" w:pos="360"/>
        </w:tabs>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pPr>
        <w:tabs>
          <w:tab w:val="left" w:pos="360"/>
        </w:tabs>
        <w:spacing w:line="460" w:lineRule="exact"/>
        <w:ind w:firstLine="552" w:firstLineChars="25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带“▲”条款系指实质性要求条款。“★”是关键技术参数及要求。</w:t>
      </w:r>
    </w:p>
    <w:p>
      <w:pPr>
        <w:tabs>
          <w:tab w:val="left" w:pos="360"/>
        </w:tabs>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3、投标人代表</w:t>
      </w:r>
    </w:p>
    <w:p>
      <w:pPr>
        <w:tabs>
          <w:tab w:val="left" w:pos="360"/>
        </w:tabs>
        <w:spacing w:line="460" w:lineRule="exact"/>
        <w:ind w:firstLine="539" w:firstLineChars="245"/>
        <w:rPr>
          <w:rFonts w:hint="eastAsia" w:ascii="宋体" w:hAnsi="宋体" w:eastAsia="宋体" w:cs="宋体"/>
          <w:b w:val="0"/>
          <w:bCs/>
          <w:color w:val="auto"/>
          <w:sz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highlight w:val="none"/>
        </w:rPr>
        <w:t>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宋体" w:hAnsi="宋体" w:eastAsia="宋体" w:cs="宋体"/>
          <w:b/>
          <w:color w:val="auto"/>
          <w:sz w:val="22"/>
          <w:szCs w:val="22"/>
          <w:highlight w:val="none"/>
        </w:rPr>
        <w:t>。</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4、投标费用</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4.1投标人应承担所有与准备和参加投标有关费用，不论投标的结果如何，招标人或招标代理机构均无义务和责任承担这些费用。</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2" w:name="_Toc9899"/>
      <w:bookmarkStart w:id="13" w:name="_Toc28278"/>
      <w:r>
        <w:rPr>
          <w:rFonts w:hint="eastAsia" w:ascii="宋体" w:hAnsi="宋体" w:eastAsia="宋体" w:cs="宋体"/>
          <w:b/>
          <w:bCs/>
          <w:color w:val="auto"/>
          <w:sz w:val="26"/>
          <w:szCs w:val="26"/>
          <w:highlight w:val="none"/>
        </w:rPr>
        <w:t>二、 招标文件</w:t>
      </w:r>
      <w:bookmarkEnd w:id="12"/>
      <w:bookmarkEnd w:id="13"/>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1、招标文件由招标文件目录所列内容及相关资料组成。</w:t>
      </w:r>
    </w:p>
    <w:p>
      <w:pPr>
        <w:tabs>
          <w:tab w:val="left" w:pos="360"/>
        </w:tabs>
        <w:spacing w:line="460" w:lineRule="exact"/>
        <w:ind w:firstLine="550" w:firstLineChars="25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2、招标文件的澄清</w:t>
      </w:r>
    </w:p>
    <w:p>
      <w:pPr>
        <w:tabs>
          <w:tab w:val="left" w:pos="360"/>
        </w:tabs>
        <w:spacing w:line="460" w:lineRule="exact"/>
        <w:ind w:firstLine="550" w:firstLineChars="25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0" w:firstLineChars="25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3、招标文件的修改</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3.2招标人、招标代理机构可以视采购的具体情况决定是否延长投标截止时间和开标时间，并在招标文件要求递交投标文件的截止时间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宋体" w:hAnsi="宋体" w:eastAsia="宋体" w:cs="宋体"/>
          <w:color w:val="auto"/>
          <w:sz w:val="22"/>
          <w:szCs w:val="22"/>
          <w:highlight w:val="none"/>
        </w:rPr>
        <w:t>。</w:t>
      </w:r>
    </w:p>
    <w:p>
      <w:pPr>
        <w:spacing w:before="100" w:beforeAutospacing="1" w:after="100" w:afterAutospacing="1" w:line="460" w:lineRule="exact"/>
        <w:jc w:val="center"/>
        <w:outlineLvl w:val="1"/>
        <w:rPr>
          <w:rFonts w:hint="eastAsia" w:ascii="宋体" w:hAnsi="宋体" w:eastAsia="宋体" w:cs="宋体"/>
          <w:b/>
          <w:bCs/>
          <w:color w:val="auto"/>
          <w:sz w:val="26"/>
          <w:szCs w:val="26"/>
          <w:highlight w:val="none"/>
        </w:rPr>
      </w:pPr>
      <w:bookmarkStart w:id="14" w:name="_Toc12726"/>
      <w:bookmarkStart w:id="15" w:name="_Toc22646"/>
      <w:r>
        <w:rPr>
          <w:rFonts w:hint="eastAsia" w:ascii="宋体" w:hAnsi="宋体" w:eastAsia="宋体" w:cs="宋体"/>
          <w:b/>
          <w:bCs/>
          <w:color w:val="auto"/>
          <w:sz w:val="26"/>
          <w:szCs w:val="26"/>
          <w:highlight w:val="none"/>
        </w:rPr>
        <w:t>三、 投标文件的编制</w:t>
      </w:r>
      <w:bookmarkEnd w:id="14"/>
      <w:bookmarkEnd w:id="15"/>
    </w:p>
    <w:p>
      <w:pPr>
        <w:tabs>
          <w:tab w:val="left" w:pos="360"/>
        </w:tabs>
        <w:spacing w:line="460" w:lineRule="exact"/>
        <w:ind w:firstLine="550" w:firstLineChars="25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1、投标人应认真阅读招标文件中所有事项、格式、条款和技术规范等。投标人没有按照招标文件要求提交全部资料，或者没有对招标文件各个方面做出实质性响应，导致投标被否决的风险由投标人自行承担。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r>
        <w:rPr>
          <w:rFonts w:hint="eastAsia" w:ascii="宋体" w:hAnsi="宋体" w:eastAsia="宋体" w:cs="宋体"/>
          <w:b/>
          <w:bCs/>
          <w:color w:val="auto"/>
          <w:sz w:val="22"/>
          <w:szCs w:val="22"/>
          <w:highlight w:val="none"/>
        </w:rPr>
        <w:t>投标文件的构成：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投标</w:t>
      </w:r>
      <w:r>
        <w:rPr>
          <w:rFonts w:hint="eastAsia" w:ascii="宋体" w:hAnsi="宋体" w:eastAsia="宋体" w:cs="宋体"/>
          <w:b/>
          <w:bCs/>
          <w:color w:val="auto"/>
          <w:kern w:val="0"/>
          <w:sz w:val="22"/>
          <w:szCs w:val="22"/>
          <w:highlight w:val="none"/>
          <w:lang w:val="zh-CN"/>
        </w:rPr>
        <w:t>文件应当包括以下主要内容：资格文件、报价文件、商务技术文件。</w:t>
      </w:r>
    </w:p>
    <w:p>
      <w:pPr>
        <w:spacing w:line="460" w:lineRule="exact"/>
        <w:ind w:firstLine="541" w:firstLineChars="245"/>
        <w:rPr>
          <w:rFonts w:hint="eastAsia" w:ascii="宋体" w:hAnsi="宋体" w:eastAsia="宋体" w:cs="宋体"/>
          <w:b/>
          <w:bCs/>
          <w:color w:val="auto"/>
          <w:kern w:val="0"/>
          <w:sz w:val="22"/>
          <w:szCs w:val="22"/>
          <w:highlight w:val="none"/>
          <w:u w:val="none"/>
          <w:lang w:val="zh-CN"/>
        </w:rPr>
      </w:pPr>
      <w:r>
        <w:rPr>
          <w:rFonts w:hint="eastAsia" w:ascii="宋体" w:hAnsi="宋体" w:eastAsia="宋体" w:cs="宋体"/>
          <w:b/>
          <w:bCs/>
          <w:color w:val="auto"/>
          <w:kern w:val="0"/>
          <w:sz w:val="22"/>
          <w:szCs w:val="22"/>
          <w:highlight w:val="none"/>
          <w:u w:val="none"/>
        </w:rPr>
        <w:t>3.1</w:t>
      </w:r>
      <w:r>
        <w:rPr>
          <w:rFonts w:hint="eastAsia" w:ascii="宋体" w:hAnsi="宋体" w:eastAsia="宋体" w:cs="宋体"/>
          <w:b/>
          <w:bCs/>
          <w:color w:val="auto"/>
          <w:kern w:val="0"/>
          <w:sz w:val="22"/>
          <w:szCs w:val="22"/>
          <w:highlight w:val="none"/>
          <w:u w:val="none"/>
          <w:lang w:val="zh-CN"/>
        </w:rPr>
        <w:t xml:space="preserve">投标人的资格文件至少应包括以下内容： </w:t>
      </w:r>
    </w:p>
    <w:p>
      <w:pPr>
        <w:spacing w:line="460" w:lineRule="exact"/>
        <w:ind w:firstLine="539" w:firstLineChars="245"/>
        <w:rPr>
          <w:rFonts w:hint="eastAsia" w:ascii="宋体" w:hAnsi="宋体" w:eastAsia="宋体" w:cs="宋体"/>
          <w:color w:val="auto"/>
          <w:kern w:val="0"/>
          <w:sz w:val="22"/>
          <w:szCs w:val="22"/>
          <w:highlight w:val="none"/>
          <w:u w:val="none"/>
          <w:lang w:val="zh-CN"/>
        </w:rPr>
      </w:pPr>
      <w:r>
        <w:rPr>
          <w:rFonts w:hint="eastAsia" w:ascii="宋体" w:hAnsi="宋体" w:eastAsia="宋体" w:cs="宋体"/>
          <w:color w:val="auto"/>
          <w:kern w:val="0"/>
          <w:sz w:val="22"/>
          <w:szCs w:val="22"/>
          <w:highlight w:val="none"/>
          <w:u w:val="none"/>
          <w:lang w:val="zh-CN"/>
        </w:rPr>
        <w:t>基本资格条件审查材料：即证明其符合《中华人民共和国政府采购法》规定的供应商基本条件的有关资格证明文件。</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包括：</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w:t>
      </w:r>
      <w:r>
        <w:rPr>
          <w:rFonts w:hint="eastAsia" w:ascii="宋体" w:hAnsi="宋体" w:eastAsia="宋体" w:cs="宋体"/>
          <w:bCs/>
          <w:color w:val="auto"/>
          <w:sz w:val="22"/>
          <w:szCs w:val="22"/>
          <w:highlight w:val="none"/>
          <w:u w:val="none"/>
        </w:rPr>
        <w:t>营业执照</w:t>
      </w:r>
      <w:r>
        <w:rPr>
          <w:rFonts w:hint="eastAsia" w:ascii="宋体" w:hAnsi="宋体" w:eastAsia="宋体" w:cs="宋体"/>
          <w:color w:val="auto"/>
          <w:sz w:val="22"/>
          <w:szCs w:val="22"/>
          <w:highlight w:val="none"/>
          <w:u w:val="none"/>
        </w:rPr>
        <w:t xml:space="preserve">(或事业法人登记证书或其它工商等登记证明材料；自然人参与政府采购，提供身份证)复印件；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（2）最近一年财务报表(复印件，新成立的公司提供情况说明)；</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（3）具有履行合同所必需的场地、设备和专业技术能力的承诺函；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（4）依法缴纳税收和社会保障资金的承诺函；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（5）参加政府采购活动前3年内在经营活动中没有重大违法记录的声明函；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（6）单位负责人为同一人或者存在直接控股、管理关系的不同供应商，不得参加同一合同项下的政府采购活动承诺函；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（7）供应商不属于公益一类事业单位承诺函。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（8）未被“信用中国”（www.creditchina.gov.cn）、中国政府采购网（www.ccgp.gov.cn）列入失信被执行人、重大税收违法案件当事人名单、政府采购严重违法失信行为记录名单.</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信用信息查询记录和证据以项目公告发出日期后的网页截图为准；</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（9）政府采购活动确认声明书</w:t>
      </w:r>
    </w:p>
    <w:p>
      <w:pPr>
        <w:snapToGrid w:val="0"/>
        <w:spacing w:line="460" w:lineRule="exact"/>
        <w:ind w:left="525" w:left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上述资格条件审查材料有一项不提供的，视为资格审查不通过。</w:t>
      </w:r>
    </w:p>
    <w:p>
      <w:pPr>
        <w:snapToGrid w:val="0"/>
        <w:spacing w:line="460" w:lineRule="exact"/>
        <w:ind w:left="105" w:leftChars="50" w:firstLine="442" w:firstLineChars="200"/>
        <w:rPr>
          <w:rFonts w:hint="eastAsia" w:ascii="宋体" w:hAnsi="宋体" w:eastAsia="宋体" w:cs="宋体"/>
          <w:color w:val="auto"/>
          <w:sz w:val="22"/>
          <w:szCs w:val="22"/>
          <w:highlight w:val="none"/>
          <w:u w:val="single"/>
          <w:lang w:val="zh-CN"/>
        </w:rPr>
      </w:pPr>
      <w:r>
        <w:rPr>
          <w:rFonts w:hint="eastAsia" w:ascii="宋体" w:hAnsi="宋体" w:eastAsia="宋体" w:cs="宋体"/>
          <w:b/>
          <w:bCs/>
          <w:color w:val="auto"/>
          <w:sz w:val="22"/>
          <w:szCs w:val="22"/>
          <w:highlight w:val="none"/>
        </w:rPr>
        <w:t xml:space="preserve">3.2投标人的报价文件至少应包括以下内容： </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（1）投标函；</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（2）投标报价一览表；</w:t>
      </w:r>
    </w:p>
    <w:p>
      <w:pPr>
        <w:snapToGrid w:val="0"/>
        <w:spacing w:line="460" w:lineRule="exact"/>
        <w:ind w:left="105" w:leftChars="50" w:firstLine="440" w:firstLineChars="20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u w:val="none"/>
        </w:rPr>
        <w:t>（3）投标分项报价表</w:t>
      </w:r>
    </w:p>
    <w:p>
      <w:pPr>
        <w:snapToGrid w:val="0"/>
        <w:spacing w:line="460" w:lineRule="exact"/>
        <w:ind w:left="105" w:leftChars="5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rPr>
        <w:t>（</w:t>
      </w:r>
      <w:r>
        <w:rPr>
          <w:rFonts w:hint="eastAsia" w:ascii="宋体" w:hAnsi="宋体" w:cs="宋体"/>
          <w:color w:val="auto"/>
          <w:sz w:val="22"/>
          <w:szCs w:val="22"/>
          <w:highlight w:val="none"/>
          <w:u w:val="none"/>
          <w:lang w:val="en-US" w:eastAsia="zh-CN"/>
        </w:rPr>
        <w:t>5</w:t>
      </w:r>
      <w:r>
        <w:rPr>
          <w:rFonts w:hint="eastAsia" w:ascii="宋体" w:hAnsi="宋体" w:eastAsia="宋体" w:cs="宋体"/>
          <w:color w:val="auto"/>
          <w:sz w:val="22"/>
          <w:szCs w:val="22"/>
          <w:highlight w:val="none"/>
          <w:u w:val="none"/>
        </w:rPr>
        <w:t>）中小企业声明函、监狱企业、残疾人福利性单位及其他相关的充分的证明材料。（如有）</w:t>
      </w:r>
      <w:r>
        <w:rPr>
          <w:rFonts w:hint="eastAsia" w:ascii="宋体" w:hAnsi="宋体" w:eastAsia="宋体" w:cs="宋体"/>
          <w:color w:val="auto"/>
          <w:sz w:val="22"/>
          <w:szCs w:val="22"/>
          <w:highlight w:val="none"/>
        </w:rPr>
        <w:t xml:space="preserve"> </w:t>
      </w:r>
    </w:p>
    <w:p>
      <w:pPr>
        <w:snapToGrid w:val="0"/>
        <w:spacing w:line="460" w:lineRule="exact"/>
        <w:ind w:firstLine="440" w:firstLineChars="200"/>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0"/>
          <w:sz w:val="22"/>
          <w:szCs w:val="22"/>
          <w:highlight w:val="none"/>
        </w:rPr>
        <w:t>3.3</w:t>
      </w:r>
      <w:r>
        <w:rPr>
          <w:rFonts w:hint="eastAsia" w:ascii="宋体" w:hAnsi="宋体" w:eastAsia="宋体" w:cs="宋体"/>
          <w:color w:val="auto"/>
          <w:kern w:val="0"/>
          <w:sz w:val="22"/>
          <w:szCs w:val="22"/>
          <w:highlight w:val="none"/>
          <w:lang w:val="zh-CN"/>
        </w:rPr>
        <w:t>投标人的</w:t>
      </w:r>
      <w:r>
        <w:rPr>
          <w:rFonts w:hint="eastAsia" w:ascii="宋体" w:hAnsi="宋体" w:eastAsia="宋体" w:cs="宋体"/>
          <w:b/>
          <w:bCs/>
          <w:color w:val="auto"/>
          <w:kern w:val="0"/>
          <w:sz w:val="22"/>
          <w:szCs w:val="22"/>
          <w:highlight w:val="none"/>
          <w:lang w:val="zh-CN"/>
        </w:rPr>
        <w:t>商务技术文件</w:t>
      </w:r>
      <w:r>
        <w:rPr>
          <w:rFonts w:hint="eastAsia" w:ascii="宋体" w:hAnsi="宋体" w:eastAsia="宋体" w:cs="宋体"/>
          <w:color w:val="auto"/>
          <w:kern w:val="0"/>
          <w:sz w:val="22"/>
          <w:szCs w:val="22"/>
          <w:highlight w:val="none"/>
          <w:lang w:val="zh-CN"/>
        </w:rPr>
        <w:t xml:space="preserve">应包括以下内容： </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（1）法定代表人授权委托书（需提供法定代表人及授权委托人的身份证复印件加盖公章）；</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（2）投标人情况表</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偏离表（</w:t>
      </w:r>
      <w:r>
        <w:rPr>
          <w:rFonts w:hint="eastAsia" w:ascii="宋体" w:hAnsi="宋体" w:eastAsia="宋体" w:cs="宋体"/>
          <w:color w:val="auto"/>
          <w:sz w:val="22"/>
          <w:szCs w:val="22"/>
          <w:highlight w:val="none"/>
        </w:rPr>
        <w:t>商务、技术偏离</w:t>
      </w:r>
      <w:r>
        <w:rPr>
          <w:rFonts w:hint="eastAsia" w:ascii="宋体" w:hAnsi="宋体" w:eastAsia="宋体" w:cs="宋体"/>
          <w:color w:val="auto"/>
          <w:sz w:val="22"/>
          <w:szCs w:val="22"/>
          <w:highlight w:val="none"/>
          <w:lang w:val="zh-CN"/>
        </w:rPr>
        <w:t>）</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val="zh-CN"/>
        </w:rPr>
        <w:t>）</w:t>
      </w:r>
      <w:r>
        <w:rPr>
          <w:rFonts w:hint="eastAsia" w:ascii="宋体" w:hAnsi="宋体" w:eastAsia="宋体" w:cs="宋体"/>
          <w:color w:val="auto"/>
          <w:sz w:val="22"/>
          <w:szCs w:val="22"/>
          <w:highlight w:val="none"/>
          <w:lang w:val="zh-CN"/>
        </w:rPr>
        <w:t>业绩</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lang w:val="zh-CN"/>
        </w:rPr>
        <w:t>）组织实施方案</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6</w:t>
      </w:r>
      <w:r>
        <w:rPr>
          <w:rFonts w:hint="eastAsia" w:ascii="宋体" w:hAnsi="宋体" w:cs="宋体"/>
          <w:color w:val="auto"/>
          <w:sz w:val="22"/>
          <w:szCs w:val="22"/>
          <w:highlight w:val="none"/>
          <w:lang w:val="zh-CN"/>
        </w:rPr>
        <w:t>）售后服务能力</w:t>
      </w:r>
    </w:p>
    <w:p>
      <w:pPr>
        <w:snapToGrid w:val="0"/>
        <w:spacing w:line="460" w:lineRule="exact"/>
        <w:ind w:firstLine="440" w:firstLineChars="200"/>
        <w:rPr>
          <w:rFonts w:hint="eastAsia" w:ascii="宋体" w:hAnsi="宋体" w:eastAsia="宋体" w:cs="宋体"/>
          <w:color w:val="auto"/>
          <w:sz w:val="22"/>
          <w:szCs w:val="22"/>
          <w:highlight w:val="none"/>
          <w:lang w:val="zh-CN"/>
        </w:rPr>
      </w:pP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val="zh-CN"/>
        </w:rPr>
        <w:t>）</w:t>
      </w:r>
      <w:r>
        <w:rPr>
          <w:rFonts w:hint="eastAsia" w:ascii="宋体" w:hAnsi="宋体" w:cs="宋体"/>
          <w:color w:val="auto"/>
          <w:sz w:val="22"/>
          <w:szCs w:val="22"/>
          <w:highlight w:val="none"/>
          <w:lang w:val="zh-CN" w:eastAsia="zh-CN"/>
        </w:rPr>
        <w:t>原材料检测报告</w:t>
      </w:r>
    </w:p>
    <w:p>
      <w:pPr>
        <w:snapToGrid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）其他必要提供的资料。</w:t>
      </w:r>
    </w:p>
    <w:p>
      <w:pPr>
        <w:spacing w:line="460" w:lineRule="exact"/>
        <w:ind w:firstLine="442" w:firstLineChars="200"/>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投标文件中所需的各种证书、证件、证明资料如是复印件，须在复印件上加盖有效公章。</w:t>
      </w:r>
    </w:p>
    <w:p>
      <w:pPr>
        <w:pStyle w:val="31"/>
        <w:snapToGrid w:val="0"/>
        <w:spacing w:line="460" w:lineRule="exact"/>
        <w:ind w:firstLine="440" w:firstLineChars="200"/>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lang w:val="zh-CN"/>
        </w:rPr>
        <w:t>投标人的</w:t>
      </w:r>
      <w:r>
        <w:rPr>
          <w:rFonts w:hint="eastAsia" w:ascii="宋体" w:hAnsi="宋体" w:eastAsia="宋体" w:cs="宋体"/>
          <w:b w:val="0"/>
          <w:bCs/>
          <w:color w:val="auto"/>
          <w:sz w:val="22"/>
          <w:szCs w:val="22"/>
          <w:highlight w:val="none"/>
          <w:u w:val="none"/>
        </w:rPr>
        <w:t>投标文件必须按照招标文件要求制作。</w:t>
      </w:r>
    </w:p>
    <w:p>
      <w:pPr>
        <w:pStyle w:val="31"/>
        <w:snapToGrid w:val="0"/>
        <w:spacing w:line="460" w:lineRule="exact"/>
        <w:ind w:firstLine="440" w:firstLineChars="200"/>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投标人可在招标文件中对招标货物的技术规格和要求选用替代标准，但这些替代标准必须相当于或优于招标文件中提出的相应要求，并使招标人满意，同时在技术偏离表中作出详细说明。</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4、投标报价</w:t>
      </w:r>
    </w:p>
    <w:p>
      <w:pPr>
        <w:spacing w:line="460" w:lineRule="exact"/>
        <w:ind w:firstLine="539" w:firstLineChars="245"/>
        <w:rPr>
          <w:rFonts w:hint="eastAsia" w:ascii="宋体" w:hAnsi="宋体" w:cs="宋体"/>
          <w:b w:val="0"/>
          <w:bCs/>
          <w:color w:val="auto"/>
          <w:sz w:val="22"/>
          <w:highlight w:val="none"/>
          <w:u w:val="none"/>
        </w:rPr>
      </w:pPr>
      <w:r>
        <w:rPr>
          <w:rFonts w:hint="eastAsia" w:ascii="宋体" w:hAnsi="宋体" w:eastAsia="宋体" w:cs="宋体"/>
          <w:b w:val="0"/>
          <w:bCs/>
          <w:color w:val="auto"/>
          <w:sz w:val="22"/>
          <w:highlight w:val="none"/>
          <w:u w:val="none"/>
        </w:rPr>
        <w:t>4.1报价是指</w:t>
      </w:r>
      <w:r>
        <w:rPr>
          <w:rFonts w:hint="eastAsia" w:ascii="宋体" w:hAnsi="宋体" w:eastAsia="宋体" w:cs="宋体"/>
          <w:b w:val="0"/>
          <w:bCs/>
          <w:color w:val="auto"/>
          <w:sz w:val="22"/>
          <w:highlight w:val="none"/>
          <w:u w:val="none"/>
          <w:lang w:val="en-US" w:eastAsia="zh-CN"/>
        </w:rPr>
        <w:t>完成本项目</w:t>
      </w:r>
      <w:r>
        <w:rPr>
          <w:rFonts w:hint="eastAsia" w:ascii="宋体" w:hAnsi="宋体" w:eastAsia="宋体" w:cs="宋体"/>
          <w:b w:val="0"/>
          <w:bCs/>
          <w:color w:val="auto"/>
          <w:sz w:val="22"/>
          <w:highlight w:val="none"/>
          <w:u w:val="none"/>
        </w:rPr>
        <w:t>所提供</w:t>
      </w:r>
      <w:r>
        <w:rPr>
          <w:rFonts w:hint="eastAsia" w:ascii="宋体" w:hAnsi="宋体" w:eastAsia="宋体" w:cs="宋体"/>
          <w:b w:val="0"/>
          <w:bCs/>
          <w:color w:val="auto"/>
          <w:sz w:val="22"/>
          <w:highlight w:val="none"/>
          <w:u w:val="none"/>
          <w:lang w:val="en-US" w:eastAsia="zh-CN"/>
        </w:rPr>
        <w:t>产品</w:t>
      </w:r>
      <w:r>
        <w:rPr>
          <w:rFonts w:hint="eastAsia" w:ascii="宋体" w:hAnsi="宋体" w:eastAsia="宋体" w:cs="宋体"/>
          <w:b w:val="0"/>
          <w:bCs/>
          <w:color w:val="auto"/>
          <w:sz w:val="22"/>
          <w:highlight w:val="none"/>
          <w:u w:val="none"/>
        </w:rPr>
        <w:t>所需的面料费</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制作费</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加工费</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包装费</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运输费</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仓储费</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人员工资</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技术支持</w:t>
      </w:r>
      <w:r>
        <w:rPr>
          <w:rFonts w:hint="eastAsia" w:ascii="宋体" w:hAnsi="宋体" w:eastAsia="宋体" w:cs="宋体"/>
          <w:b w:val="0"/>
          <w:bCs/>
          <w:color w:val="auto"/>
          <w:sz w:val="22"/>
          <w:highlight w:val="none"/>
          <w:u w:val="none"/>
          <w:lang w:eastAsia="zh-CN"/>
        </w:rPr>
        <w:t>、</w:t>
      </w:r>
      <w:r>
        <w:rPr>
          <w:rFonts w:hint="eastAsia" w:ascii="宋体" w:hAnsi="宋体" w:eastAsia="宋体" w:cs="宋体"/>
          <w:b w:val="0"/>
          <w:bCs/>
          <w:color w:val="auto"/>
          <w:sz w:val="22"/>
          <w:highlight w:val="none"/>
          <w:u w:val="none"/>
        </w:rPr>
        <w:t>门服务及售后服务、税金直至达到使用要求及质量标准、政策性文件规定及合同包含的所有风险、责任等各项应有费用。在合同服务期间内不得违反国家相关政策规定。</w:t>
      </w:r>
    </w:p>
    <w:p>
      <w:pPr>
        <w:spacing w:line="460" w:lineRule="exact"/>
        <w:ind w:firstLine="440" w:firstLineChars="200"/>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4.2投标人必须按附件中的投标报价一览表、投标分项报价表内容填写价格，并由投标人代表签署。</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4.3</w:t>
      </w:r>
      <w:r>
        <w:rPr>
          <w:rFonts w:hint="eastAsia" w:ascii="宋体" w:hAnsi="宋体" w:eastAsia="宋体" w:cs="宋体"/>
          <w:b w:val="0"/>
          <w:bCs/>
          <w:color w:val="auto"/>
          <w:sz w:val="22"/>
          <w:highlight w:val="none"/>
          <w:u w:val="none"/>
        </w:rPr>
        <w:t>投标货币以人民币进行投标</w:t>
      </w:r>
      <w:r>
        <w:rPr>
          <w:rFonts w:hint="eastAsia" w:ascii="宋体" w:hAnsi="宋体" w:eastAsia="宋体" w:cs="宋体"/>
          <w:b w:val="0"/>
          <w:bCs/>
          <w:color w:val="auto"/>
          <w:sz w:val="22"/>
          <w:szCs w:val="22"/>
          <w:highlight w:val="none"/>
          <w:u w:val="none"/>
        </w:rPr>
        <w:t>。</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4.4</w:t>
      </w:r>
      <w:r>
        <w:rPr>
          <w:rFonts w:hint="eastAsia" w:ascii="宋体" w:hAnsi="宋体" w:eastAsia="宋体" w:cs="宋体"/>
          <w:b w:val="0"/>
          <w:bCs/>
          <w:color w:val="auto"/>
          <w:sz w:val="22"/>
          <w:highlight w:val="none"/>
          <w:u w:val="none"/>
        </w:rPr>
        <w:t>招标人和招标代理机构不接受任何选择投标，对任何服务只允许一个价格。</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4.5招标人和</w:t>
      </w:r>
      <w:r>
        <w:rPr>
          <w:rFonts w:hint="eastAsia" w:ascii="宋体" w:hAnsi="宋体" w:eastAsia="宋体" w:cs="宋体"/>
          <w:b w:val="0"/>
          <w:bCs/>
          <w:color w:val="auto"/>
          <w:sz w:val="22"/>
          <w:highlight w:val="none"/>
          <w:u w:val="none"/>
        </w:rPr>
        <w:t>招标代理机构</w:t>
      </w:r>
      <w:r>
        <w:rPr>
          <w:rFonts w:hint="eastAsia" w:ascii="宋体" w:hAnsi="宋体" w:eastAsia="宋体" w:cs="宋体"/>
          <w:b w:val="0"/>
          <w:bCs/>
          <w:color w:val="auto"/>
          <w:sz w:val="22"/>
          <w:szCs w:val="22"/>
          <w:highlight w:val="none"/>
          <w:u w:val="none"/>
        </w:rPr>
        <w:t>要求分类报价是为了方便评标，但在任何情况下不限制招标人以其认为最合适的条款、条件签订合同的权利。</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4.6投标报价报出后，投标人不得以任何理由予以变更。任何包含价格调整的要求，将被认为是非实质性响应投标而予以否决。</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4.7最低报价不能作为中标的保证。</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5、投标有效期</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5.1自开标之日起 120 天内投标应保持有效。</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6、投标保证金</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无。</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7、投标文件编制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7.1本项目通过“政府采购云平台（http://zfcg.czt.zj.gov.cn）”实行在线投标响应（电子投标）。供应商应通过“政采云电子交易客户端”，并按照本招标文件和“政府采购云平台”的要求编制并加密投标文件。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7.2投标人应当按照本章节 “投标文件的构成”规定的内容及顺序在“政采云电子交易客户端”编制投标文件。其中《资格文件》和《商务技术文件》中不得出现本项目投标报价。</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7.3本文件《第三部分  附件》中有提供格式的，投标人须参照格式进行编制（格式中要求提供相关证明材料的还需后附相关证明材料），并按格式要求在指定位置根据要求进行签章，否则视为未提供；本文件《第三部分  附件》未提供格式的，请各投标人自行拟定格式，并加盖单位公章并由法定代表人或其授权代表签署（签字或盖章），否则视为未提供。</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7.4《投标文件》内容不完整、编排混乱导致《投标文件》被误读、漏读或者查找不到相关内容的，投标人自行负责。</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7.5《投标文件》因字迹潦草或表达不清所引起的后果由投标人负责。</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7.6投标人没有按照本章节 “投标文件的构成”要求提供全部资料，或者没有仔细阅读招标文件，或者没有对招标文件在各方面的要求作出实质性响应是投标人的风险，由此造成的一切后果由投标人自行承担。</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8、投标文件的签章</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8.1《投标文件》的签章：见《前附表》；</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8.2《投标文件》应由投标人法定代表人或其授权代表签字（或盖章），并时加盖投标人公章。</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8.3电子签章操作指南详见采购公告附件《供应商项目采购-电子招投标操作指南》。</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9、投标文件的形式</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9.1投标文件的形式：见《前附表》；</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9.2“电子加密投标文件”：“电子加密投标文件”是指通过“政采云电子交易客户端”完成投标文件编制后生成并加密的数据电文形式的投标文件。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9.3“备份投标文件”：“备份投标文件”是指与“电子加密投标文件”同时生成的数据电文形式的电子文件（备份标书），其他方式编制的“备份投标文件”视为无效的“备份投标文件”。</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10、投标文件的份数</w:t>
      </w:r>
    </w:p>
    <w:p>
      <w:pPr>
        <w:spacing w:line="460" w:lineRule="exact"/>
        <w:ind w:firstLine="539" w:firstLineChars="245"/>
        <w:rPr>
          <w:rFonts w:hint="eastAsia" w:ascii="宋体" w:hAnsi="宋体" w:eastAsia="宋体" w:cs="宋体"/>
          <w:b w:val="0"/>
          <w:bCs/>
          <w:color w:val="auto"/>
          <w:sz w:val="22"/>
          <w:szCs w:val="22"/>
          <w:highlight w:val="none"/>
          <w:u w:val="none"/>
        </w:rPr>
      </w:pPr>
      <w:r>
        <w:rPr>
          <w:rFonts w:hint="eastAsia" w:ascii="宋体" w:hAnsi="宋体" w:eastAsia="宋体" w:cs="宋体"/>
          <w:b w:val="0"/>
          <w:bCs/>
          <w:color w:val="auto"/>
          <w:sz w:val="22"/>
          <w:szCs w:val="22"/>
          <w:highlight w:val="none"/>
          <w:u w:val="none"/>
        </w:rPr>
        <w:t>10.1投标文件的份数：见《前附表》。</w:t>
      </w:r>
    </w:p>
    <w:p>
      <w:pPr>
        <w:spacing w:before="100" w:beforeAutospacing="1" w:after="100" w:afterAutospacing="1" w:line="440" w:lineRule="exact"/>
        <w:jc w:val="center"/>
        <w:outlineLvl w:val="1"/>
        <w:rPr>
          <w:rFonts w:hint="eastAsia" w:ascii="宋体" w:hAnsi="宋体" w:eastAsia="宋体" w:cs="宋体"/>
          <w:b/>
          <w:bCs/>
          <w:color w:val="auto"/>
          <w:sz w:val="22"/>
          <w:szCs w:val="22"/>
          <w:highlight w:val="none"/>
        </w:rPr>
      </w:pPr>
      <w:bookmarkStart w:id="16" w:name="_Toc18542"/>
      <w:bookmarkStart w:id="17" w:name="_Toc15422"/>
      <w:r>
        <w:rPr>
          <w:rFonts w:hint="eastAsia" w:ascii="宋体" w:hAnsi="宋体" w:eastAsia="宋体" w:cs="宋体"/>
          <w:b/>
          <w:bCs/>
          <w:color w:val="auto"/>
          <w:sz w:val="22"/>
          <w:szCs w:val="22"/>
          <w:highlight w:val="none"/>
        </w:rPr>
        <w:t>四、 投标文件的递交</w:t>
      </w:r>
      <w:bookmarkEnd w:id="16"/>
      <w:bookmarkEnd w:id="17"/>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2.1“电子加密投标文件”解密：见《前附表》。</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3.2投标截止时间后，投标人不得撤回、修改《投标文件》。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pPr>
        <w:spacing w:before="100" w:beforeAutospacing="1" w:after="100" w:afterAutospacing="1" w:line="460" w:lineRule="exact"/>
        <w:jc w:val="center"/>
        <w:outlineLvl w:val="1"/>
        <w:rPr>
          <w:rFonts w:hint="eastAsia" w:ascii="宋体" w:hAnsi="宋体" w:eastAsia="宋体" w:cs="宋体"/>
          <w:b/>
          <w:bCs/>
          <w:color w:val="auto"/>
          <w:sz w:val="22"/>
          <w:szCs w:val="22"/>
          <w:highlight w:val="none"/>
        </w:rPr>
      </w:pPr>
      <w:bookmarkStart w:id="18" w:name="_Toc8079"/>
      <w:bookmarkStart w:id="19" w:name="_Toc30172"/>
      <w:r>
        <w:rPr>
          <w:rFonts w:hint="eastAsia" w:ascii="宋体" w:hAnsi="宋体" w:eastAsia="宋体" w:cs="宋体"/>
          <w:b/>
          <w:bCs/>
          <w:color w:val="auto"/>
          <w:sz w:val="22"/>
          <w:szCs w:val="22"/>
          <w:highlight w:val="none"/>
        </w:rPr>
        <w:t>五、 开标和评标</w:t>
      </w:r>
      <w:bookmarkEnd w:id="18"/>
      <w:bookmarkEnd w:id="19"/>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1、评标委员会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招标人和招标代理机构组建评标委员会。评标委员会的成员在评标过程中必须严格遵守《政府采购法》等有关法律、法规的规定。</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2、评标过程的保密性</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3、开标形式</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采购组织机构将按照招标文件规定的时间通过“政府采购云平台”组织开标、开启投标文件，所有供应商均应当准时(在线)参加。</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4、开标准备</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4.1开标的准备工作由采购组织机构负责落实；</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4.2</w:t>
      </w:r>
      <w:r>
        <w:rPr>
          <w:rFonts w:hint="eastAsia" w:ascii="宋体" w:hAnsi="宋体" w:eastAsia="宋体" w:cs="宋体"/>
          <w:b w:val="0"/>
          <w:bCs w:val="0"/>
          <w:color w:val="auto"/>
          <w:sz w:val="22"/>
          <w:szCs w:val="22"/>
          <w:highlight w:val="none"/>
        </w:rPr>
        <w:t>采购组织机构将按照招标文件规定的时间通过“政府采购云平台”组织开标、开启投标文件，所有供应商均应当准时(在线)参加。</w:t>
      </w:r>
      <w:r>
        <w:rPr>
          <w:rFonts w:hint="eastAsia" w:ascii="宋体" w:hAnsi="宋体" w:eastAsia="宋体" w:cs="宋体"/>
          <w:b w:val="0"/>
          <w:bCs w:val="0"/>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5、开标流程</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5.1开标、评标</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pPr>
        <w:spacing w:line="460" w:lineRule="exact"/>
        <w:ind w:firstLine="539" w:firstLineChars="245"/>
        <w:rPr>
          <w:rFonts w:hint="eastAsia" w:ascii="宋体" w:hAnsi="宋体" w:eastAsia="宋体" w:cs="宋体"/>
          <w:b w:val="0"/>
          <w:bCs w:val="0"/>
          <w:color w:val="auto"/>
          <w:highlight w:val="none"/>
        </w:rPr>
      </w:pPr>
      <w:r>
        <w:rPr>
          <w:rFonts w:hint="eastAsia" w:ascii="宋体" w:hAnsi="宋体" w:eastAsia="宋体" w:cs="宋体"/>
          <w:b w:val="0"/>
          <w:bCs w:val="0"/>
          <w:color w:val="auto"/>
          <w:sz w:val="22"/>
          <w:szCs w:val="22"/>
          <w:highlight w:val="none"/>
        </w:rPr>
        <w:t>投标人不足3家的，不得开标。</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（2）解密成功后，开启投标人的《报价文件》，由供应商对自己报价文件相关内容进行签字确认，（不予确认的应说明理由，否则视为无异议）。</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（3）开启《投标文件》，进入资格审查；</w:t>
      </w:r>
      <w:r>
        <w:rPr>
          <w:rFonts w:hint="eastAsia" w:ascii="宋体" w:hAnsi="宋体" w:eastAsia="宋体" w:cs="宋体"/>
          <w:b w:val="0"/>
          <w:bCs w:val="0"/>
          <w:color w:val="auto"/>
          <w:sz w:val="22"/>
          <w:szCs w:val="22"/>
          <w:highlight w:val="none"/>
        </w:rPr>
        <w:t>合格投标人不足3家的，不得评标。</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color w:val="auto"/>
          <w:kern w:val="0"/>
          <w:sz w:val="22"/>
          <w:szCs w:val="22"/>
          <w:highlight w:val="none"/>
        </w:rPr>
        <w:t>（4）开启资格审查通过的投标人的商务技术文件进入符合性审查，</w:t>
      </w:r>
      <w:r>
        <w:rPr>
          <w:rFonts w:hint="eastAsia" w:ascii="宋体" w:hAnsi="宋体" w:eastAsia="宋体" w:cs="宋体"/>
          <w:bCs/>
          <w:color w:val="auto"/>
          <w:sz w:val="22"/>
          <w:szCs w:val="22"/>
          <w:highlight w:val="none"/>
        </w:rPr>
        <w:t>以确定其是否满足招标文件的实质性要求，合格投标人不足3家的，不得评标。</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宋体" w:hAnsi="宋体" w:eastAsia="宋体" w:cs="宋体"/>
          <w:color w:val="auto"/>
          <w:highlight w:val="none"/>
        </w:rPr>
      </w:pPr>
      <w:r>
        <w:rPr>
          <w:rFonts w:hint="eastAsia" w:ascii="宋体" w:hAnsi="宋体" w:eastAsia="宋体" w:cs="宋体"/>
          <w:bCs/>
          <w:color w:val="auto"/>
          <w:sz w:val="22"/>
          <w:szCs w:val="22"/>
          <w:highlight w:val="none"/>
        </w:rPr>
        <w:t>（5）对通过资格审查、符合性审查的合格供应商进行商务技术部分的评审。</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（6）评标委员会对报价的合理性、准确性等进行审查核实。</w:t>
      </w:r>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（7）评审结束后，公布中标（成交）候选供应商名单及招标人最终确定中标或成交供应商名单的时间和公告方式等，未在场的投标人通过发送邮件形式通知。</w:t>
      </w:r>
    </w:p>
    <w:p>
      <w:pPr>
        <w:spacing w:line="460" w:lineRule="exact"/>
        <w:ind w:firstLine="541" w:firstLineChars="245"/>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特别说明：如遇“政府采购云平台”电子化开标或评审程序调整的，按调整后程序执行。</w:t>
      </w:r>
    </w:p>
    <w:p>
      <w:pPr>
        <w:spacing w:line="460" w:lineRule="exact"/>
        <w:ind w:firstLine="539" w:firstLineChars="245"/>
        <w:rPr>
          <w:rFonts w:hint="eastAsia" w:ascii="宋体" w:hAnsi="宋体" w:eastAsia="宋体" w:cs="宋体"/>
          <w:b w:val="0"/>
          <w:bCs w:val="0"/>
          <w:color w:val="auto"/>
          <w:sz w:val="22"/>
          <w:szCs w:val="22"/>
          <w:highlight w:val="none"/>
        </w:rPr>
      </w:pPr>
      <w:bookmarkStart w:id="20" w:name="_Toc24550037"/>
      <w:bookmarkStart w:id="21" w:name="_Toc33194393"/>
      <w:r>
        <w:rPr>
          <w:rFonts w:hint="eastAsia" w:ascii="宋体" w:hAnsi="宋体" w:eastAsia="宋体" w:cs="宋体"/>
          <w:b w:val="0"/>
          <w:bCs w:val="0"/>
          <w:color w:val="auto"/>
          <w:sz w:val="22"/>
          <w:szCs w:val="22"/>
          <w:highlight w:val="none"/>
        </w:rPr>
        <w:t>6、投标人资格审查</w:t>
      </w:r>
      <w:bookmarkEnd w:id="20"/>
      <w:bookmarkEnd w:id="21"/>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6.1开标大会结束后，招标人或采购代理机构首先依法对各投标人的资格进行审查，审查各投标人的资格是否满足招标文件的要求。招标人或采购代理机构对投标人所提交的资格证明材料仅负审核的责任。如发现投标人所提交的资格证明材料不合法或与事实不符，招标人可取消其中标资格并追究投标人的法律责任。</w:t>
      </w:r>
    </w:p>
    <w:p>
      <w:pPr>
        <w:spacing w:line="460" w:lineRule="exact"/>
        <w:ind w:firstLine="539" w:firstLineChars="245"/>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rPr>
        <w:t>6.2投标人提交的资格证明材料无法证明其符合招标文件规定的“投标人资格要求”的，招标人或采购代理机构</w:t>
      </w:r>
      <w:r>
        <w:rPr>
          <w:rFonts w:hint="eastAsia" w:ascii="宋体" w:hAnsi="宋体" w:eastAsia="宋体" w:cs="宋体"/>
          <w:b w:val="0"/>
          <w:bCs w:val="0"/>
          <w:color w:val="auto"/>
          <w:kern w:val="0"/>
          <w:sz w:val="22"/>
          <w:szCs w:val="22"/>
          <w:highlight w:val="none"/>
        </w:rPr>
        <w:t>将对其作资格审查不通过处理（无效投标），并不再将其投标提交评标委员会进行后续评审。</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w:t>
      </w:r>
      <w:r>
        <w:rPr>
          <w:rFonts w:hint="eastAsia" w:ascii="宋体" w:hAnsi="宋体" w:eastAsia="宋体" w:cs="宋体"/>
          <w:b w:val="0"/>
          <w:bCs w:val="0"/>
          <w:color w:val="auto"/>
          <w:kern w:val="0"/>
          <w:sz w:val="22"/>
          <w:szCs w:val="22"/>
          <w:highlight w:val="none"/>
        </w:rPr>
        <w:t>.3单位负责人为同一人或者存在直接控股、管理关系的不同供应商参加同一合同项下的政府采购活动的，相关投标人均作资格无效处理。</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7、评标委员按照招标文件中规定的评标方法和标准，对投标文件进行商务和技术评估，综合比较与评价。</w:t>
      </w:r>
    </w:p>
    <w:p>
      <w:pPr>
        <w:spacing w:line="460" w:lineRule="exact"/>
        <w:ind w:firstLine="541" w:firstLineChars="245"/>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8、投标人存在下列情况之一的，投标无效：</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（1）投标文件未按招标文件要求签署、盖章的；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（2）不具备招标文件中规定的资格要求的； </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（3）明显不符合招标文件中主要技术规格、技术标准的；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（4）投标文件内容不全或关键字迹模糊无法辨认的；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（5）报价超过招标文件中规定的预算金额的；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（6）投标人代表没有法定代表人合法、有效委托的；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（7）投标文件存在一个或一个以上备选（替代）投标方案的；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（8）仅提交“备份投标文件”的；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（9）投标文件含有招标人不能接受的附加条件的；</w:t>
      </w:r>
    </w:p>
    <w:p>
      <w:pPr>
        <w:spacing w:line="460" w:lineRule="exact"/>
        <w:ind w:firstLine="539" w:firstLineChars="2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（10）法律、法规和招标文件规定的其他无效情形。</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9、有下列情形之一的，视为投标人串通投标，其投标无效</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（1）不同投标人的投标文件由同一单位或者个人编制；</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（2）不同投标人委托同一单位或者个人办理投标事宜；</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（5）不同投标人的投标文件相互混装。</w:t>
      </w:r>
    </w:p>
    <w:p>
      <w:pPr>
        <w:spacing w:line="460" w:lineRule="exact"/>
        <w:ind w:firstLine="541" w:firstLineChars="245"/>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10、投标文件报价出现前后不一致的，按照下列规定修正：</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（2）大写金额和小写金额不一致的，以大写金额为准；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（4）总价金额与按单价汇总金额不一致的，以单价金额计算结果为准。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12、投标文件的澄清</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pPr>
        <w:spacing w:line="460" w:lineRule="exact"/>
        <w:ind w:firstLine="759" w:firstLineChars="345"/>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拒不按要求对其投标文件进行澄清，说明或补正的投标人，评标委员会可以否决其投标。</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12.2经澄清后，若偏差仍存在，且不可接受，投标人则被认为是“没有实质性响应招标文件要求”，其投标将被拒绝。</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13、评审结果的修改</w:t>
      </w:r>
    </w:p>
    <w:p>
      <w:pPr>
        <w:spacing w:line="460" w:lineRule="exact"/>
        <w:ind w:firstLine="759" w:firstLineChars="3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13.1评标结果汇总完成后，除下列情形外，任何人不得修改评标结果：</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（1）分值汇总计算错误的；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（2）分项评分超出评分标准范围的；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（3）评标委员会成员对客观评审因素评分不一致的；</w:t>
      </w:r>
    </w:p>
    <w:p>
      <w:pPr>
        <w:spacing w:line="460" w:lineRule="exact"/>
        <w:ind w:firstLine="759" w:firstLineChars="3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（4）经评标委员会认定评分畸高、畸低的。</w:t>
      </w:r>
    </w:p>
    <w:p>
      <w:pPr>
        <w:spacing w:line="460" w:lineRule="exact"/>
        <w:ind w:firstLine="759" w:firstLineChars="345"/>
        <w:rPr>
          <w:rFonts w:hint="eastAsia" w:ascii="宋体" w:hAnsi="宋体" w:eastAsia="宋体" w:cs="宋体"/>
          <w:b w:val="0"/>
          <w:bCs/>
          <w:color w:val="auto"/>
          <w:highlight w:val="none"/>
        </w:rPr>
      </w:pPr>
      <w:r>
        <w:rPr>
          <w:rFonts w:hint="eastAsia" w:ascii="宋体" w:hAnsi="宋体" w:eastAsia="宋体" w:cs="宋体"/>
          <w:b w:val="0"/>
          <w:bCs/>
          <w:color w:val="auto"/>
          <w:sz w:val="22"/>
          <w:szCs w:val="22"/>
          <w:highlight w:val="none"/>
        </w:rPr>
        <w:t>13.2书面评标报告签署前，经复核发现存在以上情形之一的，评标委员会将当场修改评标结果，并在评标报告中记载。</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w:t>
      </w:r>
      <w:r>
        <w:rPr>
          <w:rFonts w:hint="eastAsia" w:ascii="宋体" w:hAnsi="宋体" w:eastAsia="宋体" w:cs="宋体"/>
          <w:b w:val="0"/>
          <w:bCs/>
          <w:color w:val="auto"/>
          <w:kern w:val="0"/>
          <w:sz w:val="22"/>
          <w:szCs w:val="22"/>
          <w:highlight w:val="none"/>
        </w:rPr>
        <w:t>、</w:t>
      </w:r>
      <w:r>
        <w:rPr>
          <w:rFonts w:hint="eastAsia" w:ascii="宋体" w:hAnsi="宋体" w:eastAsia="宋体" w:cs="宋体"/>
          <w:b w:val="0"/>
          <w:bCs/>
          <w:color w:val="auto"/>
          <w:sz w:val="22"/>
          <w:szCs w:val="22"/>
          <w:highlight w:val="none"/>
        </w:rPr>
        <w:t>确定中标候选人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14.1由评标委员会确定中标候选人。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15、确定中标人</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15.1招标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15.2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16、起草、签署评审报告</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17</w:t>
      </w:r>
      <w:r>
        <w:rPr>
          <w:rFonts w:hint="eastAsia" w:ascii="宋体" w:hAnsi="宋体" w:eastAsia="宋体" w:cs="宋体"/>
          <w:b w:val="0"/>
          <w:bCs/>
          <w:color w:val="auto"/>
          <w:kern w:val="0"/>
          <w:sz w:val="22"/>
          <w:szCs w:val="22"/>
          <w:highlight w:val="none"/>
        </w:rPr>
        <w:t>、</w:t>
      </w:r>
      <w:r>
        <w:rPr>
          <w:rFonts w:hint="eastAsia" w:ascii="宋体" w:hAnsi="宋体" w:eastAsia="宋体" w:cs="宋体"/>
          <w:b w:val="0"/>
          <w:bCs/>
          <w:color w:val="auto"/>
          <w:sz w:val="22"/>
          <w:szCs w:val="22"/>
          <w:highlight w:val="none"/>
        </w:rPr>
        <w:t>中标人确定后，招标人将在政府指定媒体公告中标结果，招标人向中标人发出中标通知书。</w:t>
      </w:r>
    </w:p>
    <w:p>
      <w:pPr>
        <w:spacing w:line="460" w:lineRule="exact"/>
        <w:ind w:firstLine="759" w:firstLineChars="3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18、招标人对决标结果不做任何解释，也不保证最低价中标。</w:t>
      </w:r>
    </w:p>
    <w:p>
      <w:pPr>
        <w:spacing w:line="460" w:lineRule="exact"/>
        <w:ind w:firstLine="759" w:firstLineChars="345"/>
        <w:rPr>
          <w:rFonts w:hint="eastAsia" w:ascii="宋体" w:hAnsi="宋体" w:eastAsia="宋体" w:cs="宋体"/>
          <w:b/>
          <w:color w:val="auto"/>
          <w:sz w:val="22"/>
          <w:szCs w:val="22"/>
          <w:highlight w:val="none"/>
        </w:rPr>
      </w:pPr>
      <w:r>
        <w:rPr>
          <w:rFonts w:hint="eastAsia" w:ascii="宋体" w:hAnsi="宋体" w:eastAsia="宋体" w:cs="宋体"/>
          <w:b w:val="0"/>
          <w:bCs/>
          <w:color w:val="auto"/>
          <w:sz w:val="22"/>
          <w:szCs w:val="22"/>
          <w:highlight w:val="none"/>
        </w:rPr>
        <w:t>19、评标细则详见“评标原则及方法”。</w:t>
      </w:r>
    </w:p>
    <w:p>
      <w:pPr>
        <w:spacing w:before="100" w:beforeAutospacing="1" w:after="100" w:afterAutospacing="1" w:line="440" w:lineRule="exact"/>
        <w:jc w:val="center"/>
        <w:outlineLvl w:val="1"/>
        <w:rPr>
          <w:rFonts w:hint="eastAsia" w:ascii="宋体" w:hAnsi="宋体" w:eastAsia="宋体" w:cs="宋体"/>
          <w:b/>
          <w:bCs/>
          <w:color w:val="auto"/>
          <w:sz w:val="26"/>
          <w:szCs w:val="26"/>
          <w:highlight w:val="none"/>
        </w:rPr>
      </w:pPr>
      <w:bookmarkStart w:id="22" w:name="_Toc21056"/>
      <w:bookmarkStart w:id="23" w:name="_Toc26836"/>
      <w:r>
        <w:rPr>
          <w:rFonts w:hint="eastAsia" w:ascii="宋体" w:hAnsi="宋体" w:eastAsia="宋体" w:cs="宋体"/>
          <w:b/>
          <w:bCs/>
          <w:color w:val="auto"/>
          <w:sz w:val="26"/>
          <w:szCs w:val="26"/>
          <w:highlight w:val="none"/>
        </w:rPr>
        <w:t>六、 授予合同</w:t>
      </w:r>
      <w:bookmarkEnd w:id="22"/>
      <w:bookmarkEnd w:id="23"/>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1、中标通知书</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 xml:space="preserve">1.1中标人确定后，招标人将向中标人发出中标通知书。 </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1.2中标通知书是合同的一个组成部分,对招标人和中标人均具有同等法律效力。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2、授标时更改采购货物数量的权力</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highlight w:val="none"/>
        </w:rPr>
        <w:t>3、签订合同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3.1中标人应按中标通知书规定的时间、地点与招标人签订合同。</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3.4拒签合同的违约责任</w:t>
      </w:r>
    </w:p>
    <w:p>
      <w:pPr>
        <w:spacing w:line="460" w:lineRule="exact"/>
        <w:ind w:firstLine="568" w:firstLineChars="245"/>
        <w:rPr>
          <w:rFonts w:hint="eastAsia" w:ascii="宋体" w:hAnsi="宋体" w:eastAsia="宋体" w:cs="宋体"/>
          <w:b w:val="0"/>
          <w:bCs/>
          <w:color w:val="auto"/>
          <w:spacing w:val="6"/>
          <w:sz w:val="22"/>
          <w:szCs w:val="22"/>
          <w:highlight w:val="none"/>
        </w:rPr>
      </w:pPr>
      <w:r>
        <w:rPr>
          <w:rFonts w:hint="eastAsia" w:ascii="宋体" w:hAnsi="宋体" w:eastAsia="宋体" w:cs="宋体"/>
          <w:b w:val="0"/>
          <w:bCs/>
          <w:color w:val="auto"/>
          <w:spacing w:val="6"/>
          <w:sz w:val="22"/>
          <w:szCs w:val="22"/>
          <w:highlight w:val="none"/>
        </w:rPr>
        <w:t>中标人接到中标通知书后，在规定时间内借故否认已经承诺的条件而拒签合同的，以违约处理。</w:t>
      </w:r>
    </w:p>
    <w:p>
      <w:pPr>
        <w:spacing w:line="460" w:lineRule="exact"/>
        <w:ind w:firstLine="539" w:firstLineChars="245"/>
        <w:rPr>
          <w:rFonts w:hint="eastAsia" w:ascii="宋体" w:hAnsi="宋体" w:eastAsia="宋体" w:cs="宋体"/>
          <w:b w:val="0"/>
          <w:bCs/>
          <w:color w:val="auto"/>
          <w:sz w:val="22"/>
          <w:szCs w:val="22"/>
          <w:highlight w:val="none"/>
        </w:rPr>
      </w:pPr>
      <w:r>
        <w:rPr>
          <w:rFonts w:hint="eastAsia" w:ascii="宋体" w:hAnsi="宋体" w:cs="宋体"/>
          <w:b w:val="0"/>
          <w:bCs/>
          <w:color w:val="auto"/>
          <w:sz w:val="22"/>
          <w:highlight w:val="none"/>
          <w:lang w:val="en-US" w:eastAsia="zh-CN"/>
        </w:rPr>
        <w:t>4</w:t>
      </w:r>
      <w:r>
        <w:rPr>
          <w:rFonts w:hint="eastAsia" w:ascii="宋体" w:hAnsi="宋体" w:eastAsia="宋体" w:cs="宋体"/>
          <w:b w:val="0"/>
          <w:bCs/>
          <w:color w:val="auto"/>
          <w:sz w:val="22"/>
          <w:highlight w:val="none"/>
        </w:rPr>
        <w:t>、质疑与投诉</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4</w:t>
      </w:r>
      <w:r>
        <w:rPr>
          <w:rFonts w:hint="eastAsia" w:ascii="宋体" w:hAnsi="宋体" w:eastAsia="宋体" w:cs="宋体"/>
          <w:color w:val="auto"/>
          <w:sz w:val="22"/>
          <w:highlight w:val="none"/>
        </w:rPr>
        <w:t>.3投诉人投诉时，应提交投诉书，投诉书应当由本人并由法定代表人签字盖公章，投诉书应说明具体的投诉事项及事实依据。投诉人对投诉书的真实性负责，恶意投诉将承当相应的法律和民事责任。</w:t>
      </w:r>
    </w:p>
    <w:p>
      <w:pPr>
        <w:rPr>
          <w:rFonts w:hint="eastAsia" w:ascii="宋体" w:hAnsi="宋体" w:eastAsia="宋体" w:cs="宋体"/>
          <w:color w:val="auto"/>
          <w:sz w:val="22"/>
          <w:highlight w:val="none"/>
        </w:rPr>
      </w:pPr>
    </w:p>
    <w:p>
      <w:pPr>
        <w:rPr>
          <w:rFonts w:hint="eastAsia" w:ascii="宋体" w:hAnsi="宋体" w:eastAsia="宋体" w:cs="宋体"/>
          <w:color w:val="auto"/>
          <w:highlight w:val="none"/>
        </w:rPr>
      </w:pPr>
      <w:bookmarkStart w:id="24" w:name="_Toc19043"/>
      <w:bookmarkStart w:id="25" w:name="_Toc28194"/>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第二部分    合同主要条款</w:t>
      </w:r>
      <w:bookmarkEnd w:id="24"/>
      <w:bookmarkEnd w:id="25"/>
    </w:p>
    <w:p>
      <w:pPr>
        <w:spacing w:line="460" w:lineRule="exact"/>
        <w:ind w:firstLine="541" w:firstLineChars="245"/>
        <w:rPr>
          <w:rFonts w:ascii="新宋体" w:hAnsi="新宋体" w:eastAsia="新宋体" w:cs="新宋体"/>
          <w:sz w:val="22"/>
          <w:szCs w:val="22"/>
        </w:rPr>
      </w:pPr>
      <w:bookmarkStart w:id="26" w:name="_Toc19081"/>
      <w:bookmarkStart w:id="27" w:name="_Toc18439"/>
      <w:r>
        <w:rPr>
          <w:rFonts w:hint="eastAsia" w:ascii="宋体" w:hAnsi="宋体" w:cs="宋体"/>
          <w:b/>
          <w:sz w:val="22"/>
          <w:szCs w:val="22"/>
        </w:rPr>
        <w:t>注：如甲、乙双方同意，合同格式也可以按照其他形式, 具体条款以甲方为主协商确定。但合同条款的基本内容应与以下要求的内容相一致。</w:t>
      </w:r>
    </w:p>
    <w:p>
      <w:pPr>
        <w:spacing w:line="460" w:lineRule="exact"/>
        <w:ind w:firstLine="539" w:firstLineChars="245"/>
        <w:rPr>
          <w:rFonts w:hint="eastAsia" w:ascii="新宋体" w:hAnsi="新宋体" w:eastAsia="新宋体" w:cs="新宋体"/>
          <w:color w:val="auto"/>
          <w:sz w:val="22"/>
          <w:szCs w:val="22"/>
          <w:highlight w:val="none"/>
        </w:rPr>
      </w:pP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招标人</w:t>
      </w:r>
      <w:r>
        <w:rPr>
          <w:rFonts w:hint="eastAsia" w:ascii="新宋体" w:hAnsi="新宋体" w:eastAsia="新宋体" w:cs="新宋体"/>
          <w:color w:val="auto"/>
          <w:sz w:val="22"/>
          <w:szCs w:val="22"/>
          <w:highlight w:val="none"/>
        </w:rPr>
        <w:t>）</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（项目名称、编号）在国内以</w:t>
      </w:r>
      <w:r>
        <w:rPr>
          <w:rFonts w:hint="eastAsia" w:ascii="新宋体" w:hAnsi="新宋体" w:eastAsia="新宋体" w:cs="新宋体"/>
          <w:bCs/>
          <w:color w:val="auto"/>
          <w:sz w:val="22"/>
          <w:szCs w:val="22"/>
          <w:highlight w:val="none"/>
          <w:lang w:eastAsia="zh-CN"/>
        </w:rPr>
        <w:t>公开</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rPr>
        <w:t>方式进行</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rPr>
        <w:t>，经</w:t>
      </w:r>
      <w:r>
        <w:rPr>
          <w:rFonts w:hint="eastAsia" w:ascii="新宋体" w:hAnsi="新宋体" w:eastAsia="新宋体" w:cs="新宋体"/>
          <w:bCs/>
          <w:color w:val="auto"/>
          <w:sz w:val="22"/>
          <w:szCs w:val="22"/>
          <w:highlight w:val="none"/>
          <w:lang w:eastAsia="zh-CN"/>
        </w:rPr>
        <w:t>评标委员会</w:t>
      </w:r>
      <w:r>
        <w:rPr>
          <w:rFonts w:hint="eastAsia" w:ascii="新宋体" w:hAnsi="新宋体" w:eastAsia="新宋体" w:cs="新宋体"/>
          <w:bCs/>
          <w:color w:val="auto"/>
          <w:sz w:val="22"/>
          <w:szCs w:val="22"/>
          <w:highlight w:val="none"/>
        </w:rPr>
        <w:t>评定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名称）为</w:t>
      </w:r>
      <w:r>
        <w:rPr>
          <w:rFonts w:hint="eastAsia" w:ascii="新宋体" w:hAnsi="新宋体" w:eastAsia="新宋体" w:cs="新宋体"/>
          <w:bCs/>
          <w:color w:val="auto"/>
          <w:sz w:val="22"/>
          <w:szCs w:val="22"/>
          <w:highlight w:val="none"/>
          <w:lang w:eastAsia="zh-CN"/>
        </w:rPr>
        <w:t>中标人</w:t>
      </w:r>
      <w:r>
        <w:rPr>
          <w:rFonts w:hint="eastAsia" w:ascii="新宋体" w:hAnsi="新宋体" w:eastAsia="新宋体" w:cs="新宋体"/>
          <w:bCs/>
          <w:color w:val="auto"/>
          <w:sz w:val="22"/>
          <w:szCs w:val="22"/>
          <w:highlight w:val="none"/>
        </w:rPr>
        <w:t>。双方本着诚信及互利互惠的原则，同意按照下面条款和条件，签署本合同。</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w:t>
      </w:r>
      <w:r>
        <w:rPr>
          <w:rFonts w:hint="eastAsia" w:ascii="新宋体" w:hAnsi="新宋体" w:eastAsia="新宋体" w:cs="新宋体"/>
          <w:bCs/>
          <w:color w:val="auto"/>
          <w:sz w:val="22"/>
          <w:szCs w:val="22"/>
          <w:highlight w:val="none"/>
          <w:lang w:val="en-US" w:eastAsia="zh-CN"/>
        </w:rPr>
        <w:t>民法典</w:t>
      </w:r>
      <w:r>
        <w:rPr>
          <w:rFonts w:hint="eastAsia" w:ascii="新宋体" w:hAnsi="新宋体" w:eastAsia="新宋体" w:cs="新宋体"/>
          <w:bCs/>
          <w:color w:val="auto"/>
          <w:sz w:val="22"/>
          <w:szCs w:val="22"/>
          <w:highlight w:val="none"/>
        </w:rPr>
        <w:t>》</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en-US" w:eastAsia="zh-CN"/>
        </w:rPr>
        <w:t>中标</w:t>
      </w:r>
      <w:r>
        <w:rPr>
          <w:rFonts w:hint="eastAsia" w:ascii="新宋体" w:hAnsi="新宋体" w:eastAsia="新宋体" w:cs="新宋体"/>
          <w:bCs/>
          <w:color w:val="auto"/>
          <w:sz w:val="22"/>
          <w:szCs w:val="22"/>
          <w:highlight w:val="none"/>
          <w:lang w:eastAsia="zh-CN"/>
        </w:rPr>
        <w:t>通知书</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en-US" w:eastAsia="zh-CN"/>
        </w:rPr>
        <w:t>投标</w:t>
      </w:r>
      <w:r>
        <w:rPr>
          <w:rFonts w:hint="eastAsia" w:ascii="新宋体" w:hAnsi="新宋体" w:eastAsia="新宋体" w:cs="新宋体"/>
          <w:bCs/>
          <w:color w:val="auto"/>
          <w:sz w:val="22"/>
          <w:szCs w:val="22"/>
          <w:highlight w:val="none"/>
          <w:lang w:eastAsia="zh-CN"/>
        </w:rPr>
        <w:t>文件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en-US" w:eastAsia="zh-CN"/>
        </w:rPr>
        <w:t>招标</w:t>
      </w:r>
      <w:r>
        <w:rPr>
          <w:rFonts w:hint="eastAsia" w:ascii="新宋体" w:hAnsi="新宋体" w:eastAsia="新宋体" w:cs="新宋体"/>
          <w:bCs/>
          <w:color w:val="auto"/>
          <w:sz w:val="22"/>
          <w:szCs w:val="22"/>
          <w:highlight w:val="none"/>
          <w:lang w:eastAsia="zh-CN"/>
        </w:rPr>
        <w:t>文件</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三、采购内容</w:t>
      </w:r>
    </w:p>
    <w:p>
      <w:pPr>
        <w:spacing w:line="460" w:lineRule="exact"/>
        <w:ind w:firstLine="539" w:firstLineChars="245"/>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采购清单</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129"/>
        <w:gridCol w:w="1013"/>
        <w:gridCol w:w="1013"/>
        <w:gridCol w:w="147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4129"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01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单位</w:t>
            </w:r>
          </w:p>
        </w:tc>
        <w:tc>
          <w:tcPr>
            <w:tcW w:w="101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47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交货周期</w:t>
            </w:r>
          </w:p>
        </w:tc>
        <w:tc>
          <w:tcPr>
            <w:tcW w:w="1065"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p>
        </w:tc>
        <w:tc>
          <w:tcPr>
            <w:tcW w:w="41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47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065"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2</w:t>
            </w:r>
          </w:p>
        </w:tc>
        <w:tc>
          <w:tcPr>
            <w:tcW w:w="41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47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065"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p>
        </w:tc>
        <w:tc>
          <w:tcPr>
            <w:tcW w:w="41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47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065"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lang w:val="en-US" w:eastAsia="zh-CN"/>
              </w:rPr>
            </w:pPr>
          </w:p>
        </w:tc>
        <w:tc>
          <w:tcPr>
            <w:tcW w:w="41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right="0" w:rightChars="0" w:firstLine="0" w:firstLineChars="0"/>
              <w:jc w:val="center"/>
              <w:textAlignment w:val="center"/>
              <w:rPr>
                <w:rFonts w:hint="eastAsia" w:ascii="新宋体" w:hAnsi="新宋体" w:eastAsia="新宋体" w:cs="新宋体"/>
                <w:color w:val="auto"/>
                <w:sz w:val="22"/>
                <w:szCs w:val="22"/>
                <w:highlight w:val="none"/>
              </w:rPr>
            </w:pPr>
          </w:p>
        </w:tc>
        <w:tc>
          <w:tcPr>
            <w:tcW w:w="101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473"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c>
          <w:tcPr>
            <w:tcW w:w="1065" w:type="dxa"/>
            <w:noWrap w:val="0"/>
            <w:vAlign w:val="center"/>
          </w:tcPr>
          <w:p>
            <w:pPr>
              <w:spacing w:line="460" w:lineRule="exact"/>
              <w:ind w:left="0" w:leftChars="0" w:right="0" w:rightChars="0" w:firstLine="0" w:firstLineChars="0"/>
              <w:jc w:val="center"/>
              <w:rPr>
                <w:rFonts w:hint="eastAsia" w:ascii="新宋体" w:hAnsi="新宋体" w:eastAsia="新宋体" w:cs="新宋体"/>
                <w:color w:val="auto"/>
                <w:sz w:val="22"/>
                <w:szCs w:val="22"/>
                <w:highlight w:val="none"/>
              </w:rPr>
            </w:pPr>
          </w:p>
        </w:tc>
      </w:tr>
    </w:tbl>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、标准和计量单位</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（1）本合同项下交付的货物应符合技术规格所述的标准。如在</w:t>
      </w:r>
      <w:r>
        <w:rPr>
          <w:rFonts w:hint="eastAsia" w:ascii="新宋体" w:hAnsi="新宋体" w:eastAsia="新宋体"/>
          <w:color w:val="auto"/>
          <w:sz w:val="22"/>
          <w:highlight w:val="none"/>
          <w:lang w:eastAsia="zh-CN"/>
        </w:rPr>
        <w:t>招标文件</w:t>
      </w:r>
      <w:r>
        <w:rPr>
          <w:rFonts w:hint="eastAsia" w:ascii="新宋体" w:hAnsi="新宋体" w:eastAsia="新宋体"/>
          <w:color w:val="auto"/>
          <w:sz w:val="22"/>
          <w:highlight w:val="none"/>
        </w:rPr>
        <w:t>中无相应说明，则以国家颁布的最新版本标准或行业（部）标准或相应的国际标准执行，没有国家或行业（部）标准的则按企业标准执行。</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 除非技术规格中另有规定，计量单位均采用中华人民共和国法定计量单位。</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、专利权</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乙方应保证，甲方在使用该货物或货物的任何一部分时，免受第三方提出的侵犯其专利权、商标权、著作权或其它知识产权的起诉。乙方应承担由此可能产生的一切法律责任和费用。</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四、交货</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1、包装要求</w:t>
      </w:r>
    </w:p>
    <w:p>
      <w:pPr>
        <w:spacing w:line="440" w:lineRule="exact"/>
        <w:ind w:firstLine="539" w:firstLineChars="245"/>
        <w:rPr>
          <w:rFonts w:hint="eastAsia" w:ascii="新宋体" w:hAnsi="新宋体" w:eastAsia="新宋体"/>
          <w:color w:val="auto"/>
          <w:sz w:val="22"/>
          <w:highlight w:val="none"/>
        </w:rPr>
      </w:pPr>
      <w:bookmarkStart w:id="28" w:name="OLE_LINK4"/>
      <w:r>
        <w:rPr>
          <w:rFonts w:hint="eastAsia" w:ascii="新宋体" w:hAnsi="新宋体" w:eastAsia="新宋体"/>
          <w:color w:val="auto"/>
          <w:sz w:val="22"/>
          <w:highlight w:val="none"/>
        </w:rPr>
        <w:t>（1）除合同另有规定外，乙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乙方应承担由于包装或防护措施不妥而引起货物锈蚀、损坏和丢失的任何损失的责任或费用。</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（2）每一包装箱内必须附有装箱清单、合格证和齐全的技术资料等。</w:t>
      </w:r>
      <w:bookmarkEnd w:id="28"/>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（3）乙方应在每一包装箱的四侧用不褪色的油漆以醒目的中文字样标注“收货人”“货物名称”“小心轻放”、“防潮”、“此端朝上，请勿倒置”等字样和其他国际贸易中使用的适当标志。</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2、交货方式</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（1）现场交货：乙方负责办理运输和保险，将货物运抵甲方指定的现场并落地就位。有关运输和保险的一切费用由乙方承担。所有货物运抵现场的日期为交货日期。</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（2）在现场交货条件下，乙方在货物发运前</w:t>
      </w: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天，将要发运货物的合同号、货物名称、规格、数量、包装箱件数、重量、包装箱尺寸（长×宽×高）和货物的卸车，贮存的特殊要求以及运输工具名称以及启运日期，以传真形式通知甲方。</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（3）如因乙方延误将上述内容用传真形式通知甲方，由此引起的一切损失应由乙方承担。</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3、交付日期：</w:t>
      </w:r>
      <w:r>
        <w:rPr>
          <w:rFonts w:hint="eastAsia" w:ascii="新宋体" w:hAnsi="新宋体" w:eastAsia="新宋体"/>
          <w:b/>
          <w:color w:val="auto"/>
          <w:sz w:val="22"/>
          <w:highlight w:val="none"/>
          <w:lang w:val="en-US" w:eastAsia="zh-CN"/>
        </w:rPr>
        <w:t>接到订单后</w:t>
      </w:r>
      <w:r>
        <w:rPr>
          <w:rFonts w:hint="eastAsia" w:ascii="新宋体" w:hAnsi="新宋体" w:eastAsia="新宋体"/>
          <w:b/>
          <w:color w:val="auto"/>
          <w:sz w:val="22"/>
          <w:highlight w:val="none"/>
          <w:u w:val="single"/>
          <w:lang w:val="en-US" w:eastAsia="zh-CN"/>
        </w:rPr>
        <w:t xml:space="preserve">     </w:t>
      </w:r>
      <w:r>
        <w:rPr>
          <w:rFonts w:hint="eastAsia" w:ascii="新宋体" w:hAnsi="新宋体" w:eastAsia="新宋体"/>
          <w:b/>
          <w:color w:val="auto"/>
          <w:sz w:val="22"/>
          <w:highlight w:val="none"/>
        </w:rPr>
        <w:t>天内</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4、交货地点：甲方指定地点</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5、技术文件和资料</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（1）提供技术文件和资料的种类和数量在本</w:t>
      </w:r>
      <w:r>
        <w:rPr>
          <w:rFonts w:hint="eastAsia" w:ascii="新宋体" w:hAnsi="新宋体" w:eastAsia="新宋体"/>
          <w:color w:val="auto"/>
          <w:sz w:val="22"/>
          <w:highlight w:val="none"/>
          <w:lang w:eastAsia="zh-CN"/>
        </w:rPr>
        <w:t>招标文件</w:t>
      </w:r>
      <w:r>
        <w:rPr>
          <w:rFonts w:hint="eastAsia" w:ascii="新宋体" w:hAnsi="新宋体" w:eastAsia="新宋体"/>
          <w:color w:val="auto"/>
          <w:sz w:val="22"/>
          <w:highlight w:val="none"/>
        </w:rPr>
        <w:t>《</w:t>
      </w:r>
      <w:r>
        <w:rPr>
          <w:rFonts w:hint="eastAsia" w:ascii="新宋体" w:hAnsi="新宋体" w:eastAsia="新宋体"/>
          <w:color w:val="auto"/>
          <w:sz w:val="22"/>
          <w:highlight w:val="none"/>
          <w:lang w:val="en-US" w:eastAsia="zh-CN"/>
        </w:rPr>
        <w:t>招标内容及要求</w:t>
      </w:r>
      <w:r>
        <w:rPr>
          <w:rFonts w:hint="eastAsia" w:ascii="新宋体" w:hAnsi="新宋体" w:eastAsia="新宋体"/>
          <w:color w:val="auto"/>
          <w:sz w:val="22"/>
          <w:highlight w:val="none"/>
        </w:rPr>
        <w:t>》中规定，甲乙双方可根据采购要求和需要订立具体的技术文件和资料交付时间和数量。</w:t>
      </w:r>
    </w:p>
    <w:p>
      <w:pPr>
        <w:spacing w:line="440" w:lineRule="exact"/>
        <w:ind w:firstLine="539" w:firstLineChars="245"/>
        <w:rPr>
          <w:rFonts w:hint="eastAsia" w:ascii="新宋体" w:hAnsi="新宋体" w:eastAsia="新宋体"/>
          <w:b/>
          <w:color w:val="auto"/>
          <w:sz w:val="22"/>
          <w:highlight w:val="none"/>
        </w:rPr>
      </w:pPr>
      <w:r>
        <w:rPr>
          <w:rFonts w:hint="eastAsia" w:ascii="新宋体" w:hAnsi="新宋体" w:eastAsia="新宋体"/>
          <w:color w:val="auto"/>
          <w:sz w:val="22"/>
          <w:highlight w:val="none"/>
        </w:rPr>
        <w:t>（2）如果甲方确认乙方提供的技术文件和资料不完整，或在运输途中丢失，乙方应在收到甲方通知后3天内将这些文件、资料补齐。</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五、付款方式与结算</w:t>
      </w:r>
    </w:p>
    <w:p>
      <w:pPr>
        <w:spacing w:line="440" w:lineRule="exact"/>
        <w:ind w:firstLine="539" w:firstLineChars="245"/>
        <w:rPr>
          <w:rFonts w:hint="eastAsia" w:ascii="新宋体" w:hAnsi="新宋体" w:eastAsia="新宋体" w:cs="Times New Roman"/>
          <w:color w:val="auto"/>
          <w:sz w:val="22"/>
          <w:highlight w:val="none"/>
        </w:rPr>
      </w:pPr>
      <w:r>
        <w:rPr>
          <w:rFonts w:hint="eastAsia" w:ascii="新宋体" w:hAnsi="新宋体" w:eastAsia="新宋体" w:cs="Times New Roman"/>
          <w:color w:val="auto"/>
          <w:sz w:val="22"/>
          <w:highlight w:val="none"/>
          <w:lang w:val="en-US" w:eastAsia="zh-CN"/>
        </w:rPr>
        <w:t>甲方</w:t>
      </w:r>
      <w:r>
        <w:rPr>
          <w:rFonts w:hint="eastAsia" w:ascii="新宋体" w:hAnsi="新宋体" w:eastAsia="新宋体" w:cs="Times New Roman"/>
          <w:color w:val="auto"/>
          <w:sz w:val="22"/>
          <w:highlight w:val="none"/>
        </w:rPr>
        <w:t>根据实际用量按</w:t>
      </w:r>
      <w:r>
        <w:rPr>
          <w:rFonts w:hint="eastAsia" w:ascii="新宋体" w:hAnsi="新宋体" w:eastAsia="新宋体" w:cs="Times New Roman"/>
          <w:color w:val="auto"/>
          <w:sz w:val="22"/>
          <w:highlight w:val="none"/>
          <w:lang w:val="en-US" w:eastAsia="zh-CN"/>
        </w:rPr>
        <w:t>实</w:t>
      </w:r>
      <w:r>
        <w:rPr>
          <w:rFonts w:hint="eastAsia" w:ascii="新宋体" w:hAnsi="新宋体" w:eastAsia="新宋体" w:cs="Times New Roman"/>
          <w:color w:val="auto"/>
          <w:sz w:val="22"/>
          <w:highlight w:val="none"/>
        </w:rPr>
        <w:t>结算（供货数量×中标单价）</w:t>
      </w:r>
      <w:r>
        <w:rPr>
          <w:rFonts w:hint="eastAsia" w:ascii="新宋体" w:hAnsi="新宋体" w:eastAsia="新宋体" w:cs="Times New Roman"/>
          <w:color w:val="auto"/>
          <w:sz w:val="22"/>
          <w:highlight w:val="none"/>
          <w:lang w:eastAsia="zh-CN"/>
        </w:rPr>
        <w:t>。</w:t>
      </w:r>
      <w:r>
        <w:rPr>
          <w:rFonts w:hint="eastAsia" w:ascii="新宋体" w:hAnsi="新宋体" w:eastAsia="新宋体" w:cs="Times New Roman"/>
          <w:color w:val="auto"/>
          <w:sz w:val="22"/>
          <w:highlight w:val="none"/>
        </w:rPr>
        <w:t>货物验收合格，</w:t>
      </w:r>
      <w:r>
        <w:rPr>
          <w:rFonts w:hint="eastAsia" w:ascii="新宋体" w:hAnsi="新宋体" w:eastAsia="新宋体" w:cs="Times New Roman"/>
          <w:color w:val="auto"/>
          <w:sz w:val="22"/>
          <w:highlight w:val="none"/>
          <w:lang w:val="en-US" w:eastAsia="zh-CN"/>
        </w:rPr>
        <w:t>甲方</w:t>
      </w:r>
      <w:r>
        <w:rPr>
          <w:rFonts w:hint="eastAsia" w:ascii="新宋体" w:hAnsi="新宋体" w:eastAsia="新宋体" w:cs="Times New Roman"/>
          <w:color w:val="auto"/>
          <w:sz w:val="22"/>
          <w:highlight w:val="none"/>
        </w:rPr>
        <w:t>在收到发票后45个工作日内付清该批货款。</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六、质量要求</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乙方所提供的货物应保证是企业原厂生产的货物而不是其他地方生产的、全新的、未使用过的，是原包装未拆封的，是用一流的工艺和最佳材料制造而成的，并完全符合合同规定的质量、规格和性能要求。乙方应保证所提供的货物经正常运行和保养，在其使用寿命期内应具有使甲方满意的性能，并且确保一次性通过各项检验和测试。在货物质量保证期内，乙方应对由于设计、工艺、材料和配套件的缺陷所产生的任何不足或故障负责。</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根据甲方按检验标准检验的结果或当地质检部门检验的结果，或者在质量保证期内，如果货物的数量、质量或规格与合同不符，或证实货物是有缺陷的，包括潜在的缺陷或使用不符合要求的材料等，甲方应尽快以书面形式通知乙方，提出索赔。乙方在收到通知后，应在规定期限内，用与报价时采用的零件、部件或材料免费更换有缺陷的或不符合要求的零件、部件或材料，同时相应延长质量保证期。</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3、本合同项下货物质量保证期为通过验收后12个月，（货物另有超过质保期规定或</w:t>
      </w:r>
      <w:r>
        <w:rPr>
          <w:rFonts w:hint="eastAsia" w:ascii="新宋体" w:hAnsi="新宋体" w:eastAsia="新宋体"/>
          <w:color w:val="auto"/>
          <w:sz w:val="22"/>
          <w:highlight w:val="none"/>
          <w:lang w:eastAsia="zh-CN"/>
        </w:rPr>
        <w:t>招标文件</w:t>
      </w:r>
      <w:r>
        <w:rPr>
          <w:rFonts w:hint="eastAsia" w:ascii="新宋体" w:hAnsi="新宋体" w:eastAsia="新宋体"/>
          <w:color w:val="auto"/>
          <w:sz w:val="22"/>
          <w:highlight w:val="none"/>
        </w:rPr>
        <w:t>另有规定的按就高原则执行）。</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七、验收</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olor w:val="auto"/>
          <w:sz w:val="22"/>
          <w:szCs w:val="22"/>
          <w:highlight w:val="none"/>
        </w:rPr>
        <w:t>验收应在甲方和乙方双方共同参加下进行。</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olor w:val="auto"/>
          <w:sz w:val="22"/>
          <w:szCs w:val="22"/>
          <w:highlight w:val="none"/>
        </w:rPr>
        <w:t>验收按国家有关的规定、规范进行。验收时如发现所交付的货物有短缺、次品、损坏等情形者，甲方应做出详尽的现场记录，或由甲方和乙方双方签署备忘录。此现场记录或备忘录可用作补充、缺失和更换损坏部件的有效证据。由此产生的有关费用由乙方承担。</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olor w:val="auto"/>
          <w:sz w:val="22"/>
          <w:szCs w:val="22"/>
          <w:highlight w:val="none"/>
        </w:rPr>
        <w:t>3、如果合同货物运输过程中因事故造成货物短缺、损坏，乙方应及时安排换货，以保证合同货物成功完整交付。换货的相关费用由乙方承担。</w:t>
      </w:r>
      <w:r>
        <w:rPr>
          <w:rFonts w:hint="eastAsia" w:ascii="新宋体" w:hAnsi="新宋体" w:eastAsia="新宋体" w:cs="新宋体"/>
          <w:b/>
          <w:color w:val="auto"/>
          <w:sz w:val="22"/>
          <w:szCs w:val="22"/>
          <w:highlight w:val="none"/>
        </w:rPr>
        <w:t> </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八、双方责任</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1、甲方</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（1）按合同规定向乙方支付货款。</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（2）组织对货物的验收。</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2、乙方</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（1）按合同要求提供货物和服务。</w:t>
      </w:r>
    </w:p>
    <w:p>
      <w:pPr>
        <w:spacing w:line="44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olor w:val="auto"/>
          <w:sz w:val="22"/>
          <w:highlight w:val="none"/>
        </w:rPr>
        <w:t>（2）对所提供的货物和服务质量问题无条件负责处理。</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九、乙方履约延误</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1、乙方应按照合同规定的时间交货和提供服务。</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在履行合同过程中，如果乙方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 修改合同的方式由双方认可。</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3、除了合同条款中不可抗力的情况外，除非延误是取得同意而不收取赔偿费，乙方延误交货或提供服务将按合同条款规定被收取误期赔偿费。</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4、所有提供的货物及验收都应服从甲方的统一安排。</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十、误期赔偿费</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Pr>
          <w:rFonts w:ascii="新宋体" w:hAnsi="新宋体" w:eastAsia="新宋体"/>
          <w:color w:val="auto"/>
          <w:sz w:val="22"/>
          <w:highlight w:val="none"/>
        </w:rPr>
        <w:t>）</w:t>
      </w:r>
      <w:r>
        <w:rPr>
          <w:rFonts w:hint="eastAsia" w:ascii="新宋体" w:hAnsi="新宋体" w:eastAsia="新宋体"/>
          <w:color w:val="auto"/>
          <w:sz w:val="22"/>
          <w:highlight w:val="none"/>
        </w:rPr>
        <w:t>计收，直至交货或提供服务为止。误期赔偿费最高限额为合同价的百分之十（10%）。一旦延到误期赔偿费的最高限额，甲方可考虑终止合同。</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十一、不可抗力</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十二、税费</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1、根据国家现行税法对甲方征收的与本合同有关的一切费用由甲方承担。</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2、根据现行税法对乙方征收的与本合同有关的一切税费均由乙方承担。</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3、在中国境外发生的与本合同执行有关的一切税费由乙方承担。</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十三、违约终止合同</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1、甲方在乙方违约的情况下，如果发生下列情况之一，可考虑终止部分或全部合同：</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（1）乙方未能在合同规定的期限内或甲方同意延长的期限内提供全部或部分货物；</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乙方未能履行合同规定的其他任何义务。乙方在收到甲方发出的违约通知后30天内，或经甲方书面认可延长的时间内未能纠正其过失。甲方可向乙方发出书面通知，终止部分或全部合同，在这种情况下，并不影响甲方向乙方提出的索赔。</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 如果甲方根据上述的规定，终止了全部或部分合同，甲方可以依其认为适当的条件和方法购买与未交货物类似的货物或服务，乙方应承担甲方因购买类似货物或服务而产生的额外支出。但是，乙方应继续执行合同中未终止的部分。</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十四、履约保证金的罚没</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1、如乙方未能履行合同规定的任何义务，甲方有权从履约保证金中得到补偿。</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2、如果乙方毫无理由地拖延交货或拒绝履行合同规定的任何义务，履约保证金将被没收，并加收违约赔偿金。</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3、乙方提供的货物须和报价文件中所承诺的货物规格、数量、型号等相符（合同中另有规定除外）如不符，除追究乙方责任外，其履约保证金将被没收。</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十五、争端的解决</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1、合同实施或与合同有关的一切争端，甲乙双方应通过友好协商解决，如果协商仍得不到解决，任何一方可向履行合同所在地或合同签约地的仲裁机构申请调解或仲裁。</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2、仲裁裁决应为最终裁决，对双方均有约束力。</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3、仲裁费用除仲裁机构另有裁决外应由败诉方承担。</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4、在仲裁期间，除正在执行仲裁的部分外，本合同的其他部分应继续执行。</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十六、转让和分包及货物不可替代</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1、未经甲方事先书面同意，乙方不得部分转让或全部转让和分包其履行合同的义务。</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2、货物不可替代，乙方在没有取得甲方的书面授权的情况下，不得将合同货物的生产制造转交其他生产厂商或以其他厂商的货物替代。</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十七、适用法律</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本合同按照中华人民共和国的法律进行解释。</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十八、合同生效及其他</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1、合同应在双方签字盖章并在甲方收到乙方提供的履约保证金后开始生效。</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2、如需修改或补充合同内容，经协商，双方应签署书面修改或补充协议，该协议将作为本合同的一个组成部分。</w:t>
      </w:r>
    </w:p>
    <w:p>
      <w:pPr>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3、 </w:t>
      </w:r>
      <w:r>
        <w:rPr>
          <w:rFonts w:hint="eastAsia" w:ascii="新宋体" w:hAnsi="新宋体" w:eastAsia="新宋体"/>
          <w:b/>
          <w:bCs/>
          <w:color w:val="auto"/>
          <w:sz w:val="22"/>
          <w:highlight w:val="none"/>
        </w:rPr>
        <w:t>合同壹式伍份，双方各贰份，壹份送</w:t>
      </w:r>
      <w:r>
        <w:rPr>
          <w:rFonts w:hint="eastAsia" w:ascii="新宋体" w:hAnsi="新宋体" w:eastAsia="新宋体"/>
          <w:b/>
          <w:bCs/>
          <w:color w:val="auto"/>
          <w:sz w:val="22"/>
          <w:highlight w:val="none"/>
          <w:lang w:eastAsia="zh-CN"/>
        </w:rPr>
        <w:t>招标代理机构</w:t>
      </w:r>
      <w:r>
        <w:rPr>
          <w:rFonts w:hint="eastAsia" w:ascii="新宋体" w:hAnsi="新宋体" w:eastAsia="新宋体"/>
          <w:b/>
          <w:bCs/>
          <w:color w:val="auto"/>
          <w:sz w:val="22"/>
          <w:highlight w:val="none"/>
        </w:rPr>
        <w:t>备案</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甲方：（印章）                        乙方：（印章）</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全权代表:（签字）                    全权代表:（签字）</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                               地址：</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                           邮政编码：</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                               电话：</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                               传真：</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                           开户银行：</w:t>
      </w:r>
    </w:p>
    <w:p>
      <w:pPr>
        <w:tabs>
          <w:tab w:val="left" w:pos="360"/>
        </w:tabs>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帐号：                               帐号：</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                                时间：</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第三部分    附件</w:t>
      </w:r>
      <w:bookmarkEnd w:id="26"/>
      <w:bookmarkEnd w:id="27"/>
    </w:p>
    <w:p>
      <w:pPr>
        <w:pStyle w:val="25"/>
        <w:spacing w:line="460" w:lineRule="exact"/>
        <w:ind w:left="433" w:hanging="433" w:hangingChars="196"/>
        <w:outlineLvl w:val="1"/>
        <w:rPr>
          <w:rFonts w:hint="eastAsia" w:ascii="宋体" w:hAnsi="宋体" w:eastAsia="宋体" w:cs="宋体"/>
          <w:b/>
          <w:color w:val="auto"/>
          <w:sz w:val="22"/>
          <w:highlight w:val="none"/>
        </w:rPr>
      </w:pPr>
      <w:bookmarkStart w:id="29" w:name="_Toc7056"/>
      <w:bookmarkStart w:id="30" w:name="_Toc6368"/>
      <w:r>
        <w:rPr>
          <w:rFonts w:hint="eastAsia" w:ascii="宋体" w:hAnsi="宋体" w:eastAsia="宋体" w:cs="宋体"/>
          <w:b/>
          <w:color w:val="auto"/>
          <w:sz w:val="22"/>
          <w:highlight w:val="none"/>
        </w:rPr>
        <w:t>附件一</w:t>
      </w:r>
      <w:bookmarkEnd w:id="29"/>
      <w:bookmarkEnd w:id="30"/>
    </w:p>
    <w:p>
      <w:pPr>
        <w:spacing w:line="400" w:lineRule="exact"/>
        <w:jc w:val="center"/>
        <w:outlineLvl w:val="2"/>
        <w:rPr>
          <w:rFonts w:hint="eastAsia" w:ascii="宋体" w:hAnsi="宋体" w:eastAsia="宋体" w:cs="宋体"/>
          <w:b/>
          <w:bCs/>
          <w:color w:val="auto"/>
          <w:sz w:val="28"/>
          <w:szCs w:val="28"/>
          <w:highlight w:val="none"/>
        </w:rPr>
      </w:pPr>
      <w:bookmarkStart w:id="31" w:name="_Toc5430"/>
      <w:bookmarkStart w:id="32" w:name="_Toc13365"/>
      <w:r>
        <w:rPr>
          <w:rFonts w:hint="eastAsia" w:ascii="宋体" w:hAnsi="宋体" w:eastAsia="宋体" w:cs="宋体"/>
          <w:b/>
          <w:bCs/>
          <w:color w:val="auto"/>
          <w:sz w:val="28"/>
          <w:szCs w:val="28"/>
          <w:highlight w:val="none"/>
        </w:rPr>
        <w:t>报价文件</w:t>
      </w:r>
      <w:bookmarkEnd w:id="31"/>
      <w:bookmarkEnd w:id="32"/>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1、</w:t>
      </w:r>
      <w:r>
        <w:rPr>
          <w:rFonts w:hint="eastAsia" w:ascii="宋体" w:hAnsi="宋体" w:eastAsia="宋体" w:cs="宋体"/>
          <w:b/>
          <w:color w:val="auto"/>
          <w:sz w:val="22"/>
          <w:szCs w:val="22"/>
          <w:highlight w:val="none"/>
          <w:lang w:val="zh-CN"/>
        </w:rPr>
        <w:t>投标函</w:t>
      </w:r>
    </w:p>
    <w:p>
      <w:pPr>
        <w:spacing w:line="4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lang w:eastAsia="zh-CN"/>
        </w:rPr>
        <w:t>温州市中医院</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项目（招标编号：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（投标人名称）作为投标人正式授权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（授权代表全名，职务）代表我方处理有关本投标的一切事宜。为此：</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1、我方同意在投标人</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规定的开标日期起遵守本投标书中的承诺且在投标有效期满之前均具有约束力。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2、我方承诺已经具备《中华人民共和国政府采购法》中规定的参加政府采购活动的供应商应当具备的条件：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(1)具有独立承担民事责任的能力；</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(2)遵守国家法律、行政法规，具有良好的信誉和商业道德；</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(3)具有履行合同的能力和良好的履行合同记录；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(4)良好的资金、财务状况；</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(5)提供的产品和服务符合中国政府规定的相应标准和环保标准；</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(6)没有违反政府采购法规、政策的记录；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(7)没有发生重大经济纠纷和走私犯罪记录。</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3、提供</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规定的全部投标文件，包括资格文件、报价文件、商务技术文件。具体内容为：</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(1)资格文件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(2)报价文件；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商务</w:t>
      </w:r>
      <w:r>
        <w:rPr>
          <w:rFonts w:hint="eastAsia" w:ascii="宋体" w:hAnsi="宋体" w:eastAsia="宋体" w:cs="宋体"/>
          <w:color w:val="auto"/>
          <w:kern w:val="0"/>
          <w:sz w:val="22"/>
          <w:szCs w:val="22"/>
          <w:highlight w:val="none"/>
          <w:lang w:val="zh-CN"/>
        </w:rPr>
        <w:t>技术文件</w:t>
      </w:r>
      <w:r>
        <w:rPr>
          <w:rFonts w:hint="eastAsia" w:ascii="宋体" w:hAnsi="宋体" w:eastAsia="宋体" w:cs="宋体"/>
          <w:color w:val="auto"/>
          <w:sz w:val="22"/>
          <w:szCs w:val="22"/>
          <w:highlight w:val="none"/>
        </w:rPr>
        <w:t>；</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kern w:val="44"/>
          <w:sz w:val="22"/>
          <w:szCs w:val="22"/>
          <w:highlight w:val="none"/>
        </w:rPr>
        <w:t>编制和提交投标文件须知</w:t>
      </w:r>
      <w:r>
        <w:rPr>
          <w:rFonts w:hint="eastAsia" w:ascii="宋体" w:hAnsi="宋体" w:eastAsia="宋体" w:cs="宋体"/>
          <w:color w:val="auto"/>
          <w:sz w:val="22"/>
          <w:szCs w:val="22"/>
          <w:highlight w:val="none"/>
        </w:rPr>
        <w:t>要求投标人提交的全部文件；</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(5)按招标文件要求提供和交付的货物和服务的投标报价详见开标一览表；</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(6)保证忠实地执行双方所签订的合同，并承担合同规定的责任和义务；</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(7)保证遵守招标文件中的其他有关规定。</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4、投标有效期内不撤销投标文件，如中标，有效期将延至合同终止日为止。</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5、我方完全理解贵方不一定要接受最低价的投标。</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7、如中标，按招标文件规定的招标代理服务费标准，在领取中标通知书时向招标代理机构支付招标代理服务费。</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8、我方愿意向贵方提供任何与该项投标有关的数据、情况和服务资料。若贵方需要，我方愿意提供我方作出的一切承诺的证明材料。</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(1)提供虚假材料谋取中标、成交的；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(2)采取不正当手段诋毁、排挤其他供应商的；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(3)与招标人、其它供应商或者招标代理机构恶意串通的；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(4)向招标人、招标代理机构行贿或者提供其他不正当利益的；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(5)在招标采购过程中与招标人进行协商谈判的；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(6)拒绝有关部门监督检查或提供虚假情况的。</w:t>
      </w:r>
    </w:p>
    <w:p>
      <w:pPr>
        <w:shd w:val="clear" w:color="auto" w:fill="FFFFFF"/>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供应商有前款第(1)至(5)项情形之一的，中标、成交无效。</w:t>
      </w:r>
    </w:p>
    <w:p>
      <w:pPr>
        <w:shd w:val="clear" w:color="auto" w:fill="FFFFFF"/>
        <w:snapToGrid w:val="0"/>
        <w:spacing w:line="360" w:lineRule="auto"/>
        <w:rPr>
          <w:rFonts w:hint="eastAsia" w:ascii="宋体" w:hAnsi="宋体" w:eastAsia="宋体" w:cs="宋体"/>
          <w:color w:val="auto"/>
          <w:kern w:val="0"/>
          <w:sz w:val="22"/>
          <w:szCs w:val="22"/>
          <w:highlight w:val="none"/>
          <w:lang w:val="zh-CN"/>
        </w:rPr>
      </w:pP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法定（授权）代表人（签字）：</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lang w:val="zh-CN"/>
        </w:rPr>
      </w:pPr>
      <w:r>
        <w:rPr>
          <w:rFonts w:hint="eastAsia" w:ascii="宋体" w:hAnsi="宋体" w:eastAsia="宋体" w:cs="宋体"/>
          <w:color w:val="auto"/>
          <w:kern w:val="0"/>
          <w:sz w:val="22"/>
          <w:szCs w:val="22"/>
          <w:highlight w:val="none"/>
          <w:lang w:val="zh-CN"/>
        </w:rPr>
        <w:t>投标人盖 章：</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 xml:space="preserve">联系电话：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传真：  </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 xml:space="preserve">电子邮件：  </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联系地址：</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rPr>
        <w:tab/>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zh-CN"/>
        </w:rPr>
        <w:t>邮政编码：</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传真号码：</w:t>
      </w:r>
      <w:r>
        <w:rPr>
          <w:rFonts w:hint="eastAsia" w:ascii="宋体" w:hAnsi="宋体" w:eastAsia="宋体" w:cs="宋体"/>
          <w:color w:val="auto"/>
          <w:kern w:val="0"/>
          <w:sz w:val="22"/>
          <w:szCs w:val="22"/>
          <w:highlight w:val="none"/>
          <w:u w:val="single"/>
          <w:lang w:val="zh-CN"/>
        </w:rPr>
        <w:t xml:space="preserve">                     </w:t>
      </w:r>
    </w:p>
    <w:p>
      <w:pPr>
        <w:shd w:val="clear" w:color="auto" w:fill="FFFFFF"/>
        <w:snapToGrid w:val="0"/>
        <w:spacing w:line="360" w:lineRule="auto"/>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lang w:val="zh-CN"/>
        </w:rPr>
        <w:t>日</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zh-CN"/>
        </w:rPr>
        <w:t>期</w:t>
      </w: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val="zh-CN"/>
        </w:rPr>
        <w:t>年</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rPr>
        <w:tab/>
      </w:r>
      <w:r>
        <w:rPr>
          <w:rFonts w:hint="eastAsia" w:ascii="宋体" w:hAnsi="宋体" w:eastAsia="宋体" w:cs="宋体"/>
          <w:color w:val="auto"/>
          <w:kern w:val="0"/>
          <w:sz w:val="22"/>
          <w:szCs w:val="22"/>
          <w:highlight w:val="none"/>
          <w:lang w:val="zh-CN"/>
        </w:rPr>
        <w:t>月</w:t>
      </w:r>
      <w:r>
        <w:rPr>
          <w:rFonts w:hint="eastAsia" w:ascii="宋体" w:hAnsi="宋体" w:eastAsia="宋体" w:cs="宋体"/>
          <w:color w:val="auto"/>
          <w:kern w:val="0"/>
          <w:sz w:val="22"/>
          <w:szCs w:val="22"/>
          <w:highlight w:val="none"/>
          <w:u w:val="single"/>
          <w:lang w:val="zh-CN"/>
        </w:rPr>
        <w:t xml:space="preserve">    </w:t>
      </w:r>
      <w:r>
        <w:rPr>
          <w:rFonts w:hint="eastAsia" w:ascii="宋体" w:hAnsi="宋体" w:eastAsia="宋体" w:cs="宋体"/>
          <w:color w:val="auto"/>
          <w:kern w:val="0"/>
          <w:sz w:val="22"/>
          <w:szCs w:val="22"/>
          <w:highlight w:val="none"/>
          <w:lang w:val="zh-CN"/>
        </w:rPr>
        <w:t>日</w:t>
      </w:r>
    </w:p>
    <w:p>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val="zh-CN"/>
        </w:rPr>
        <w:t>注：未按照本投标响应函要求填报的将被视为非实质性响应，从而可能导致该投标文件被拒绝。</w:t>
      </w: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pStyle w:val="25"/>
        <w:ind w:left="442" w:hanging="442"/>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w:t>
      </w:r>
    </w:p>
    <w:p>
      <w:pPr>
        <w:pStyle w:val="25"/>
        <w:ind w:left="0" w:firstLine="0" w:firstLineChars="0"/>
        <w:rPr>
          <w:rFonts w:hint="eastAsia" w:ascii="宋体" w:hAnsi="宋体" w:eastAsia="宋体" w:cs="宋体"/>
          <w:b/>
          <w:bCs/>
          <w:color w:val="auto"/>
          <w:sz w:val="22"/>
          <w:szCs w:val="22"/>
          <w:highlight w:val="none"/>
        </w:rPr>
      </w:pPr>
    </w:p>
    <w:p>
      <w:pPr>
        <w:pStyle w:val="25"/>
        <w:ind w:left="0" w:firstLine="0" w:firstLineChars="0"/>
        <w:rPr>
          <w:rFonts w:hint="eastAsia" w:ascii="宋体" w:hAnsi="宋体" w:eastAsia="宋体" w:cs="宋体"/>
          <w:b/>
          <w:bCs/>
          <w:color w:val="auto"/>
          <w:sz w:val="22"/>
          <w:szCs w:val="22"/>
          <w:highlight w:val="none"/>
        </w:rPr>
      </w:pPr>
    </w:p>
    <w:p>
      <w:pPr>
        <w:spacing w:line="400" w:lineRule="exact"/>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zh-CN"/>
        </w:rPr>
        <w:t>投标报价一览表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304"/>
        <w:gridCol w:w="5071"/>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304"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5071"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报价（人民币）</w:t>
            </w:r>
          </w:p>
        </w:tc>
        <w:tc>
          <w:tcPr>
            <w:tcW w:w="1210" w:type="dxa"/>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2" w:hRule="atLeast"/>
          <w:jc w:val="center"/>
        </w:trPr>
        <w:tc>
          <w:tcPr>
            <w:tcW w:w="1010" w:type="dxa"/>
            <w:vMerge w:val="restart"/>
            <w:vAlign w:val="center"/>
          </w:tcPr>
          <w:p>
            <w:pPr>
              <w:spacing w:line="380" w:lineRule="exact"/>
              <w:jc w:val="center"/>
              <w:rPr>
                <w:rFonts w:hint="eastAsia" w:ascii="宋体" w:hAnsi="宋体" w:eastAsia="宋体" w:cs="宋体"/>
                <w:color w:val="auto"/>
                <w:sz w:val="22"/>
                <w:highlight w:val="none"/>
              </w:rPr>
            </w:pPr>
          </w:p>
        </w:tc>
        <w:tc>
          <w:tcPr>
            <w:tcW w:w="2304" w:type="dxa"/>
            <w:vMerge w:val="restart"/>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210" w:type="dxa"/>
            <w:vMerge w:val="restart"/>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10" w:type="dxa"/>
            <w:vMerge w:val="continue"/>
            <w:vAlign w:val="center"/>
          </w:tcPr>
          <w:p>
            <w:pPr>
              <w:spacing w:line="380" w:lineRule="exact"/>
              <w:jc w:val="center"/>
              <w:rPr>
                <w:rFonts w:hint="eastAsia" w:ascii="宋体" w:hAnsi="宋体" w:eastAsia="宋体" w:cs="宋体"/>
                <w:color w:val="auto"/>
                <w:sz w:val="22"/>
                <w:highlight w:val="none"/>
              </w:rPr>
            </w:pPr>
          </w:p>
        </w:tc>
        <w:tc>
          <w:tcPr>
            <w:tcW w:w="2304" w:type="dxa"/>
            <w:vMerge w:val="continue"/>
            <w:vAlign w:val="center"/>
          </w:tcPr>
          <w:p>
            <w:pPr>
              <w:spacing w:line="380" w:lineRule="exact"/>
              <w:jc w:val="center"/>
              <w:rPr>
                <w:rFonts w:hint="eastAsia" w:ascii="宋体" w:hAnsi="宋体" w:eastAsia="宋体" w:cs="宋体"/>
                <w:color w:val="auto"/>
                <w:sz w:val="22"/>
                <w:highlight w:val="none"/>
              </w:rPr>
            </w:pPr>
          </w:p>
        </w:tc>
        <w:tc>
          <w:tcPr>
            <w:tcW w:w="5071" w:type="dxa"/>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210" w:type="dxa"/>
            <w:vMerge w:val="continue"/>
            <w:vAlign w:val="center"/>
          </w:tcPr>
          <w:p>
            <w:pPr>
              <w:spacing w:line="380" w:lineRule="exact"/>
              <w:jc w:val="center"/>
              <w:rPr>
                <w:rFonts w:hint="eastAsia" w:ascii="宋体" w:hAnsi="宋体" w:eastAsia="宋体" w:cs="宋体"/>
                <w:color w:val="auto"/>
                <w:sz w:val="22"/>
                <w:highlight w:val="none"/>
              </w:rPr>
            </w:pPr>
          </w:p>
        </w:tc>
      </w:tr>
    </w:tbl>
    <w:p>
      <w:pPr>
        <w:spacing w:line="40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此栏投标报价应与“3、投标分项报价表”中的总计价相一致。</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不提供此表格将被视为没有实质性响应招标文件</w:t>
      </w:r>
    </w:p>
    <w:p>
      <w:pPr>
        <w:numPr>
          <w:ilvl w:val="0"/>
          <w:numId w:val="6"/>
        </w:numPr>
        <w:spacing w:line="450" w:lineRule="exact"/>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如</w:t>
      </w:r>
      <w:r>
        <w:rPr>
          <w:rFonts w:hint="eastAsia" w:ascii="宋体" w:hAnsi="宋体" w:eastAsia="宋体" w:cs="宋体"/>
          <w:b/>
          <w:color w:val="auto"/>
          <w:sz w:val="22"/>
          <w:highlight w:val="none"/>
          <w:lang w:val="en-US" w:eastAsia="zh-CN"/>
        </w:rPr>
        <w:t>投标供应商</w:t>
      </w:r>
      <w:r>
        <w:rPr>
          <w:rFonts w:hint="eastAsia" w:ascii="宋体" w:hAnsi="宋体" w:eastAsia="宋体" w:cs="宋体"/>
          <w:b/>
          <w:color w:val="auto"/>
          <w:sz w:val="22"/>
          <w:highlight w:val="none"/>
        </w:rPr>
        <w:t>报价超过预算</w:t>
      </w:r>
      <w:r>
        <w:rPr>
          <w:rFonts w:hint="eastAsia" w:ascii="宋体" w:hAnsi="宋体" w:eastAsia="宋体" w:cs="宋体"/>
          <w:b/>
          <w:color w:val="auto"/>
          <w:sz w:val="22"/>
          <w:highlight w:val="none"/>
          <w:lang w:val="en-US" w:eastAsia="zh-CN"/>
        </w:rPr>
        <w:t>金额</w:t>
      </w:r>
      <w:r>
        <w:rPr>
          <w:rFonts w:hint="eastAsia" w:ascii="宋体" w:hAnsi="宋体" w:eastAsia="宋体" w:cs="宋体"/>
          <w:b/>
          <w:color w:val="auto"/>
          <w:sz w:val="22"/>
          <w:highlight w:val="none"/>
        </w:rPr>
        <w:t>按无效标处理。</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pStyle w:val="52"/>
        <w:ind w:left="860" w:hanging="440"/>
        <w:rPr>
          <w:rFonts w:hint="eastAsia" w:ascii="宋体" w:hAnsi="宋体" w:eastAsia="宋体" w:cs="宋体"/>
          <w:color w:val="auto"/>
          <w:sz w:val="22"/>
          <w:szCs w:val="22"/>
          <w:highlight w:val="none"/>
        </w:rPr>
      </w:pPr>
    </w:p>
    <w:p>
      <w:pP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br w:type="page"/>
      </w:r>
    </w:p>
    <w:p>
      <w:pPr>
        <w:numPr>
          <w:ilvl w:val="0"/>
          <w:numId w:val="6"/>
        </w:numPr>
        <w:spacing w:line="400" w:lineRule="exact"/>
        <w:ind w:left="0" w:leftChars="0" w:firstLine="541" w:firstLineChars="245"/>
        <w:jc w:val="center"/>
        <w:outlineLvl w:val="3"/>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分项报价表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lang w:val="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4"/>
        <w:tblpPr w:leftFromText="180" w:rightFromText="180" w:vertAnchor="text" w:tblpXSpec="left" w:tblpY="1"/>
        <w:tblOverlap w:val="never"/>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375"/>
        <w:gridCol w:w="1298"/>
        <w:gridCol w:w="1329"/>
        <w:gridCol w:w="135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序号</w:t>
            </w:r>
          </w:p>
        </w:tc>
        <w:tc>
          <w:tcPr>
            <w:tcW w:w="3375"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内容</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单位</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数量</w:t>
            </w:r>
          </w:p>
        </w:tc>
        <w:tc>
          <w:tcPr>
            <w:tcW w:w="135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单价（元）</w:t>
            </w:r>
          </w:p>
        </w:tc>
        <w:tc>
          <w:tcPr>
            <w:tcW w:w="1693" w:type="dxa"/>
            <w:noWrap w:val="0"/>
            <w:vAlign w:val="center"/>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2"/>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白被套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白床单</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3</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白枕套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700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4</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兰方格被套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5</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兰方格床单</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6</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兰方格枕套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7</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兰条被套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8</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兰条床单</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9</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兰条枕套</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10</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棉被</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11</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棉褥</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12</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枕芯</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支</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300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13</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按摩单</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条</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14</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长袖白大衣（男）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15</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长袖白大衣（女）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16</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医技长袖（男）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17</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医技长袖（女）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18</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短袖白大衣（男）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19</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短袖白大衣（女）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20</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医技短袖（男）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21</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医技短袖（女）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22</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highlight w:val="none"/>
                <w:u w:val="none"/>
                <w:lang w:val="en-US" w:eastAsia="zh-CN" w:bidi="ar"/>
              </w:rPr>
              <w:t>护士夏套装（白色）</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cs="宋体"/>
                <w:b w:val="0"/>
                <w:bCs w:val="0"/>
                <w:i w:val="0"/>
                <w:iCs w:val="0"/>
                <w:color w:val="auto"/>
                <w:kern w:val="0"/>
                <w:sz w:val="24"/>
                <w:szCs w:val="24"/>
                <w:u w:val="none"/>
                <w:lang w:val="en-US" w:eastAsia="zh-CN" w:bidi="ar"/>
              </w:rPr>
              <w:t>套</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245</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23</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护士夏套装（兰色）</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套</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24</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护士冬套装（白色）</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cs="宋体"/>
                <w:b w:val="0"/>
                <w:bCs w:val="0"/>
                <w:i w:val="0"/>
                <w:iCs w:val="0"/>
                <w:color w:val="auto"/>
                <w:kern w:val="0"/>
                <w:sz w:val="24"/>
                <w:szCs w:val="24"/>
                <w:u w:val="none"/>
                <w:lang w:val="en-US" w:eastAsia="zh-CN" w:bidi="ar"/>
              </w:rPr>
              <w:t>套</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w:t>
            </w:r>
            <w:r>
              <w:rPr>
                <w:rFonts w:hint="eastAsia" w:ascii="宋体" w:hAnsi="宋体" w:cs="宋体"/>
                <w:b w:val="0"/>
                <w:bCs w:val="0"/>
                <w:i w:val="0"/>
                <w:iCs w:val="0"/>
                <w:color w:val="auto"/>
                <w:kern w:val="0"/>
                <w:sz w:val="22"/>
                <w:szCs w:val="22"/>
                <w:u w:val="none"/>
                <w:lang w:val="en-US" w:eastAsia="zh-CN" w:bidi="ar"/>
              </w:rPr>
              <w:t>45</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25</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护士冬套装（兰色）</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套</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26</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白裤</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27</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护士毛衣</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件</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w:t>
            </w:r>
            <w:r>
              <w:rPr>
                <w:rFonts w:hint="eastAsia" w:ascii="宋体" w:hAnsi="宋体" w:cs="宋体"/>
                <w:b w:val="0"/>
                <w:bCs w:val="0"/>
                <w:i w:val="0"/>
                <w:iCs w:val="0"/>
                <w:color w:val="auto"/>
                <w:kern w:val="0"/>
                <w:sz w:val="22"/>
                <w:szCs w:val="22"/>
                <w:u w:val="none"/>
                <w:lang w:val="en-US" w:eastAsia="zh-CN" w:bidi="ar"/>
              </w:rPr>
              <w:t>45</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28</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病员服（成人）</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cs="宋体"/>
                <w:b w:val="0"/>
                <w:bCs w:val="0"/>
                <w:i w:val="0"/>
                <w:iCs w:val="0"/>
                <w:color w:val="auto"/>
                <w:kern w:val="0"/>
                <w:sz w:val="24"/>
                <w:szCs w:val="24"/>
                <w:u w:val="none"/>
                <w:lang w:val="en-US" w:eastAsia="zh-CN" w:bidi="ar"/>
              </w:rPr>
              <w:t>套</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400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29</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病员服（倒穿）</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套</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30</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职业头花（蓝色）</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只</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2</w:t>
            </w:r>
            <w:r>
              <w:rPr>
                <w:rFonts w:hint="eastAsia" w:ascii="宋体" w:hAnsi="宋体" w:cs="宋体"/>
                <w:b w:val="0"/>
                <w:bCs w:val="0"/>
                <w:i w:val="0"/>
                <w:iCs w:val="0"/>
                <w:color w:val="auto"/>
                <w:kern w:val="0"/>
                <w:sz w:val="22"/>
                <w:szCs w:val="22"/>
                <w:u w:val="none"/>
                <w:lang w:val="en-US" w:eastAsia="zh-CN" w:bidi="ar"/>
              </w:rPr>
              <w:t>45</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31</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职业头花（绿色）</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只</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100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32</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护士鞋（女）</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cs="宋体"/>
                <w:b w:val="0"/>
                <w:bCs w:val="0"/>
                <w:i w:val="0"/>
                <w:iCs w:val="0"/>
                <w:color w:val="auto"/>
                <w:kern w:val="0"/>
                <w:sz w:val="24"/>
                <w:szCs w:val="24"/>
                <w:u w:val="none"/>
                <w:lang w:val="en-US" w:eastAsia="zh-CN" w:bidi="ar"/>
              </w:rPr>
              <w:t>双</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2"/>
                <w:szCs w:val="22"/>
                <w:u w:val="none"/>
                <w:lang w:val="en-US" w:eastAsia="zh-CN" w:bidi="ar"/>
              </w:rPr>
              <w:t>723</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1"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default" w:ascii="宋体" w:hAnsi="宋体" w:eastAsia="宋体" w:cs="宋体"/>
                <w:b w:val="0"/>
                <w:bCs w:val="0"/>
                <w:color w:val="auto"/>
                <w:sz w:val="22"/>
                <w:szCs w:val="28"/>
                <w:vertAlign w:val="baseline"/>
                <w:lang w:val="en-US" w:eastAsia="zh-CN"/>
              </w:rPr>
            </w:pPr>
            <w:r>
              <w:rPr>
                <w:rFonts w:hint="eastAsia" w:ascii="宋体" w:hAnsi="宋体" w:eastAsia="宋体" w:cs="宋体"/>
                <w:b w:val="0"/>
                <w:bCs w:val="0"/>
                <w:color w:val="auto"/>
                <w:sz w:val="22"/>
                <w:szCs w:val="28"/>
                <w:vertAlign w:val="baseline"/>
                <w:lang w:val="en-US" w:eastAsia="zh-CN"/>
              </w:rPr>
              <w:t>33</w:t>
            </w:r>
          </w:p>
        </w:tc>
        <w:tc>
          <w:tcPr>
            <w:tcW w:w="33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2"/>
                <w:sz w:val="22"/>
                <w:szCs w:val="22"/>
                <w:u w:val="none"/>
                <w:lang w:val="en-US" w:eastAsia="zh-CN" w:bidi="ar-SA"/>
              </w:rPr>
            </w:pPr>
            <w:r>
              <w:rPr>
                <w:rFonts w:hint="eastAsia" w:ascii="宋体" w:hAnsi="宋体" w:eastAsia="宋体" w:cs="宋体"/>
                <w:b w:val="0"/>
                <w:bCs w:val="0"/>
                <w:i w:val="0"/>
                <w:iCs w:val="0"/>
                <w:color w:val="auto"/>
                <w:kern w:val="0"/>
                <w:sz w:val="22"/>
                <w:szCs w:val="22"/>
                <w:u w:val="none"/>
                <w:lang w:val="en-US" w:eastAsia="zh-CN" w:bidi="ar"/>
              </w:rPr>
              <w:t>护士鞋（男）</w:t>
            </w:r>
          </w:p>
        </w:tc>
        <w:tc>
          <w:tcPr>
            <w:tcW w:w="129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color w:val="auto"/>
                <w:sz w:val="22"/>
                <w:szCs w:val="28"/>
                <w:vertAlign w:val="baseline"/>
                <w:lang w:val="en-US" w:eastAsia="zh-CN"/>
              </w:rPr>
            </w:pPr>
            <w:r>
              <w:rPr>
                <w:rFonts w:hint="eastAsia" w:ascii="宋体" w:hAnsi="宋体" w:cs="宋体"/>
                <w:b w:val="0"/>
                <w:bCs w:val="0"/>
                <w:i w:val="0"/>
                <w:iCs w:val="0"/>
                <w:color w:val="auto"/>
                <w:kern w:val="0"/>
                <w:sz w:val="24"/>
                <w:szCs w:val="24"/>
                <w:u w:val="none"/>
                <w:lang w:val="en-US" w:eastAsia="zh-CN" w:bidi="ar"/>
              </w:rPr>
              <w:t>双</w:t>
            </w:r>
          </w:p>
        </w:tc>
        <w:tc>
          <w:tcPr>
            <w:tcW w:w="13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2"/>
                <w:szCs w:val="22"/>
                <w:u w:val="none"/>
                <w:lang w:val="en-US" w:eastAsia="zh-CN" w:bidi="ar"/>
              </w:rPr>
              <w:t>10</w:t>
            </w:r>
          </w:p>
        </w:tc>
        <w:tc>
          <w:tcPr>
            <w:tcW w:w="135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c>
          <w:tcPr>
            <w:tcW w:w="1693" w:type="dxa"/>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3"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总计价</w:t>
            </w:r>
          </w:p>
        </w:tc>
        <w:tc>
          <w:tcPr>
            <w:tcW w:w="3046" w:type="dxa"/>
            <w:gridSpan w:val="2"/>
            <w:noWrap w:val="0"/>
            <w:vAlign w:val="top"/>
          </w:tcPr>
          <w:p>
            <w:pPr>
              <w:keepNext/>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b w:val="0"/>
                <w:bCs w:val="0"/>
                <w:color w:val="auto"/>
                <w:sz w:val="22"/>
                <w:szCs w:val="28"/>
                <w:vertAlign w:val="baseline"/>
                <w:lang w:val="en-US" w:eastAsia="zh-CN"/>
              </w:rPr>
            </w:pPr>
          </w:p>
        </w:tc>
      </w:tr>
    </w:tbl>
    <w:p>
      <w:pPr>
        <w:keepLines w:val="0"/>
        <w:pageBreakBefore w:val="0"/>
        <w:kinsoku/>
        <w:wordWrap/>
        <w:overflowPunct/>
        <w:topLinePunct w:val="0"/>
        <w:autoSpaceDE/>
        <w:autoSpaceDN/>
        <w:bidi w:val="0"/>
        <w:adjustRightInd/>
        <w:snapToGrid/>
        <w:spacing w:line="460" w:lineRule="exact"/>
        <w:rPr>
          <w:rFonts w:hint="eastAsia" w:ascii="宋体" w:hAnsi="宋体" w:eastAsia="宋体" w:cs="宋体"/>
          <w:b/>
          <w:color w:val="auto"/>
          <w:sz w:val="22"/>
          <w:szCs w:val="22"/>
          <w:highlight w:val="none"/>
        </w:rPr>
      </w:pPr>
    </w:p>
    <w:p>
      <w:pPr>
        <w:keepLines w:val="0"/>
        <w:pageBreakBefore w:val="0"/>
        <w:kinsoku/>
        <w:wordWrap/>
        <w:overflowPunct/>
        <w:topLinePunct w:val="0"/>
        <w:autoSpaceDE/>
        <w:autoSpaceDN/>
        <w:bidi w:val="0"/>
        <w:adjustRightInd/>
        <w:snapToGrid/>
        <w:spacing w:line="460" w:lineRule="exact"/>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 xml:space="preserve">说明： </w:t>
      </w:r>
      <w:r>
        <w:rPr>
          <w:rFonts w:hint="eastAsia" w:ascii="宋体" w:hAnsi="宋体" w:eastAsia="宋体" w:cs="宋体"/>
          <w:b/>
          <w:bCs/>
          <w:color w:val="auto"/>
          <w:sz w:val="22"/>
          <w:szCs w:val="22"/>
          <w:highlight w:val="none"/>
        </w:rPr>
        <w:t>1、此表总计价应与“2、报价一览表”中报价相一致。</w:t>
      </w:r>
    </w:p>
    <w:p>
      <w:pPr>
        <w:keepLines w:val="0"/>
        <w:pageBreakBefore w:val="0"/>
        <w:kinsoku/>
        <w:wordWrap/>
        <w:overflowPunct/>
        <w:topLinePunct w:val="0"/>
        <w:autoSpaceDE/>
        <w:autoSpaceDN/>
        <w:bidi w:val="0"/>
        <w:adjustRightInd/>
        <w:snapToGrid/>
        <w:spacing w:line="460" w:lineRule="exact"/>
        <w:ind w:firstLine="755" w:firstLineChars="34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2、不提供详细分项报价将视为没有实质性响应</w:t>
      </w:r>
      <w:r>
        <w:rPr>
          <w:rFonts w:hint="eastAsia" w:ascii="宋体" w:hAnsi="宋体" w:eastAsia="宋体" w:cs="宋体"/>
          <w:b/>
          <w:bCs/>
          <w:color w:val="auto"/>
          <w:sz w:val="22"/>
          <w:szCs w:val="22"/>
          <w:highlight w:val="none"/>
          <w:lang w:val="en-US" w:eastAsia="zh-CN"/>
        </w:rPr>
        <w:t>招标</w:t>
      </w:r>
      <w:r>
        <w:rPr>
          <w:rFonts w:hint="eastAsia" w:ascii="宋体" w:hAnsi="宋体" w:eastAsia="宋体" w:cs="宋体"/>
          <w:b/>
          <w:bCs/>
          <w:color w:val="auto"/>
          <w:sz w:val="22"/>
          <w:szCs w:val="22"/>
          <w:highlight w:val="none"/>
        </w:rPr>
        <w:t>文件。</w:t>
      </w:r>
    </w:p>
    <w:p>
      <w:pPr>
        <w:keepLines w:val="0"/>
        <w:pageBreakBefore w:val="0"/>
        <w:kinsoku/>
        <w:wordWrap/>
        <w:overflowPunct/>
        <w:topLinePunct w:val="0"/>
        <w:autoSpaceDE/>
        <w:autoSpaceDN/>
        <w:bidi w:val="0"/>
        <w:adjustRightInd/>
        <w:snapToGrid/>
        <w:spacing w:line="460" w:lineRule="exact"/>
        <w:ind w:firstLine="720"/>
        <w:rPr>
          <w:rFonts w:hint="eastAsia" w:ascii="宋体" w:hAnsi="宋体" w:eastAsia="宋体" w:cs="宋体"/>
          <w:color w:val="auto"/>
          <w:sz w:val="20"/>
          <w:szCs w:val="22"/>
          <w:highlight w:val="none"/>
        </w:rPr>
      </w:pPr>
      <w:r>
        <w:rPr>
          <w:rFonts w:hint="eastAsia" w:ascii="宋体" w:hAnsi="宋体" w:eastAsia="宋体" w:cs="宋体"/>
          <w:b/>
          <w:bCs/>
          <w:color w:val="auto"/>
          <w:sz w:val="22"/>
          <w:szCs w:val="22"/>
          <w:highlight w:val="none"/>
        </w:rPr>
        <w:t>3、如果免费请在该项内容栏内注明“免”，如果含在产品价格中则填“含”，如无此项内容则填“无”。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日    期：</w:t>
      </w:r>
    </w:p>
    <w:p>
      <w:pP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br w:type="page"/>
      </w: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、监狱企业的相关证明材料</w:t>
      </w:r>
    </w:p>
    <w:p>
      <w:pPr>
        <w:spacing w:line="460" w:lineRule="exact"/>
        <w:ind w:firstLine="571" w:firstLineChars="245"/>
        <w:rPr>
          <w:rFonts w:hint="eastAsia" w:ascii="宋体" w:hAnsi="宋体" w:eastAsia="宋体" w:cs="宋体"/>
          <w:b/>
          <w:bCs/>
          <w:color w:val="auto"/>
          <w:sz w:val="22"/>
          <w:szCs w:val="22"/>
          <w:highlight w:val="none"/>
          <w:u w:val="single"/>
          <w:lang w:val="zh-CN"/>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是监狱企业的按非监狱企业处理，所提供的证明材料应为最新的最近的</w:t>
      </w:r>
      <w:r>
        <w:rPr>
          <w:rFonts w:hint="eastAsia" w:ascii="宋体" w:hAnsi="宋体" w:eastAsia="宋体" w:cs="宋体"/>
          <w:b/>
          <w:bCs/>
          <w:color w:val="auto"/>
          <w:sz w:val="22"/>
          <w:szCs w:val="22"/>
          <w:highlight w:val="none"/>
          <w:u w:val="single"/>
          <w:lang w:val="zh-CN"/>
        </w:rPr>
        <w:t>。</w:t>
      </w: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b/>
          <w:color w:val="auto"/>
          <w:spacing w:val="6"/>
          <w:sz w:val="22"/>
          <w:szCs w:val="22"/>
          <w:highlight w:val="none"/>
        </w:rPr>
      </w:pPr>
    </w:p>
    <w:p>
      <w:pPr>
        <w:adjustRightInd w:val="0"/>
        <w:snapToGrid w:val="0"/>
        <w:spacing w:line="300" w:lineRule="auto"/>
        <w:jc w:val="center"/>
        <w:rPr>
          <w:rFonts w:hint="eastAsia" w:ascii="宋体" w:hAnsi="宋体" w:eastAsia="宋体" w:cs="宋体"/>
          <w:color w:val="auto"/>
          <w:kern w:val="0"/>
          <w:sz w:val="22"/>
          <w:szCs w:val="22"/>
          <w:highlight w:val="none"/>
        </w:rPr>
      </w:pPr>
      <w:r>
        <w:rPr>
          <w:rFonts w:hint="eastAsia" w:ascii="宋体" w:hAnsi="宋体" w:eastAsia="宋体" w:cs="宋体"/>
          <w:b/>
          <w:color w:val="auto"/>
          <w:spacing w:val="6"/>
          <w:sz w:val="22"/>
          <w:szCs w:val="22"/>
          <w:highlight w:val="none"/>
        </w:rPr>
        <w:t>监狱企业声明函</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【非监狱企业不用提供】</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根据上述标准，我企业属于监狱企业的理由为：</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本企业为参加（招标项目名称</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）（招标编号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rPr>
        <w:t xml:space="preserve">）采购活动并承担本工程。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 xml:space="preserve">                   </w:t>
      </w:r>
    </w:p>
    <w:p>
      <w:pPr>
        <w:adjustRightInd w:val="0"/>
        <w:snapToGrid w:val="0"/>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日期：    年    月   日 </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pStyle w:val="25"/>
        <w:rPr>
          <w:rFonts w:hint="eastAsia" w:ascii="宋体" w:hAnsi="宋体" w:eastAsia="宋体" w:cs="宋体"/>
          <w:color w:val="auto"/>
          <w:highlight w:val="none"/>
        </w:rPr>
      </w:pPr>
    </w:p>
    <w:p>
      <w:pPr>
        <w:pStyle w:val="25"/>
        <w:rPr>
          <w:rFonts w:hint="eastAsia" w:ascii="宋体" w:hAnsi="宋体" w:eastAsia="宋体" w:cs="宋体"/>
          <w:color w:val="auto"/>
          <w:highlight w:val="none"/>
        </w:rPr>
      </w:pPr>
    </w:p>
    <w:p>
      <w:pPr>
        <w:tabs>
          <w:tab w:val="left" w:pos="1620"/>
        </w:tabs>
        <w:spacing w:line="460" w:lineRule="exact"/>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、中小企业的相关证明材料</w:t>
      </w:r>
    </w:p>
    <w:p>
      <w:pPr>
        <w:snapToGrid w:val="0"/>
        <w:spacing w:line="460" w:lineRule="exact"/>
        <w:ind w:firstLine="464" w:firstLineChars="200"/>
        <w:jc w:val="center"/>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【非</w:t>
      </w:r>
      <w:r>
        <w:rPr>
          <w:rFonts w:hint="eastAsia" w:ascii="宋体" w:hAnsi="宋体" w:eastAsia="宋体" w:cs="宋体"/>
          <w:color w:val="auto"/>
          <w:spacing w:val="6"/>
          <w:sz w:val="22"/>
          <w:szCs w:val="22"/>
          <w:highlight w:val="none"/>
          <w:lang w:val="zh-CN"/>
        </w:rPr>
        <w:t>小型、微型</w:t>
      </w:r>
      <w:r>
        <w:rPr>
          <w:rFonts w:hint="eastAsia" w:ascii="宋体" w:hAnsi="宋体" w:eastAsia="宋体" w:cs="宋体"/>
          <w:color w:val="auto"/>
          <w:spacing w:val="6"/>
          <w:sz w:val="22"/>
          <w:szCs w:val="22"/>
          <w:highlight w:val="none"/>
        </w:rPr>
        <w:t>企业不用提供】</w:t>
      </w:r>
    </w:p>
    <w:p>
      <w:pPr>
        <w:spacing w:line="380" w:lineRule="exact"/>
        <w:rPr>
          <w:rFonts w:hint="eastAsia" w:ascii="宋体" w:hAnsi="宋体" w:eastAsia="宋体" w:cs="宋体"/>
          <w:color w:val="auto"/>
          <w:sz w:val="22"/>
          <w:szCs w:val="22"/>
          <w:highlight w:val="none"/>
        </w:rPr>
      </w:pP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根据《政府采购促进中小企业发展管理办法》（财库﹝2020﹞46号），对投标产品为小型或微型企业生产的，</w:t>
      </w:r>
      <w:r>
        <w:rPr>
          <w:rFonts w:hint="eastAsia" w:ascii="宋体" w:hAnsi="宋体" w:eastAsia="宋体" w:cs="宋体"/>
          <w:b/>
          <w:bCs/>
          <w:color w:val="auto"/>
          <w:sz w:val="22"/>
          <w:szCs w:val="22"/>
          <w:highlight w:val="none"/>
          <w:u w:val="single"/>
          <w:lang w:val="zh-CN"/>
        </w:rPr>
        <w:t>价格给予</w:t>
      </w:r>
      <w:r>
        <w:rPr>
          <w:rFonts w:hint="eastAsia" w:ascii="宋体" w:hAnsi="宋体" w:cs="宋体"/>
          <w:b/>
          <w:bCs/>
          <w:color w:val="auto"/>
          <w:sz w:val="22"/>
          <w:szCs w:val="22"/>
          <w:highlight w:val="none"/>
          <w:u w:val="single"/>
          <w:lang w:val="en-US" w:eastAsia="zh-CN"/>
        </w:rPr>
        <w:t>10</w:t>
      </w:r>
      <w:r>
        <w:rPr>
          <w:rFonts w:hint="eastAsia" w:ascii="宋体" w:hAnsi="宋体" w:eastAsia="宋体" w:cs="宋体"/>
          <w:b/>
          <w:bCs/>
          <w:color w:val="auto"/>
          <w:sz w:val="22"/>
          <w:szCs w:val="22"/>
          <w:highlight w:val="none"/>
          <w:u w:val="single"/>
          <w:lang w:val="zh-CN"/>
        </w:rPr>
        <w:t>%的扣除</w:t>
      </w:r>
      <w:r>
        <w:rPr>
          <w:rFonts w:hint="eastAsia" w:ascii="宋体" w:hAnsi="宋体" w:eastAsia="宋体" w:cs="宋体"/>
          <w:color w:val="auto"/>
          <w:sz w:val="22"/>
          <w:szCs w:val="22"/>
          <w:highlight w:val="none"/>
          <w:lang w:val="zh-CN"/>
        </w:rPr>
        <w:t>，用扣除后的价格参与价格评分。</w:t>
      </w:r>
    </w:p>
    <w:p>
      <w:pPr>
        <w:spacing w:line="460" w:lineRule="exact"/>
        <w:ind w:firstLine="541" w:firstLineChars="245"/>
        <w:rPr>
          <w:rFonts w:hint="eastAsia" w:ascii="宋体" w:hAnsi="宋体" w:eastAsia="宋体" w:cs="宋体"/>
          <w:color w:val="auto"/>
          <w:sz w:val="22"/>
          <w:szCs w:val="22"/>
          <w:highlight w:val="none"/>
          <w:lang w:val="zh-CN"/>
        </w:rPr>
      </w:pPr>
      <w:r>
        <w:rPr>
          <w:rFonts w:hint="eastAsia" w:ascii="宋体" w:hAnsi="宋体" w:eastAsia="宋体" w:cs="宋体"/>
          <w:b/>
          <w:bCs/>
          <w:color w:val="auto"/>
          <w:sz w:val="22"/>
          <w:szCs w:val="22"/>
          <w:highlight w:val="none"/>
          <w:u w:val="single"/>
          <w:lang w:val="en-US" w:eastAsia="zh-CN"/>
        </w:rPr>
        <w:t>同时</w:t>
      </w:r>
      <w:r>
        <w:rPr>
          <w:rFonts w:hint="eastAsia" w:ascii="宋体" w:hAnsi="宋体" w:eastAsia="宋体" w:cs="宋体"/>
          <w:b/>
          <w:bCs/>
          <w:color w:val="auto"/>
          <w:sz w:val="22"/>
          <w:szCs w:val="22"/>
          <w:highlight w:val="none"/>
          <w:u w:val="single"/>
          <w:lang w:val="zh-CN"/>
        </w:rPr>
        <w:t>符合以下所有要求的投标人被认定为小型、微型企业：</w:t>
      </w:r>
    </w:p>
    <w:p>
      <w:pPr>
        <w:spacing w:line="460" w:lineRule="exact"/>
        <w:ind w:firstLine="541" w:firstLineChars="245"/>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41" w:firstLineChars="245"/>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u w:val="single"/>
          <w:lang w:val="en-US" w:eastAsia="zh-CN"/>
        </w:rPr>
        <w:t>②</w:t>
      </w:r>
      <w:r>
        <w:rPr>
          <w:rFonts w:hint="eastAsia" w:ascii="宋体" w:hAnsi="宋体" w:eastAsia="宋体" w:cs="宋体"/>
          <w:b/>
          <w:bCs/>
          <w:color w:val="auto"/>
          <w:sz w:val="22"/>
          <w:szCs w:val="22"/>
          <w:highlight w:val="none"/>
          <w:u w:val="single"/>
          <w:lang w:val="zh-CN"/>
        </w:rPr>
        <w:t>投标文件中必须提供《中小企业声明函》。</w:t>
      </w:r>
    </w:p>
    <w:p>
      <w:pPr>
        <w:spacing w:line="460" w:lineRule="exact"/>
        <w:jc w:val="center"/>
        <w:rPr>
          <w:rFonts w:hint="eastAsia" w:ascii="宋体" w:hAnsi="宋体" w:eastAsia="宋体" w:cs="宋体"/>
          <w:b/>
          <w:bCs/>
          <w:color w:val="auto"/>
          <w:sz w:val="22"/>
          <w:szCs w:val="22"/>
          <w:highlight w:val="none"/>
        </w:rPr>
      </w:pPr>
    </w:p>
    <w:p>
      <w:pPr>
        <w:spacing w:line="460" w:lineRule="exact"/>
        <w:ind w:firstLine="420" w:firstLineChars="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w:t>
      </w:r>
      <w:r>
        <w:rPr>
          <w:rFonts w:hint="eastAsia" w:ascii="宋体" w:hAnsi="宋体" w:eastAsia="宋体" w:cs="宋体"/>
          <w:b/>
          <w:bCs/>
          <w:color w:val="auto"/>
          <w:spacing w:val="20"/>
          <w:sz w:val="22"/>
          <w:szCs w:val="22"/>
          <w:highlight w:val="none"/>
        </w:rPr>
        <w:t>中小企业声明函（货物</w:t>
      </w:r>
      <w:r>
        <w:rPr>
          <w:rFonts w:hint="eastAsia" w:ascii="宋体" w:hAnsi="宋体" w:eastAsia="宋体" w:cs="宋体"/>
          <w:b/>
          <w:bCs/>
          <w:color w:val="auto"/>
          <w:spacing w:val="20"/>
          <w:sz w:val="22"/>
          <w:szCs w:val="22"/>
          <w:highlight w:val="none"/>
          <w:lang w:eastAsia="zh-CN"/>
        </w:rPr>
        <w:t>）</w:t>
      </w:r>
      <w:r>
        <w:rPr>
          <w:rFonts w:hint="eastAsia" w:ascii="宋体" w:hAnsi="宋体" w:eastAsia="宋体" w:cs="宋体"/>
          <w:b/>
          <w:bCs/>
          <w:color w:val="auto"/>
          <w:sz w:val="22"/>
          <w:szCs w:val="22"/>
          <w:highlight w:val="none"/>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pPr>
        <w:spacing w:line="460" w:lineRule="exact"/>
        <w:ind w:firstLine="539" w:firstLineChars="245"/>
        <w:rPr>
          <w:rFonts w:hint="eastAsia" w:ascii="宋体" w:hAnsi="宋体" w:eastAsia="宋体" w:cs="宋体"/>
          <w:color w:val="auto"/>
          <w:spacing w:val="20"/>
          <w:sz w:val="22"/>
          <w:szCs w:val="22"/>
          <w:highlight w:val="none"/>
        </w:rPr>
      </w:pPr>
      <w:r>
        <w:rPr>
          <w:rFonts w:hint="eastAsia" w:ascii="宋体" w:hAnsi="宋体" w:eastAsia="宋体" w:cs="宋体"/>
          <w:b w:val="0"/>
          <w:bCs w:val="0"/>
          <w:color w:val="auto"/>
          <w:sz w:val="22"/>
          <w:szCs w:val="22"/>
          <w:highlight w:val="none"/>
          <w:lang w:val="zh-CN"/>
        </w:rPr>
        <w:t>1.</w:t>
      </w:r>
      <w:r>
        <w:rPr>
          <w:rFonts w:hint="eastAsia" w:ascii="宋体" w:hAnsi="宋体" w:eastAsia="宋体" w:cs="宋体"/>
          <w:b w:val="0"/>
          <w:bCs w:val="0"/>
          <w:color w:val="auto"/>
          <w:sz w:val="22"/>
          <w:szCs w:val="22"/>
          <w:highlight w:val="none"/>
          <w:u w:val="single"/>
          <w:lang w:val="zh-CN"/>
        </w:rPr>
        <w:t>（标的名称）</w:t>
      </w:r>
      <w:r>
        <w:rPr>
          <w:rFonts w:hint="eastAsia" w:ascii="宋体" w:hAnsi="宋体" w:eastAsia="宋体" w:cs="宋体"/>
          <w:b w:val="0"/>
          <w:bCs w:val="0"/>
          <w:color w:val="auto"/>
          <w:sz w:val="22"/>
          <w:szCs w:val="22"/>
          <w:highlight w:val="none"/>
          <w:lang w:val="zh-CN"/>
        </w:rPr>
        <w:t xml:space="preserve"> ，属于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行业；制造商为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u w:val="single"/>
          <w:lang w:eastAsia="zh-CN"/>
        </w:rPr>
        <w:t>，</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rPr>
        <w:t xml:space="preserve"> </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（中型企业、小型企业、微型企业）</w:t>
      </w: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 xml:space="preserve"> ，属于</w:t>
      </w:r>
      <w:r>
        <w:rPr>
          <w:rFonts w:hint="eastAsia" w:ascii="宋体" w:hAnsi="宋体" w:eastAsia="宋体" w:cs="宋体"/>
          <w:color w:val="auto"/>
          <w:spacing w:val="20"/>
          <w:sz w:val="22"/>
          <w:szCs w:val="22"/>
          <w:highlight w:val="none"/>
          <w:u w:val="single"/>
        </w:rPr>
        <w:t>（采购文件中明确的所属行业）</w:t>
      </w:r>
      <w:r>
        <w:rPr>
          <w:rFonts w:hint="eastAsia" w:ascii="宋体" w:hAnsi="宋体" w:eastAsia="宋体" w:cs="宋体"/>
          <w:color w:val="auto"/>
          <w:spacing w:val="20"/>
          <w:sz w:val="22"/>
          <w:szCs w:val="22"/>
          <w:highlight w:val="none"/>
        </w:rPr>
        <w:t>行业；制造商为（企业名称），从业人员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万元，属于（中型企业、小型企业、微型企业）；</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以上企业，不属于大企业的分支机构，不存在控股股东为大企业的情形，也不存在与大企业的负责人为同一人的情形。</w:t>
      </w:r>
    </w:p>
    <w:p>
      <w:pPr>
        <w:spacing w:line="460" w:lineRule="exact"/>
        <w:ind w:firstLine="520" w:firstLineChars="200"/>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本企业对上述声明内容的真实性负责。如有虚假，将依法承担相应责任。</w:t>
      </w:r>
    </w:p>
    <w:p>
      <w:pPr>
        <w:spacing w:line="460" w:lineRule="exact"/>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企业名称（盖章）：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w:t>
      </w:r>
      <w:r>
        <w:rPr>
          <w:rFonts w:hint="eastAsia" w:ascii="宋体" w:hAnsi="宋体" w:eastAsia="宋体" w:cs="宋体"/>
          <w:color w:val="auto"/>
          <w:spacing w:val="20"/>
          <w:sz w:val="22"/>
          <w:szCs w:val="22"/>
          <w:highlight w:val="none"/>
        </w:rPr>
        <w:t>日 期：</w:t>
      </w: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pStyle w:val="9"/>
        <w:rPr>
          <w:rFonts w:hint="eastAsia" w:ascii="宋体" w:hAnsi="宋体" w:eastAsia="宋体" w:cs="宋体"/>
          <w:color w:val="auto"/>
          <w:spacing w:val="20"/>
          <w:sz w:val="22"/>
          <w:szCs w:val="22"/>
          <w:highlight w:val="none"/>
        </w:rPr>
      </w:pPr>
    </w:p>
    <w:p>
      <w:pPr>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本公司（联合体）郑重声明，根据《政府采购促进中小企业发展管理办法》（财库﹝2020﹞46 号）的规定，本公司（联合体）参加</w:t>
      </w:r>
      <w:r>
        <w:rPr>
          <w:rFonts w:hint="eastAsia" w:ascii="宋体" w:hAnsi="宋体" w:eastAsia="宋体" w:cs="宋体"/>
          <w:color w:val="auto"/>
          <w:spacing w:val="20"/>
          <w:sz w:val="22"/>
          <w:szCs w:val="22"/>
          <w:highlight w:val="none"/>
          <w:u w:val="single"/>
        </w:rPr>
        <w:t>（单位名称）</w:t>
      </w:r>
      <w:r>
        <w:rPr>
          <w:rFonts w:hint="eastAsia" w:ascii="宋体" w:hAnsi="宋体" w:eastAsia="宋体" w:cs="宋体"/>
          <w:color w:val="auto"/>
          <w:spacing w:val="20"/>
          <w:sz w:val="22"/>
          <w:szCs w:val="22"/>
          <w:highlight w:val="none"/>
        </w:rPr>
        <w:t>的</w:t>
      </w:r>
      <w:r>
        <w:rPr>
          <w:rFonts w:hint="eastAsia" w:ascii="宋体" w:hAnsi="宋体" w:eastAsia="宋体" w:cs="宋体"/>
          <w:color w:val="auto"/>
          <w:spacing w:val="20"/>
          <w:sz w:val="22"/>
          <w:szCs w:val="22"/>
          <w:highlight w:val="none"/>
          <w:u w:val="single"/>
        </w:rPr>
        <w:t>（项目名称）</w:t>
      </w:r>
      <w:r>
        <w:rPr>
          <w:rFonts w:hint="eastAsia" w:ascii="宋体" w:hAnsi="宋体" w:eastAsia="宋体" w:cs="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1.</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 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 xml:space="preserve">； </w:t>
      </w:r>
    </w:p>
    <w:p>
      <w:pPr>
        <w:spacing w:line="460" w:lineRule="exact"/>
        <w:ind w:firstLine="637" w:firstLineChars="245"/>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rPr>
        <w:t>2.</w:t>
      </w:r>
      <w:r>
        <w:rPr>
          <w:rFonts w:hint="eastAsia" w:ascii="宋体" w:hAnsi="宋体" w:eastAsia="宋体" w:cs="宋体"/>
          <w:color w:val="auto"/>
          <w:spacing w:val="20"/>
          <w:sz w:val="22"/>
          <w:szCs w:val="22"/>
          <w:highlight w:val="none"/>
          <w:u w:val="single"/>
        </w:rPr>
        <w:t>（标的名称）</w:t>
      </w:r>
      <w:r>
        <w:rPr>
          <w:rFonts w:hint="eastAsia" w:ascii="宋体" w:hAnsi="宋体" w:eastAsia="宋体" w:cs="宋体"/>
          <w:color w:val="auto"/>
          <w:spacing w:val="20"/>
          <w:sz w:val="22"/>
          <w:szCs w:val="22"/>
          <w:highlight w:val="none"/>
        </w:rPr>
        <w:t>，属于</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u w:val="none"/>
          <w:lang w:val="en-US" w:eastAsia="zh-CN"/>
        </w:rPr>
        <w:t>行业</w:t>
      </w:r>
      <w:r>
        <w:rPr>
          <w:rFonts w:hint="eastAsia" w:ascii="宋体" w:hAnsi="宋体" w:eastAsia="宋体" w:cs="宋体"/>
          <w:color w:val="auto"/>
          <w:spacing w:val="20"/>
          <w:sz w:val="22"/>
          <w:szCs w:val="22"/>
          <w:highlight w:val="none"/>
        </w:rPr>
        <w:t>；承建（承接）企业为</w:t>
      </w:r>
      <w:r>
        <w:rPr>
          <w:rFonts w:hint="eastAsia" w:ascii="宋体" w:hAnsi="宋体" w:eastAsia="宋体" w:cs="宋体"/>
          <w:color w:val="auto"/>
          <w:spacing w:val="20"/>
          <w:sz w:val="22"/>
          <w:szCs w:val="22"/>
          <w:highlight w:val="none"/>
          <w:u w:val="single"/>
        </w:rPr>
        <w:t>（企业名称）</w:t>
      </w:r>
      <w:r>
        <w:rPr>
          <w:rFonts w:hint="eastAsia" w:ascii="宋体" w:hAnsi="宋体" w:eastAsia="宋体" w:cs="宋体"/>
          <w:color w:val="auto"/>
          <w:spacing w:val="20"/>
          <w:sz w:val="22"/>
          <w:szCs w:val="22"/>
          <w:highlight w:val="none"/>
        </w:rPr>
        <w:t>，从业人员</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人，营业收入为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万元，资产总额为</w:t>
      </w:r>
      <w:r>
        <w:rPr>
          <w:rFonts w:hint="eastAsia" w:ascii="宋体" w:hAnsi="宋体" w:eastAsia="宋体" w:cs="宋体"/>
          <w:color w:val="auto"/>
          <w:spacing w:val="20"/>
          <w:sz w:val="22"/>
          <w:szCs w:val="22"/>
          <w:highlight w:val="none"/>
          <w:u w:val="single"/>
          <w:lang w:val="en-US" w:eastAsia="zh-CN"/>
        </w:rPr>
        <w:t xml:space="preserve">    </w:t>
      </w:r>
      <w:r>
        <w:rPr>
          <w:rFonts w:hint="eastAsia" w:ascii="宋体" w:hAnsi="宋体" w:eastAsia="宋体" w:cs="宋体"/>
          <w:color w:val="auto"/>
          <w:spacing w:val="20"/>
          <w:sz w:val="22"/>
          <w:szCs w:val="22"/>
          <w:highlight w:val="none"/>
        </w:rPr>
        <w:t>万元，属于</w:t>
      </w:r>
      <w:r>
        <w:rPr>
          <w:rFonts w:hint="eastAsia" w:ascii="宋体" w:hAnsi="宋体" w:eastAsia="宋体" w:cs="宋体"/>
          <w:color w:val="auto"/>
          <w:spacing w:val="20"/>
          <w:sz w:val="22"/>
          <w:szCs w:val="22"/>
          <w:highlight w:val="none"/>
          <w:u w:val="single"/>
        </w:rPr>
        <w:t>（中型企业、 小型企业、微型企业）</w:t>
      </w:r>
      <w:r>
        <w:rPr>
          <w:rFonts w:hint="eastAsia" w:ascii="宋体" w:hAnsi="宋体" w:eastAsia="宋体" w:cs="宋体"/>
          <w:color w:val="auto"/>
          <w:spacing w:val="20"/>
          <w:sz w:val="22"/>
          <w:szCs w:val="22"/>
          <w:highlight w:val="none"/>
        </w:rPr>
        <w:t>；</w:t>
      </w:r>
    </w:p>
    <w:p>
      <w:pPr>
        <w:spacing w:line="460" w:lineRule="exact"/>
        <w:ind w:firstLine="639" w:firstLineChars="245"/>
        <w:rPr>
          <w:rFonts w:hint="eastAsia" w:ascii="宋体" w:hAnsi="宋体" w:eastAsia="宋体" w:cs="宋体"/>
          <w:b/>
          <w:bCs/>
          <w:color w:val="auto"/>
          <w:spacing w:val="20"/>
          <w:sz w:val="22"/>
          <w:szCs w:val="22"/>
          <w:highlight w:val="none"/>
        </w:rPr>
      </w:pPr>
      <w:r>
        <w:rPr>
          <w:rFonts w:hint="eastAsia" w:ascii="宋体" w:hAnsi="宋体" w:eastAsia="宋体" w:cs="宋体"/>
          <w:b/>
          <w:bCs/>
          <w:color w:val="auto"/>
          <w:spacing w:val="20"/>
          <w:sz w:val="22"/>
          <w:szCs w:val="22"/>
          <w:highlight w:val="none"/>
        </w:rPr>
        <w:t>……</w:t>
      </w:r>
    </w:p>
    <w:p>
      <w:pPr>
        <w:spacing w:line="460" w:lineRule="exact"/>
        <w:ind w:firstLine="637" w:firstLineChars="245"/>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pPr>
        <w:spacing w:line="460" w:lineRule="exact"/>
        <w:jc w:val="center"/>
        <w:rPr>
          <w:rFonts w:hint="eastAsia" w:ascii="宋体" w:hAnsi="宋体" w:eastAsia="宋体" w:cs="宋体"/>
          <w:color w:val="auto"/>
          <w:spacing w:val="20"/>
          <w:sz w:val="22"/>
          <w:szCs w:val="22"/>
          <w:highlight w:val="none"/>
          <w:lang w:val="en-US" w:eastAsia="zh-CN"/>
        </w:rPr>
      </w:pPr>
      <w:r>
        <w:rPr>
          <w:rFonts w:hint="eastAsia" w:ascii="宋体" w:hAnsi="宋体" w:eastAsia="宋体" w:cs="宋体"/>
          <w:color w:val="auto"/>
          <w:spacing w:val="20"/>
          <w:sz w:val="22"/>
          <w:szCs w:val="22"/>
          <w:highlight w:val="none"/>
          <w:lang w:val="en-US" w:eastAsia="zh-CN"/>
        </w:rPr>
        <w:t xml:space="preserve">           企业</w:t>
      </w:r>
      <w:r>
        <w:rPr>
          <w:rFonts w:hint="eastAsia" w:ascii="宋体" w:hAnsi="宋体" w:eastAsia="宋体" w:cs="宋体"/>
          <w:color w:val="auto"/>
          <w:spacing w:val="20"/>
          <w:sz w:val="22"/>
          <w:szCs w:val="22"/>
          <w:highlight w:val="none"/>
        </w:rPr>
        <w:t>名称（盖章）：</w:t>
      </w:r>
    </w:p>
    <w:p>
      <w:pPr>
        <w:spacing w:line="460" w:lineRule="exact"/>
        <w:jc w:val="center"/>
        <w:rPr>
          <w:rFonts w:hint="eastAsia" w:ascii="宋体" w:hAnsi="宋体" w:eastAsia="宋体" w:cs="宋体"/>
          <w:color w:val="auto"/>
          <w:spacing w:val="20"/>
          <w:sz w:val="22"/>
          <w:szCs w:val="22"/>
          <w:highlight w:val="none"/>
        </w:rPr>
      </w:pPr>
      <w:r>
        <w:rPr>
          <w:rFonts w:hint="eastAsia" w:ascii="宋体" w:hAnsi="宋体" w:eastAsia="宋体" w:cs="宋体"/>
          <w:color w:val="auto"/>
          <w:spacing w:val="20"/>
          <w:sz w:val="22"/>
          <w:szCs w:val="22"/>
          <w:highlight w:val="none"/>
          <w:lang w:val="en-US" w:eastAsia="zh-CN"/>
        </w:rPr>
        <w:t xml:space="preserve">  日</w:t>
      </w:r>
      <w:r>
        <w:rPr>
          <w:rFonts w:hint="eastAsia" w:ascii="宋体" w:hAnsi="宋体" w:eastAsia="宋体" w:cs="宋体"/>
          <w:color w:val="auto"/>
          <w:spacing w:val="20"/>
          <w:sz w:val="22"/>
          <w:szCs w:val="22"/>
          <w:highlight w:val="none"/>
        </w:rPr>
        <w:t xml:space="preserve"> 期：</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20" w:lineRule="exact"/>
        <w:ind w:left="514" w:leftChars="245"/>
        <w:outlineLvl w:val="3"/>
        <w:rPr>
          <w:rFonts w:hint="eastAsia" w:ascii="宋体" w:hAnsi="宋体" w:eastAsia="宋体" w:cs="宋体"/>
          <w:b/>
          <w:bCs/>
          <w:color w:val="auto"/>
          <w:sz w:val="22"/>
          <w:szCs w:val="22"/>
          <w:highlight w:val="none"/>
        </w:rPr>
      </w:pPr>
      <w:r>
        <w:rPr>
          <w:rFonts w:hint="eastAsia" w:ascii="宋体" w:hAnsi="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、残疾人福利性单位的相关证明材料</w:t>
      </w:r>
    </w:p>
    <w:p>
      <w:pPr>
        <w:spacing w:line="460" w:lineRule="exact"/>
        <w:ind w:firstLine="699" w:firstLineChars="300"/>
        <w:rPr>
          <w:rFonts w:hint="eastAsia" w:ascii="宋体" w:hAnsi="宋体" w:eastAsia="宋体" w:cs="宋体"/>
          <w:color w:val="auto"/>
          <w:spacing w:val="20"/>
          <w:sz w:val="22"/>
          <w:szCs w:val="22"/>
          <w:highlight w:val="none"/>
        </w:rPr>
      </w:pPr>
      <w:r>
        <w:rPr>
          <w:rFonts w:hint="eastAsia" w:ascii="宋体" w:hAnsi="宋体" w:eastAsia="宋体" w:cs="宋体"/>
          <w:b/>
          <w:color w:val="auto"/>
          <w:spacing w:val="6"/>
          <w:sz w:val="22"/>
          <w:szCs w:val="22"/>
          <w:highlight w:val="none"/>
        </w:rPr>
        <w:t>需提供相关证明材料，</w:t>
      </w:r>
      <w:r>
        <w:rPr>
          <w:rFonts w:hint="eastAsia" w:ascii="宋体" w:hAnsi="宋体" w:eastAsia="宋体" w:cs="宋体"/>
          <w:b/>
          <w:bCs/>
          <w:color w:val="auto"/>
          <w:sz w:val="22"/>
          <w:szCs w:val="22"/>
          <w:highlight w:val="none"/>
          <w:u w:val="single"/>
          <w:lang w:val="zh-CN"/>
        </w:rPr>
        <w:t>未提供证明材料或不能清楚辨析</w:t>
      </w:r>
      <w:r>
        <w:rPr>
          <w:rFonts w:hint="eastAsia" w:ascii="宋体" w:hAnsi="宋体" w:eastAsia="宋体" w:cs="宋体"/>
          <w:b/>
          <w:bCs/>
          <w:color w:val="auto"/>
          <w:sz w:val="22"/>
          <w:szCs w:val="22"/>
          <w:highlight w:val="none"/>
          <w:u w:val="single"/>
        </w:rPr>
        <w:t>是残疾人福利性单位的按非残疾人福利性单位处理，所提供的证明材料应为最新的最近的</w:t>
      </w:r>
      <w:r>
        <w:rPr>
          <w:rFonts w:hint="eastAsia" w:ascii="宋体" w:hAnsi="宋体" w:eastAsia="宋体" w:cs="宋体"/>
          <w:b/>
          <w:bCs/>
          <w:color w:val="auto"/>
          <w:sz w:val="22"/>
          <w:szCs w:val="22"/>
          <w:highlight w:val="none"/>
          <w:u w:val="single"/>
          <w:lang w:val="zh-CN"/>
        </w:rPr>
        <w:t>。</w:t>
      </w:r>
    </w:p>
    <w:p>
      <w:pPr>
        <w:spacing w:line="460" w:lineRule="exact"/>
        <w:rPr>
          <w:rFonts w:hint="eastAsia" w:ascii="宋体" w:hAnsi="宋体" w:eastAsia="宋体" w:cs="宋体"/>
          <w:color w:val="auto"/>
          <w:spacing w:val="20"/>
          <w:sz w:val="22"/>
          <w:szCs w:val="22"/>
          <w:highlight w:val="none"/>
        </w:rPr>
      </w:pPr>
    </w:p>
    <w:p>
      <w:pPr>
        <w:spacing w:line="460" w:lineRule="exact"/>
        <w:rPr>
          <w:rFonts w:hint="eastAsia" w:ascii="宋体" w:hAnsi="宋体" w:eastAsia="宋体" w:cs="宋体"/>
          <w:color w:val="auto"/>
          <w:spacing w:val="20"/>
          <w:sz w:val="22"/>
          <w:szCs w:val="22"/>
          <w:highlight w:val="none"/>
        </w:rPr>
      </w:pPr>
    </w:p>
    <w:p>
      <w:pPr>
        <w:spacing w:line="460" w:lineRule="exact"/>
        <w:jc w:val="center"/>
        <w:rPr>
          <w:rFonts w:hint="eastAsia" w:ascii="宋体" w:hAnsi="宋体" w:eastAsia="宋体" w:cs="宋体"/>
          <w:color w:val="auto"/>
          <w:spacing w:val="6"/>
          <w:sz w:val="22"/>
          <w:szCs w:val="22"/>
          <w:highlight w:val="none"/>
        </w:rPr>
      </w:pPr>
      <w:r>
        <w:rPr>
          <w:rFonts w:hint="eastAsia" w:ascii="宋体" w:hAnsi="宋体" w:eastAsia="宋体" w:cs="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【不属于残疾人福利性单位的无需填写、递交】</w:t>
      </w:r>
    </w:p>
    <w:p>
      <w:pPr>
        <w:snapToGrid w:val="0"/>
        <w:spacing w:line="460" w:lineRule="exact"/>
        <w:jc w:val="center"/>
        <w:rPr>
          <w:rFonts w:hint="eastAsia" w:ascii="宋体" w:hAnsi="宋体" w:eastAsia="宋体" w:cs="宋体"/>
          <w:b/>
          <w:bCs/>
          <w:color w:val="auto"/>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eastAsia="宋体" w:cs="宋体"/>
          <w:color w:val="auto"/>
          <w:sz w:val="22"/>
          <w:szCs w:val="22"/>
          <w:highlight w:val="none"/>
        </w:rPr>
        <w:t>〔2017〕141</w:t>
      </w:r>
      <w:r>
        <w:rPr>
          <w:rFonts w:hint="eastAsia" w:ascii="宋体" w:hAnsi="宋体" w:eastAsia="宋体" w:cs="宋体"/>
          <w:color w:val="auto"/>
          <w:spacing w:val="6"/>
          <w:sz w:val="22"/>
          <w:szCs w:val="22"/>
          <w:highlight w:val="none"/>
        </w:rPr>
        <w:t>号）的规定，本单位为符合条件的残疾人福利性单位，且本单位参加</w:t>
      </w:r>
      <w:r>
        <w:rPr>
          <w:rFonts w:hint="eastAsia" w:ascii="宋体" w:hAnsi="宋体" w:eastAsia="宋体" w:cs="宋体"/>
          <w:color w:val="auto"/>
          <w:spacing w:val="6"/>
          <w:sz w:val="22"/>
          <w:szCs w:val="22"/>
          <w:highlight w:val="none"/>
          <w:u w:val="single"/>
        </w:rPr>
        <w:t>（招标人名称）</w:t>
      </w:r>
      <w:r>
        <w:rPr>
          <w:rFonts w:hint="eastAsia" w:ascii="宋体" w:hAnsi="宋体" w:eastAsia="宋体" w:cs="宋体"/>
          <w:color w:val="auto"/>
          <w:spacing w:val="6"/>
          <w:sz w:val="22"/>
          <w:szCs w:val="22"/>
          <w:highlight w:val="none"/>
        </w:rPr>
        <w:t>单位的</w:t>
      </w:r>
      <w:r>
        <w:rPr>
          <w:rFonts w:hint="eastAsia" w:ascii="宋体" w:hAnsi="宋体" w:eastAsia="宋体" w:cs="宋体"/>
          <w:color w:val="auto"/>
          <w:spacing w:val="6"/>
          <w:sz w:val="22"/>
          <w:szCs w:val="22"/>
          <w:highlight w:val="none"/>
          <w:u w:val="single"/>
        </w:rPr>
        <w:t>（招标项目名称）</w:t>
      </w:r>
      <w:r>
        <w:rPr>
          <w:rFonts w:hint="eastAsia" w:ascii="宋体" w:hAnsi="宋体" w:eastAsia="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宋体" w:hAnsi="宋体" w:eastAsia="宋体" w:cs="宋体"/>
          <w:color w:val="auto"/>
          <w:spacing w:val="6"/>
          <w:sz w:val="22"/>
          <w:szCs w:val="22"/>
          <w:highlight w:val="none"/>
        </w:rPr>
      </w:pPr>
    </w:p>
    <w:p>
      <w:pPr>
        <w:snapToGrid w:val="0"/>
        <w:spacing w:line="460" w:lineRule="exact"/>
        <w:ind w:firstLine="464" w:firstLineChars="200"/>
        <w:rPr>
          <w:rFonts w:hint="eastAsia" w:ascii="宋体" w:hAnsi="宋体" w:eastAsia="宋体" w:cs="宋体"/>
          <w:color w:val="auto"/>
          <w:spacing w:val="6"/>
          <w:sz w:val="22"/>
          <w:szCs w:val="22"/>
          <w:highlight w:val="none"/>
        </w:rPr>
      </w:pPr>
    </w:p>
    <w:p>
      <w:pPr>
        <w:adjustRightInd w:val="0"/>
        <w:snapToGrid w:val="0"/>
        <w:spacing w:line="460" w:lineRule="exact"/>
        <w:ind w:firstLine="440" w:firstLineChars="200"/>
        <w:rPr>
          <w:rFonts w:hint="eastAsia" w:ascii="宋体" w:hAnsi="宋体" w:eastAsia="宋体" w:cs="宋体"/>
          <w:color w:val="auto"/>
          <w:kern w:val="0"/>
          <w:sz w:val="22"/>
          <w:szCs w:val="22"/>
          <w:highlight w:val="none"/>
          <w:u w:val="single"/>
        </w:rPr>
      </w:pPr>
      <w:r>
        <w:rPr>
          <w:rFonts w:hint="eastAsia" w:ascii="宋体" w:hAnsi="宋体" w:eastAsia="宋体" w:cs="宋体"/>
          <w:color w:val="auto"/>
          <w:kern w:val="0"/>
          <w:sz w:val="22"/>
          <w:szCs w:val="22"/>
          <w:highlight w:val="none"/>
        </w:rPr>
        <w:t>投标人全称（盖章）：</w:t>
      </w:r>
      <w:r>
        <w:rPr>
          <w:rFonts w:hint="eastAsia" w:ascii="宋体" w:hAnsi="宋体" w:eastAsia="宋体" w:cs="宋体"/>
          <w:color w:val="auto"/>
          <w:kern w:val="0"/>
          <w:sz w:val="22"/>
          <w:szCs w:val="22"/>
          <w:highlight w:val="none"/>
          <w:u w:val="single"/>
        </w:rPr>
        <w:t xml:space="preserve">                    </w:t>
      </w:r>
    </w:p>
    <w:p>
      <w:pPr>
        <w:pStyle w:val="25"/>
        <w:spacing w:line="460" w:lineRule="exact"/>
        <w:ind w:left="437" w:leftChars="208"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pStyle w:val="25"/>
        <w:ind w:left="440" w:hanging="440"/>
        <w:rPr>
          <w:rFonts w:hint="eastAsia" w:ascii="宋体" w:hAnsi="宋体" w:eastAsia="宋体" w:cs="宋体"/>
          <w:color w:val="auto"/>
          <w:kern w:val="0"/>
          <w:sz w:val="22"/>
          <w:szCs w:val="22"/>
          <w:highlight w:val="none"/>
        </w:rPr>
      </w:pPr>
    </w:p>
    <w:p>
      <w:pP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br w:type="page"/>
      </w:r>
    </w:p>
    <w:p>
      <w:pPr>
        <w:pStyle w:val="25"/>
        <w:spacing w:line="460" w:lineRule="exact"/>
        <w:ind w:left="433" w:hanging="433" w:hangingChars="196"/>
        <w:outlineLvl w:val="1"/>
        <w:rPr>
          <w:rFonts w:hint="eastAsia" w:ascii="宋体" w:hAnsi="宋体" w:eastAsia="宋体" w:cs="宋体"/>
          <w:b/>
          <w:color w:val="auto"/>
          <w:sz w:val="22"/>
          <w:szCs w:val="22"/>
          <w:highlight w:val="none"/>
        </w:rPr>
      </w:pPr>
      <w:bookmarkStart w:id="33" w:name="_Toc12035"/>
      <w:bookmarkStart w:id="34" w:name="_Toc19402"/>
      <w:r>
        <w:rPr>
          <w:rFonts w:hint="eastAsia" w:ascii="宋体" w:hAnsi="宋体" w:eastAsia="宋体" w:cs="宋体"/>
          <w:b/>
          <w:color w:val="auto"/>
          <w:sz w:val="22"/>
          <w:szCs w:val="22"/>
          <w:highlight w:val="none"/>
        </w:rPr>
        <w:t>附件二</w:t>
      </w:r>
      <w:bookmarkEnd w:id="33"/>
      <w:bookmarkEnd w:id="34"/>
    </w:p>
    <w:p>
      <w:pPr>
        <w:spacing w:line="460" w:lineRule="exact"/>
        <w:jc w:val="center"/>
        <w:outlineLvl w:val="2"/>
        <w:rPr>
          <w:rFonts w:hint="eastAsia" w:ascii="宋体" w:hAnsi="宋体" w:eastAsia="宋体" w:cs="宋体"/>
          <w:color w:val="auto"/>
          <w:sz w:val="28"/>
          <w:szCs w:val="28"/>
          <w:highlight w:val="none"/>
        </w:rPr>
      </w:pPr>
      <w:bookmarkStart w:id="35" w:name="_Toc4718"/>
      <w:bookmarkStart w:id="36" w:name="_Toc25309"/>
      <w:r>
        <w:rPr>
          <w:rFonts w:hint="eastAsia" w:ascii="宋体" w:hAnsi="宋体" w:eastAsia="宋体" w:cs="宋体"/>
          <w:b/>
          <w:bCs/>
          <w:color w:val="auto"/>
          <w:sz w:val="28"/>
          <w:szCs w:val="28"/>
          <w:highlight w:val="none"/>
        </w:rPr>
        <w:t>资格证明文件</w:t>
      </w:r>
      <w:bookmarkEnd w:id="35"/>
      <w:bookmarkEnd w:id="36"/>
      <w:r>
        <w:rPr>
          <w:rFonts w:hint="eastAsia" w:ascii="宋体" w:hAnsi="宋体" w:eastAsia="宋体" w:cs="宋体"/>
          <w:color w:val="auto"/>
          <w:sz w:val="28"/>
          <w:szCs w:val="28"/>
          <w:highlight w:val="none"/>
        </w:rPr>
        <w:t xml:space="preserve"> </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1、有效营业执照（复印件盖单位公章）</w:t>
      </w: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2、最近一年财务报表(复印件，新成立的公司提供情况说明)；</w:t>
      </w:r>
    </w:p>
    <w:p>
      <w:pPr>
        <w:spacing w:line="460" w:lineRule="exact"/>
        <w:ind w:left="514" w:leftChars="245"/>
        <w:jc w:val="left"/>
        <w:rPr>
          <w:rFonts w:hint="eastAsia" w:ascii="宋体" w:hAnsi="宋体" w:eastAsia="宋体" w:cs="宋体"/>
          <w:b/>
          <w:bCs/>
          <w:color w:val="auto"/>
          <w:szCs w:val="21"/>
          <w:highlight w:val="none"/>
        </w:rPr>
      </w:pPr>
    </w:p>
    <w:p>
      <w:pPr>
        <w:spacing w:line="460" w:lineRule="exact"/>
        <w:jc w:val="left"/>
        <w:outlineLvl w:val="3"/>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3、具有履行合同所必需的场地、设备和专业技术能力的承诺函；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承诺具有履行合同所必需的场地、设备和专业技术能力。如有虚假，招标人可取消我方任何资格（投标/中标/签订合同），我方对此无任何异议。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479" w:leftChars="228" w:firstLine="5280" w:firstLineChars="24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spacing w:line="460" w:lineRule="exact"/>
        <w:jc w:val="left"/>
        <w:outlineLvl w:val="3"/>
        <w:rPr>
          <w:rFonts w:hint="eastAsia" w:ascii="宋体" w:hAnsi="宋体" w:eastAsia="宋体" w:cs="宋体"/>
          <w:color w:val="auto"/>
          <w:sz w:val="20"/>
          <w:szCs w:val="22"/>
          <w:highlight w:val="none"/>
        </w:rPr>
      </w:pPr>
      <w:r>
        <w:rPr>
          <w:rFonts w:hint="eastAsia" w:ascii="宋体" w:hAnsi="宋体" w:eastAsia="宋体" w:cs="宋体"/>
          <w:b/>
          <w:bCs/>
          <w:color w:val="auto"/>
          <w:sz w:val="24"/>
          <w:highlight w:val="none"/>
        </w:rPr>
        <w:t>4、依法缴纳税收和社会保障资金的承诺函；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我公司郑重声明，我公司严格依法缴纳税收和社会保障资金，本文件中所提供的相关材料均真实有效，不存在虚假、造假行为。如有违反，愿承担一切责任。</w:t>
      </w:r>
    </w:p>
    <w:p>
      <w:pPr>
        <w:spacing w:line="460" w:lineRule="exact"/>
        <w:ind w:firstLine="440" w:firstLineChars="200"/>
        <w:rPr>
          <w:rFonts w:hint="eastAsia" w:ascii="宋体" w:hAnsi="宋体" w:eastAsia="宋体" w:cs="宋体"/>
          <w:color w:val="auto"/>
          <w:kern w:val="0"/>
          <w:sz w:val="22"/>
          <w:szCs w:val="22"/>
          <w:highlight w:val="none"/>
        </w:rPr>
      </w:pP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420" w:leftChars="-200" w:firstLine="6160" w:firstLineChars="28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spacing w:line="460" w:lineRule="exact"/>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4"/>
          <w:highlight w:val="none"/>
        </w:rPr>
        <w:t>5、参加政府采购活动前3年内在经营活动中没有重大违法记录的声明函</w:t>
      </w:r>
      <w:r>
        <w:rPr>
          <w:rFonts w:hint="eastAsia" w:ascii="宋体" w:hAnsi="宋体" w:eastAsia="宋体" w:cs="宋体"/>
          <w:b/>
          <w:bCs/>
          <w:color w:val="auto"/>
          <w:sz w:val="22"/>
          <w:szCs w:val="22"/>
          <w:highlight w:val="none"/>
        </w:rPr>
        <w:t>；</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u w:val="single"/>
          <w:lang w:val="en-US" w:eastAsia="zh-CN"/>
        </w:rPr>
        <w:t>投标人</w:t>
      </w:r>
      <w:r>
        <w:rPr>
          <w:rFonts w:hint="eastAsia" w:ascii="宋体" w:hAnsi="宋体" w:eastAsia="宋体" w:cs="宋体"/>
          <w:color w:val="auto"/>
          <w:kern w:val="0"/>
          <w:sz w:val="22"/>
          <w:szCs w:val="22"/>
          <w:highlight w:val="none"/>
          <w:u w:val="single"/>
        </w:rPr>
        <w:t>）</w:t>
      </w:r>
      <w:r>
        <w:rPr>
          <w:rFonts w:hint="eastAsia" w:ascii="宋体" w:hAnsi="宋体" w:eastAsia="宋体" w:cs="宋体"/>
          <w:color w:val="auto"/>
          <w:kern w:val="0"/>
          <w:sz w:val="22"/>
          <w:szCs w:val="22"/>
          <w:highlight w:val="none"/>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招标人可取消我方任何资格（投标/中标/签订合同），我方对此无任何异议。</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514" w:leftChars="245" w:firstLine="5720" w:firstLineChars="26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日期：     年  月  日</w:t>
      </w:r>
    </w:p>
    <w:p>
      <w:pPr>
        <w:spacing w:line="460" w:lineRule="exact"/>
        <w:ind w:left="514" w:leftChars="245"/>
        <w:rPr>
          <w:rFonts w:hint="eastAsia" w:ascii="宋体" w:hAnsi="宋体" w:eastAsia="宋体" w:cs="宋体"/>
          <w:b/>
          <w:bCs/>
          <w:color w:val="auto"/>
          <w:sz w:val="22"/>
          <w:szCs w:val="22"/>
          <w:highlight w:val="none"/>
        </w:rPr>
      </w:pPr>
    </w:p>
    <w:p>
      <w:pPr>
        <w:pStyle w:val="25"/>
        <w:ind w:left="0" w:firstLine="0" w:firstLineChars="0"/>
        <w:rPr>
          <w:rFonts w:hint="eastAsia" w:ascii="宋体" w:hAnsi="宋体" w:eastAsia="宋体" w:cs="宋体"/>
          <w:color w:val="auto"/>
          <w:highlight w:val="none"/>
        </w:rPr>
      </w:pPr>
    </w:p>
    <w:p>
      <w:pPr>
        <w:spacing w:line="460" w:lineRule="exact"/>
        <w:outlineLvl w:val="3"/>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6、单位负责人为同一人或者存在直接控股、管理关系的不同供应商，不得参加同一合同项下的政府采购活动承诺函；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我方郑重承诺，我方此次参加</w:t>
      </w:r>
      <w:r>
        <w:rPr>
          <w:rFonts w:hint="eastAsia" w:ascii="宋体" w:hAnsi="宋体" w:cs="宋体"/>
          <w:color w:val="auto"/>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项目的投标，与参加本次项目同一合同项下政府采购活动的其他供应商不存在单位负责人为同一人或者直接控股、管理关系。如有虚假或隐瞒，愿意承担一切后果。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pStyle w:val="25"/>
        <w:spacing w:line="460" w:lineRule="exact"/>
        <w:ind w:left="514" w:leftChars="245" w:firstLine="5720" w:firstLineChars="2600"/>
        <w:rPr>
          <w:rFonts w:hint="eastAsia" w:ascii="宋体" w:hAnsi="宋体" w:eastAsia="宋体" w:cs="宋体"/>
          <w:color w:val="auto"/>
          <w:kern w:val="0"/>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0" w:firstLine="0" w:firstLineChars="0"/>
        <w:rPr>
          <w:rFonts w:hint="eastAsia" w:ascii="宋体" w:hAnsi="宋体" w:eastAsia="宋体" w:cs="宋体"/>
          <w:color w:val="auto"/>
          <w:kern w:val="0"/>
          <w:highlight w:val="none"/>
        </w:rPr>
      </w:pPr>
    </w:p>
    <w:p>
      <w:pPr>
        <w:pStyle w:val="25"/>
        <w:spacing w:line="460" w:lineRule="exact"/>
        <w:ind w:left="0" w:firstLine="0" w:firstLineChars="0"/>
        <w:rPr>
          <w:rFonts w:hint="eastAsia" w:ascii="宋体" w:hAnsi="宋体" w:eastAsia="宋体" w:cs="宋体"/>
          <w:color w:val="auto"/>
          <w:kern w:val="0"/>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7、投标人不属于公益一类事业单位承诺函；</w:t>
      </w:r>
    </w:p>
    <w:p>
      <w:pPr>
        <w:shd w:val="clear" w:color="auto" w:fill="FFFFFF"/>
        <w:snapToGrid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、温州历程招标有限公司</w:t>
      </w:r>
      <w:r>
        <w:rPr>
          <w:rFonts w:hint="eastAsia" w:ascii="宋体" w:hAnsi="宋体" w:eastAsia="宋体" w:cs="宋体"/>
          <w:color w:val="auto"/>
          <w:kern w:val="0"/>
          <w:sz w:val="22"/>
          <w:szCs w:val="22"/>
          <w:highlight w:val="none"/>
        </w:rPr>
        <w:t>：</w:t>
      </w:r>
    </w:p>
    <w:p>
      <w:pPr>
        <w:spacing w:line="460" w:lineRule="exact"/>
        <w:ind w:firstLine="440"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我方郑重承诺，我单位不属于公益一类事业单位，可承接</w:t>
      </w:r>
      <w:r>
        <w:rPr>
          <w:rFonts w:hint="eastAsia" w:ascii="宋体" w:hAnsi="宋体" w:cs="宋体"/>
          <w:color w:val="auto"/>
          <w:kern w:val="0"/>
          <w:sz w:val="22"/>
          <w:szCs w:val="22"/>
          <w:highlight w:val="none"/>
          <w:u w:val="single"/>
          <w:lang w:eastAsia="zh-CN"/>
        </w:rPr>
        <w:t>温州市中医院</w:t>
      </w:r>
      <w:r>
        <w:rPr>
          <w:rFonts w:hint="eastAsia" w:ascii="宋体" w:hAnsi="宋体" w:eastAsia="宋体" w:cs="宋体"/>
          <w:color w:val="auto"/>
          <w:kern w:val="0"/>
          <w:sz w:val="22"/>
          <w:szCs w:val="22"/>
          <w:highlight w:val="none"/>
        </w:rPr>
        <w:t>项目的相关服务内容。如有虚假或隐瞒，愿意承担一切后果。</w:t>
      </w:r>
    </w:p>
    <w:p>
      <w:pPr>
        <w:shd w:val="clear" w:color="auto" w:fill="FFFFFF"/>
        <w:snapToGrid w:val="0"/>
        <w:spacing w:line="460" w:lineRule="exact"/>
        <w:jc w:val="center"/>
        <w:rPr>
          <w:rFonts w:hint="eastAsia" w:ascii="宋体" w:hAnsi="宋体" w:eastAsia="宋体" w:cs="宋体"/>
          <w:b/>
          <w:color w:val="auto"/>
          <w:kern w:val="36"/>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特此承诺！</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投标人全称（盖章）</w:t>
      </w:r>
      <w:r>
        <w:rPr>
          <w:rFonts w:hint="eastAsia" w:ascii="宋体" w:hAnsi="宋体" w:eastAsia="宋体" w:cs="宋体"/>
          <w:color w:val="auto"/>
          <w:kern w:val="0"/>
          <w:sz w:val="22"/>
          <w:szCs w:val="22"/>
          <w:highlight w:val="none"/>
        </w:rPr>
        <w:t xml:space="preserve"> ：</w:t>
      </w:r>
    </w:p>
    <w:p>
      <w:pPr>
        <w:widowControl/>
        <w:snapToGrid w:val="0"/>
        <w:spacing w:line="46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法定代表人或其授权代表（签字或盖章）：</w:t>
      </w:r>
    </w:p>
    <w:p>
      <w:pPr>
        <w:widowControl/>
        <w:adjustRightInd w:val="0"/>
        <w:snapToGrid w:val="0"/>
        <w:spacing w:line="460" w:lineRule="exact"/>
        <w:ind w:firstLine="440" w:firstLineChars="200"/>
        <w:jc w:val="left"/>
        <w:rPr>
          <w:rFonts w:hint="eastAsia" w:ascii="宋体" w:hAnsi="宋体" w:eastAsia="宋体" w:cs="宋体"/>
          <w:color w:val="auto"/>
          <w:kern w:val="0"/>
          <w:sz w:val="22"/>
          <w:szCs w:val="22"/>
          <w:highlight w:val="none"/>
        </w:rPr>
      </w:pPr>
    </w:p>
    <w:p>
      <w:pPr>
        <w:widowControl/>
        <w:adjustRightInd w:val="0"/>
        <w:snapToGrid w:val="0"/>
        <w:spacing w:line="460" w:lineRule="exact"/>
        <w:ind w:firstLine="6160" w:firstLineChars="28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2"/>
          <w:szCs w:val="22"/>
          <w:highlight w:val="none"/>
        </w:rPr>
        <w:t>日期：     年  月  日</w:t>
      </w: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pStyle w:val="25"/>
        <w:spacing w:line="460" w:lineRule="exact"/>
        <w:ind w:left="514" w:leftChars="245" w:firstLine="0" w:firstLineChars="0"/>
        <w:rPr>
          <w:rFonts w:hint="eastAsia" w:ascii="宋体" w:hAnsi="宋体" w:eastAsia="宋体" w:cs="宋体"/>
          <w:color w:val="auto"/>
          <w:highlight w:val="none"/>
        </w:rPr>
      </w:pPr>
    </w:p>
    <w:p>
      <w:pPr>
        <w:spacing w:line="400" w:lineRule="exact"/>
        <w:outlineLvl w:val="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8、投标人信用查询：</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宋体" w:hAnsi="宋体" w:eastAsia="宋体" w:cs="宋体"/>
          <w:color w:val="auto"/>
          <w:sz w:val="22"/>
          <w:highlight w:val="none"/>
        </w:rPr>
      </w:pPr>
      <w:r>
        <w:rPr>
          <w:rFonts w:hint="eastAsia" w:ascii="宋体" w:hAnsi="宋体" w:eastAsia="宋体" w:cs="宋体"/>
          <w:color w:val="auto"/>
          <w:sz w:val="22"/>
          <w:highlight w:val="none"/>
        </w:rPr>
        <w:t>3、投标人信用信息查询记录和证据留存的具体方式：网页截图；</w:t>
      </w:r>
    </w:p>
    <w:p>
      <w:pPr>
        <w:tabs>
          <w:tab w:val="left" w:pos="360"/>
        </w:tabs>
        <w:spacing w:line="460" w:lineRule="exact"/>
        <w:ind w:firstLine="552" w:firstLineChars="250"/>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p>
    <w:p>
      <w:pPr>
        <w:pStyle w:val="9"/>
        <w:rPr>
          <w:rFonts w:hint="eastAsia" w:ascii="宋体" w:hAnsi="宋体" w:eastAsia="宋体" w:cs="宋体"/>
          <w:bCs/>
          <w:color w:val="auto"/>
          <w:sz w:val="22"/>
          <w:szCs w:val="2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60" w:lineRule="exact"/>
        <w:jc w:val="center"/>
        <w:outlineLvl w:val="3"/>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9、采购活动现场确认声明书</w:t>
      </w:r>
    </w:p>
    <w:p>
      <w:pPr>
        <w:spacing w:line="460" w:lineRule="exact"/>
        <w:rPr>
          <w:rFonts w:hint="eastAsia" w:ascii="宋体" w:hAnsi="宋体" w:eastAsia="宋体" w:cs="宋体"/>
          <w:b/>
          <w:bCs/>
          <w:color w:val="auto"/>
          <w:sz w:val="22"/>
          <w:szCs w:val="22"/>
          <w:highlight w:val="none"/>
        </w:rPr>
      </w:pP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color w:val="auto"/>
          <w:kern w:val="0"/>
          <w:sz w:val="22"/>
          <w:szCs w:val="22"/>
          <w:highlight w:val="none"/>
        </w:rPr>
        <w:t>温州历程招标有限公司：</w:t>
      </w:r>
    </w:p>
    <w:p>
      <w:pPr>
        <w:spacing w:line="460" w:lineRule="exact"/>
        <w:ind w:firstLine="440" w:firstLineChars="200"/>
        <w:rPr>
          <w:rFonts w:hint="eastAsia" w:ascii="宋体" w:hAnsi="宋体" w:eastAsia="宋体" w:cs="宋体"/>
          <w:color w:val="auto"/>
          <w:highlight w:val="none"/>
        </w:rPr>
      </w:pPr>
      <w:r>
        <w:rPr>
          <w:rFonts w:hint="eastAsia" w:ascii="宋体" w:hAnsi="宋体" w:eastAsia="宋体" w:cs="宋体"/>
          <w:color w:val="auto"/>
          <w:kern w:val="0"/>
          <w:sz w:val="22"/>
          <w:szCs w:val="22"/>
          <w:highlight w:val="none"/>
        </w:rPr>
        <w:t>本人经由</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（供应商名称）负责人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（姓名）合法授权参加</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项目（编号：</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）采购活动，经与本单位法人代表（负责人）联系确认，现就有关公平竞争事项郑重声明如下：</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本单位与招标人之间 □不存在利害关系 □存在下列利害关系：</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A.投资关系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B.行政隶属关系    </w:t>
      </w:r>
    </w:p>
    <w:p>
      <w:pPr>
        <w:spacing w:line="460" w:lineRule="exact"/>
        <w:ind w:firstLine="660" w:firstLineChars="3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C.业务指导关系  </w:t>
      </w:r>
    </w:p>
    <w:p>
      <w:pPr>
        <w:spacing w:line="4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D.其他可能影响采购公正的利害关系</w:t>
      </w:r>
      <w:r>
        <w:rPr>
          <w:rStyle w:val="334"/>
          <w:rFonts w:hint="eastAsia" w:ascii="宋体" w:hAnsi="宋体" w:eastAsia="宋体" w:cs="宋体"/>
          <w:color w:val="auto"/>
          <w:sz w:val="22"/>
          <w:szCs w:val="22"/>
          <w:highlight w:val="none"/>
        </w:rPr>
        <w:t xml:space="preserve">（如有，请如实说明）                 </w:t>
      </w:r>
      <w:r>
        <w:rPr>
          <w:rFonts w:hint="eastAsia" w:ascii="宋体" w:hAnsi="宋体" w:eastAsia="宋体" w:cs="宋体"/>
          <w:color w:val="auto"/>
          <w:kern w:val="0"/>
          <w:sz w:val="22"/>
          <w:szCs w:val="22"/>
          <w:highlight w:val="none"/>
        </w:rPr>
        <w:t>。</w:t>
      </w:r>
    </w:p>
    <w:p>
      <w:pPr>
        <w:numPr>
          <w:ilvl w:val="0"/>
          <w:numId w:val="7"/>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现已清楚知道参加本项目采购活动的其他所有供应商名称，本单位 </w:t>
      </w:r>
    </w:p>
    <w:p>
      <w:pPr>
        <w:numPr>
          <w:ilvl w:val="0"/>
          <w:numId w:val="0"/>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□与其他所有供应商之间均不存在利害关系 </w:t>
      </w:r>
    </w:p>
    <w:p>
      <w:pPr>
        <w:numPr>
          <w:ilvl w:val="0"/>
          <w:numId w:val="0"/>
        </w:numPr>
        <w:spacing w:line="46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□与</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供应商名称）之间存在下列利害关系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A.法定代表人或负责人或实际控制人是同一人</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B.法定代表人或负责人或实际控制人是夫妻关系</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C.法定代表人或负责人或实际控制人是直系血亲关系</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D.法定代表人或负责人或实际控制人存在三代以内旁系血亲关系</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E.法定代表人或负责人或实际控制人存在近姻亲关系</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F.法定代表人或负责人或实际控制人存在股份控制或实际控制关系</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G.存在共同直接或间接投资设立子公司、联营企业和合营企业情况</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H.存在分级代理或代销关系、同一生产制造商关系、管理关系、重要业务（占主营业务收入50%以上）或重要财务往来关系（如融资）等其他实质性控制关系</w:t>
      </w:r>
    </w:p>
    <w:p>
      <w:pPr>
        <w:numPr>
          <w:ilvl w:val="0"/>
          <w:numId w:val="0"/>
        </w:numPr>
        <w:spacing w:line="460" w:lineRule="exact"/>
        <w:ind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I.其他利害关系情况</w:t>
      </w:r>
      <w:r>
        <w:rPr>
          <w:rFonts w:hint="eastAsia" w:ascii="宋体" w:hAnsi="宋体" w:eastAsia="宋体" w:cs="宋体"/>
          <w:color w:val="auto"/>
          <w:kern w:val="0"/>
          <w:sz w:val="22"/>
          <w:szCs w:val="22"/>
          <w:highlight w:val="none"/>
          <w:u w:val="single"/>
        </w:rPr>
        <w:t xml:space="preserve">                              。</w:t>
      </w:r>
    </w:p>
    <w:p>
      <w:pPr>
        <w:pStyle w:val="25"/>
        <w:spacing w:line="460" w:lineRule="exact"/>
        <w:ind w:left="0"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）现已清楚知道并严格遵守政府采购法律法规和现场纪律</w:t>
      </w:r>
    </w:p>
    <w:p>
      <w:pPr>
        <w:pStyle w:val="25"/>
        <w:spacing w:line="460" w:lineRule="exact"/>
        <w:ind w:left="437" w:leftChars="208" w:firstLine="220" w:firstLineChars="1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Style w:val="334"/>
          <w:rFonts w:hint="eastAsia" w:ascii="宋体" w:hAnsi="宋体" w:eastAsia="宋体" w:cs="宋体"/>
          <w:color w:val="auto"/>
          <w:sz w:val="22"/>
          <w:szCs w:val="22"/>
          <w:highlight w:val="none"/>
        </w:rPr>
        <w:t xml:space="preserve">                  与                  （供应商名称）</w:t>
      </w:r>
      <w:r>
        <w:rPr>
          <w:rFonts w:hint="eastAsia" w:ascii="宋体" w:hAnsi="宋体" w:eastAsia="宋体" w:cs="宋体"/>
          <w:color w:val="auto"/>
          <w:kern w:val="0"/>
          <w:sz w:val="22"/>
          <w:szCs w:val="22"/>
          <w:highlight w:val="none"/>
        </w:rPr>
        <w:t>之间存在或可能存在上述第二条第</w:t>
      </w:r>
      <w:r>
        <w:rPr>
          <w:rStyle w:val="334"/>
          <w:rFonts w:hint="eastAsia" w:ascii="宋体" w:hAnsi="宋体" w:eastAsia="宋体" w:cs="宋体"/>
          <w:color w:val="auto"/>
          <w:sz w:val="22"/>
          <w:szCs w:val="22"/>
          <w:highlight w:val="none"/>
        </w:rPr>
        <w:t xml:space="preserve">        </w:t>
      </w:r>
      <w:r>
        <w:rPr>
          <w:rFonts w:hint="eastAsia" w:ascii="宋体" w:hAnsi="宋体" w:eastAsia="宋体" w:cs="宋体"/>
          <w:color w:val="auto"/>
          <w:kern w:val="0"/>
          <w:sz w:val="22"/>
          <w:szCs w:val="22"/>
          <w:highlight w:val="none"/>
        </w:rPr>
        <w:t>项利害关系。</w:t>
      </w:r>
    </w:p>
    <w:p>
      <w:pPr>
        <w:pStyle w:val="25"/>
        <w:spacing w:line="460" w:lineRule="exact"/>
        <w:ind w:left="0" w:firstLine="0" w:firstLineChars="0"/>
        <w:rPr>
          <w:rFonts w:hint="eastAsia" w:ascii="宋体" w:hAnsi="宋体" w:eastAsia="宋体" w:cs="宋体"/>
          <w:b/>
          <w:color w:val="auto"/>
          <w:kern w:val="0"/>
          <w:sz w:val="22"/>
          <w:szCs w:val="22"/>
          <w:highlight w:val="none"/>
        </w:rPr>
      </w:pPr>
      <w:r>
        <w:rPr>
          <w:rFonts w:hint="eastAsia" w:ascii="宋体" w:hAnsi="宋体" w:eastAsia="宋体" w:cs="宋体"/>
          <w:b/>
          <w:color w:val="auto"/>
          <w:kern w:val="0"/>
          <w:sz w:val="22"/>
          <w:szCs w:val="22"/>
          <w:highlight w:val="none"/>
        </w:rPr>
        <w:t>供应商代表签名:</w:t>
      </w:r>
    </w:p>
    <w:p>
      <w:pPr>
        <w:pStyle w:val="25"/>
        <w:spacing w:line="460" w:lineRule="exact"/>
        <w:ind w:left="0" w:firstLine="0" w:firstLineChars="0"/>
        <w:jc w:val="right"/>
        <w:rPr>
          <w:rFonts w:hint="eastAsia" w:ascii="宋体" w:hAnsi="宋体" w:eastAsia="宋体" w:cs="宋体"/>
          <w:b/>
          <w:color w:val="auto"/>
          <w:kern w:val="0"/>
          <w:sz w:val="22"/>
          <w:szCs w:val="22"/>
          <w:highlight w:val="none"/>
        </w:rPr>
      </w:pPr>
    </w:p>
    <w:p>
      <w:pPr>
        <w:pStyle w:val="25"/>
        <w:spacing w:line="460" w:lineRule="exact"/>
        <w:ind w:left="0" w:firstLine="0" w:firstLineChars="0"/>
        <w:jc w:val="right"/>
        <w:rPr>
          <w:rFonts w:hint="eastAsia" w:ascii="宋体" w:hAnsi="宋体" w:eastAsia="宋体" w:cs="宋体"/>
          <w:b/>
          <w:color w:val="auto"/>
          <w:kern w:val="0"/>
          <w:sz w:val="22"/>
          <w:szCs w:val="22"/>
          <w:highlight w:val="none"/>
        </w:rPr>
      </w:pPr>
    </w:p>
    <w:p>
      <w:pPr>
        <w:jc w:val="right"/>
        <w:rPr>
          <w:rFonts w:hint="eastAsia" w:ascii="宋体" w:hAnsi="宋体" w:eastAsia="宋体" w:cs="宋体"/>
          <w:b/>
          <w:bCs/>
          <w:color w:val="auto"/>
          <w:sz w:val="22"/>
          <w:szCs w:val="22"/>
          <w:highlight w:val="none"/>
        </w:rPr>
      </w:pPr>
      <w:r>
        <w:rPr>
          <w:rFonts w:hint="eastAsia" w:ascii="宋体" w:hAnsi="宋体" w:eastAsia="宋体" w:cs="宋体"/>
          <w:b/>
          <w:color w:val="auto"/>
          <w:kern w:val="0"/>
          <w:sz w:val="22"/>
          <w:szCs w:val="22"/>
          <w:highlight w:val="none"/>
        </w:rPr>
        <w:t>日期:</w:t>
      </w:r>
      <w:r>
        <w:rPr>
          <w:rFonts w:hint="eastAsia" w:ascii="宋体" w:hAnsi="宋体" w:cs="宋体"/>
          <w:b/>
          <w:color w:val="auto"/>
          <w:kern w:val="0"/>
          <w:sz w:val="22"/>
          <w:szCs w:val="22"/>
          <w:highlight w:val="none"/>
          <w:lang w:eastAsia="zh-CN"/>
        </w:rPr>
        <w:t>202</w:t>
      </w:r>
      <w:r>
        <w:rPr>
          <w:rFonts w:hint="eastAsia" w:ascii="宋体" w:hAnsi="宋体" w:cs="宋体"/>
          <w:b/>
          <w:color w:val="auto"/>
          <w:kern w:val="0"/>
          <w:sz w:val="22"/>
          <w:szCs w:val="22"/>
          <w:highlight w:val="none"/>
          <w:lang w:val="en-US" w:eastAsia="zh-CN"/>
        </w:rPr>
        <w:t>3</w:t>
      </w:r>
      <w:r>
        <w:rPr>
          <w:rFonts w:hint="eastAsia" w:ascii="宋体" w:hAnsi="宋体" w:cs="宋体"/>
          <w:b/>
          <w:color w:val="auto"/>
          <w:kern w:val="0"/>
          <w:sz w:val="22"/>
          <w:szCs w:val="22"/>
          <w:highlight w:val="none"/>
          <w:lang w:eastAsia="zh-CN"/>
        </w:rPr>
        <w:t>年</w:t>
      </w:r>
      <w:r>
        <w:rPr>
          <w:rFonts w:hint="eastAsia" w:ascii="宋体" w:hAnsi="宋体" w:eastAsia="宋体" w:cs="宋体"/>
          <w:b/>
          <w:color w:val="auto"/>
          <w:kern w:val="0"/>
          <w:sz w:val="22"/>
          <w:szCs w:val="22"/>
          <w:highlight w:val="none"/>
        </w:rPr>
        <w:t xml:space="preserve">    月    日</w:t>
      </w:r>
    </w:p>
    <w:p>
      <w:pPr>
        <w:rPr>
          <w:rFonts w:hint="eastAsia" w:ascii="宋体" w:hAnsi="宋体" w:eastAsia="宋体" w:cs="宋体"/>
          <w:b/>
          <w:bCs/>
          <w:color w:val="auto"/>
          <w:sz w:val="22"/>
          <w:szCs w:val="22"/>
          <w:highlight w:val="none"/>
        </w:rPr>
      </w:pPr>
      <w:bookmarkStart w:id="37" w:name="_Toc16516"/>
      <w:bookmarkStart w:id="38" w:name="_Toc31356"/>
      <w:r>
        <w:rPr>
          <w:rFonts w:hint="eastAsia" w:ascii="宋体" w:hAnsi="宋体" w:eastAsia="宋体" w:cs="宋体"/>
          <w:b/>
          <w:bCs/>
          <w:color w:val="auto"/>
          <w:sz w:val="22"/>
          <w:szCs w:val="22"/>
          <w:highlight w:val="none"/>
        </w:rPr>
        <w:br w:type="page"/>
      </w:r>
    </w:p>
    <w:p>
      <w:pPr>
        <w:outlineLvl w:val="1"/>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附件三</w:t>
      </w:r>
      <w:bookmarkEnd w:id="37"/>
      <w:bookmarkEnd w:id="38"/>
    </w:p>
    <w:p>
      <w:pPr>
        <w:spacing w:line="460" w:lineRule="exact"/>
        <w:jc w:val="center"/>
        <w:outlineLvl w:val="2"/>
        <w:rPr>
          <w:rFonts w:hint="eastAsia" w:ascii="宋体" w:hAnsi="宋体" w:eastAsia="宋体" w:cs="宋体"/>
          <w:b/>
          <w:bCs/>
          <w:color w:val="auto"/>
          <w:sz w:val="28"/>
          <w:szCs w:val="28"/>
          <w:highlight w:val="none"/>
          <w:lang w:val="zh-CN"/>
        </w:rPr>
      </w:pPr>
      <w:bookmarkStart w:id="39" w:name="_Toc13639"/>
      <w:bookmarkStart w:id="40" w:name="_Toc29102"/>
      <w:r>
        <w:rPr>
          <w:rFonts w:hint="eastAsia" w:ascii="宋体" w:hAnsi="宋体" w:eastAsia="宋体" w:cs="宋体"/>
          <w:b/>
          <w:bCs/>
          <w:color w:val="auto"/>
          <w:sz w:val="28"/>
          <w:szCs w:val="28"/>
          <w:highlight w:val="none"/>
          <w:lang w:val="zh-CN"/>
        </w:rPr>
        <w:t>商务技术文件</w:t>
      </w:r>
      <w:bookmarkEnd w:id="39"/>
      <w:bookmarkEnd w:id="40"/>
    </w:p>
    <w:p>
      <w:pPr>
        <w:spacing w:line="380" w:lineRule="exact"/>
        <w:jc w:val="center"/>
        <w:outlineLvl w:val="3"/>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rPr>
        <w:t>1、法定代表人授权书</w:t>
      </w:r>
    </w:p>
    <w:p>
      <w:pPr>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温州市中医院</w:t>
      </w:r>
      <w:r>
        <w:rPr>
          <w:rFonts w:hint="eastAsia" w:ascii="宋体" w:hAnsi="宋体" w:eastAsia="宋体" w:cs="宋体"/>
          <w:color w:val="auto"/>
          <w:sz w:val="22"/>
          <w:szCs w:val="22"/>
          <w:highlight w:val="none"/>
        </w:rPr>
        <w:t>：</w:t>
      </w:r>
    </w:p>
    <w:p>
      <w:pPr>
        <w:spacing w:line="460" w:lineRule="exact"/>
        <w:rPr>
          <w:rFonts w:hint="eastAsia" w:ascii="宋体" w:hAnsi="宋体" w:eastAsia="宋体" w:cs="宋体"/>
          <w:color w:val="auto"/>
          <w:sz w:val="22"/>
          <w:szCs w:val="22"/>
          <w:highlight w:val="none"/>
          <w:u w:val="single"/>
        </w:rPr>
      </w:pPr>
    </w:p>
    <w:p>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（投标人全称）法定代表人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）的招标活动，全权代表我方处理招标活动中的一切事宜。</w:t>
      </w:r>
    </w:p>
    <w:p>
      <w:pPr>
        <w:spacing w:line="460" w:lineRule="exact"/>
        <w:ind w:firstLine="2955"/>
        <w:rPr>
          <w:rFonts w:hint="eastAsia" w:ascii="宋体" w:hAnsi="宋体" w:eastAsia="宋体" w:cs="宋体"/>
          <w:color w:val="auto"/>
          <w:sz w:val="22"/>
          <w:szCs w:val="22"/>
          <w:highlight w:val="none"/>
        </w:rPr>
      </w:pP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投标人全称（公章）：</w:t>
      </w:r>
    </w:p>
    <w:p>
      <w:pPr>
        <w:spacing w:line="460" w:lineRule="exact"/>
        <w:ind w:firstLine="29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380" w:lineRule="exact"/>
        <w:rPr>
          <w:rFonts w:hint="eastAsia" w:ascii="宋体" w:hAnsi="宋体" w:eastAsia="宋体" w:cs="宋体"/>
          <w:color w:val="auto"/>
          <w:sz w:val="22"/>
          <w:szCs w:val="22"/>
          <w:highlight w:val="none"/>
        </w:rPr>
      </w:pP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 xml:space="preserve">授权代表姓名：                               </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职务：</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详细通讯地址：</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电话：</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传真：</w:t>
      </w:r>
    </w:p>
    <w:p>
      <w:pPr>
        <w:spacing w:line="460" w:lineRule="exact"/>
        <w:ind w:firstLine="539" w:firstLineChars="245"/>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邮政编码:</w:t>
      </w:r>
    </w:p>
    <w:p>
      <w:pPr>
        <w:spacing w:line="380" w:lineRule="exact"/>
        <w:rPr>
          <w:rFonts w:hint="eastAsia" w:ascii="宋体" w:hAnsi="宋体" w:eastAsia="宋体" w:cs="宋体"/>
          <w:color w:val="auto"/>
          <w:sz w:val="22"/>
          <w:szCs w:val="22"/>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60288;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r>
                        <w:rPr>
                          <w:rFonts w:hint="eastAsia" w:ascii="新宋体" w:hAnsi="新宋体" w:eastAsia="新宋体"/>
                          <w:sz w:val="22"/>
                          <w:szCs w:val="22"/>
                        </w:rPr>
                        <w:t xml:space="preserve">  法定代表人身份证（正反面）：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color w:val="auto"/>
          <w:sz w:val="22"/>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1312;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rPr>
          <w:rFonts w:hint="eastAsia" w:ascii="宋体" w:hAnsi="宋体" w:eastAsia="宋体" w:cs="宋体"/>
          <w:b/>
          <w:bCs/>
          <w:color w:val="auto"/>
          <w:sz w:val="28"/>
          <w:szCs w:val="28"/>
          <w:highlight w:val="none"/>
        </w:rPr>
      </w:pPr>
    </w:p>
    <w:p>
      <w:pPr>
        <w:spacing w:line="460" w:lineRule="exact"/>
        <w:jc w:val="center"/>
        <w:outlineLvl w:val="3"/>
        <w:rPr>
          <w:rFonts w:hint="eastAsia" w:ascii="宋体" w:hAnsi="宋体" w:eastAsia="宋体" w:cs="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pPr>
        <w:spacing w:line="380" w:lineRule="exact"/>
        <w:jc w:val="center"/>
        <w:outlineLvl w:val="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2、投标人情况表</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auto"/>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主管部门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企业负责人</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p>
        </w:tc>
        <w:tc>
          <w:tcPr>
            <w:tcW w:w="2804" w:type="dxa"/>
            <w:gridSpan w:val="2"/>
          </w:tcPr>
          <w:p>
            <w:pPr>
              <w:spacing w:line="480" w:lineRule="exact"/>
              <w:rPr>
                <w:rFonts w:hint="eastAsia" w:ascii="宋体" w:hAnsi="宋体" w:eastAsia="宋体" w:cs="宋体"/>
                <w:color w:val="auto"/>
                <w:sz w:val="22"/>
                <w:szCs w:val="22"/>
                <w:highlight w:val="none"/>
              </w:rPr>
            </w:pPr>
          </w:p>
        </w:tc>
        <w:tc>
          <w:tcPr>
            <w:tcW w:w="1115"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588" w:type="dxa"/>
            <w:gridSpan w:val="2"/>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企业性质</w:t>
            </w:r>
          </w:p>
        </w:tc>
        <w:tc>
          <w:tcPr>
            <w:tcW w:w="1502" w:type="dxa"/>
          </w:tcPr>
          <w:p>
            <w:pPr>
              <w:spacing w:line="480" w:lineRule="exact"/>
              <w:rPr>
                <w:rFonts w:hint="eastAsia" w:ascii="宋体" w:hAnsi="宋体" w:eastAsia="宋体" w:cs="宋体"/>
                <w:color w:val="auto"/>
                <w:sz w:val="22"/>
                <w:szCs w:val="22"/>
                <w:highlight w:val="none"/>
              </w:rPr>
            </w:pPr>
          </w:p>
        </w:tc>
        <w:tc>
          <w:tcPr>
            <w:tcW w:w="1488" w:type="dxa"/>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w:t>
            </w:r>
          </w:p>
        </w:tc>
        <w:tc>
          <w:tcPr>
            <w:tcW w:w="1115" w:type="dxa"/>
          </w:tcPr>
          <w:p>
            <w:pPr>
              <w:spacing w:line="480" w:lineRule="exact"/>
              <w:rPr>
                <w:rFonts w:hint="eastAsia" w:ascii="宋体" w:hAnsi="宋体" w:eastAsia="宋体" w:cs="宋体"/>
                <w:color w:val="auto"/>
                <w:sz w:val="22"/>
                <w:szCs w:val="22"/>
                <w:highlight w:val="none"/>
              </w:rPr>
            </w:pPr>
          </w:p>
        </w:tc>
        <w:tc>
          <w:tcPr>
            <w:tcW w:w="1461"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单位简介</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及机构</w:t>
            </w:r>
          </w:p>
        </w:tc>
        <w:tc>
          <w:tcPr>
            <w:tcW w:w="6507" w:type="dxa"/>
            <w:gridSpan w:val="6"/>
            <w:vAlign w:val="center"/>
          </w:tcPr>
          <w:p>
            <w:pPr>
              <w:spacing w:line="480" w:lineRule="exact"/>
              <w:jc w:val="center"/>
              <w:rPr>
                <w:rFonts w:hint="eastAsia" w:ascii="宋体" w:hAnsi="宋体" w:eastAsia="宋体" w:cs="宋体"/>
                <w:color w:val="auto"/>
                <w:sz w:val="22"/>
                <w:szCs w:val="22"/>
                <w:highlight w:val="none"/>
              </w:rPr>
            </w:pP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单位优势</w:t>
            </w:r>
          </w:p>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及特长</w:t>
            </w:r>
          </w:p>
        </w:tc>
        <w:tc>
          <w:tcPr>
            <w:tcW w:w="5566" w:type="dxa"/>
            <w:gridSpan w:val="5"/>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单位概况</w:t>
            </w: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职工总数</w:t>
            </w:r>
          </w:p>
        </w:tc>
        <w:tc>
          <w:tcPr>
            <w:tcW w:w="1689" w:type="dxa"/>
            <w:vMerge w:val="restart"/>
          </w:tcPr>
          <w:p>
            <w:pPr>
              <w:spacing w:line="480" w:lineRule="exact"/>
              <w:ind w:firstLine="1540" w:firstLineChars="700"/>
              <w:rPr>
                <w:rFonts w:hint="eastAsia" w:ascii="宋体" w:hAnsi="宋体" w:eastAsia="宋体" w:cs="宋体"/>
                <w:color w:val="auto"/>
                <w:sz w:val="22"/>
                <w:szCs w:val="22"/>
                <w:highlight w:val="none"/>
              </w:rPr>
            </w:pPr>
          </w:p>
        </w:tc>
        <w:tc>
          <w:tcPr>
            <w:tcW w:w="3703" w:type="dxa"/>
            <w:gridSpan w:val="4"/>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各人员构成情况</w:t>
            </w:r>
          </w:p>
        </w:tc>
        <w:tc>
          <w:tcPr>
            <w:tcW w:w="1488" w:type="dxa"/>
            <w:vMerge w:val="restart"/>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上一年主要  经济指标</w:t>
            </w: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指标名称</w:t>
            </w:r>
          </w:p>
        </w:tc>
        <w:tc>
          <w:tcPr>
            <w:tcW w:w="1488"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实际完成</w:t>
            </w:r>
          </w:p>
        </w:tc>
        <w:tc>
          <w:tcPr>
            <w:tcW w:w="1106" w:type="dxa"/>
            <w:tcBorders>
              <w:tr2bl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3703" w:type="dxa"/>
            <w:gridSpan w:val="4"/>
            <w:vMerge w:val="continue"/>
          </w:tcPr>
          <w:p>
            <w:pPr>
              <w:spacing w:line="480" w:lineRule="exact"/>
              <w:rPr>
                <w:rFonts w:hint="eastAsia" w:ascii="宋体" w:hAnsi="宋体" w:eastAsia="宋体" w:cs="宋体"/>
                <w:color w:val="auto"/>
                <w:sz w:val="22"/>
                <w:szCs w:val="22"/>
                <w:highlight w:val="none"/>
              </w:rPr>
            </w:pP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总产值</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流动资金</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万元 </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1487" w:type="dxa"/>
            <w:gridSpan w:val="2"/>
            <w:vAlign w:val="center"/>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自有资金</w:t>
            </w:r>
          </w:p>
        </w:tc>
        <w:tc>
          <w:tcPr>
            <w:tcW w:w="1488"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488" w:type="dxa"/>
            <w:vAlign w:val="center"/>
          </w:tcPr>
          <w:p>
            <w:pPr>
              <w:spacing w:line="480" w:lineRule="exact"/>
              <w:ind w:firstLine="660" w:firstLineChars="3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70" w:type="dxa"/>
            <w:gridSpan w:val="2"/>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实现利润</w:t>
            </w:r>
          </w:p>
        </w:tc>
        <w:tc>
          <w:tcPr>
            <w:tcW w:w="1106" w:type="dxa"/>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115"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689"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72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487" w:type="dxa"/>
            <w:gridSpan w:val="2"/>
            <w:tcBorders>
              <w:bottom w:val="single" w:color="auto" w:sz="4" w:space="0"/>
            </w:tcBorders>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银行贷款</w:t>
            </w:r>
          </w:p>
        </w:tc>
        <w:tc>
          <w:tcPr>
            <w:tcW w:w="1488" w:type="dxa"/>
            <w:tcBorders>
              <w:bottom w:val="single" w:color="auto" w:sz="4" w:space="0"/>
            </w:tcBorders>
          </w:tcPr>
          <w:p>
            <w:pPr>
              <w:spacing w:line="4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万元</w:t>
            </w:r>
          </w:p>
        </w:tc>
        <w:tc>
          <w:tcPr>
            <w:tcW w:w="1488" w:type="dxa"/>
            <w:vMerge w:val="continue"/>
            <w:tcBorders>
              <w:bottom w:val="single" w:color="auto" w:sz="4" w:space="0"/>
            </w:tcBorders>
          </w:tcPr>
          <w:p>
            <w:pPr>
              <w:spacing w:line="480" w:lineRule="exact"/>
              <w:rPr>
                <w:rFonts w:hint="eastAsia" w:ascii="宋体" w:hAnsi="宋体" w:eastAsia="宋体" w:cs="宋体"/>
                <w:color w:val="auto"/>
                <w:sz w:val="22"/>
                <w:szCs w:val="22"/>
                <w:highlight w:val="none"/>
              </w:rPr>
            </w:pPr>
          </w:p>
        </w:tc>
        <w:tc>
          <w:tcPr>
            <w:tcW w:w="1502" w:type="dxa"/>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主要业绩</w:t>
            </w:r>
          </w:p>
        </w:tc>
        <w:tc>
          <w:tcPr>
            <w:tcW w:w="4064" w:type="dxa"/>
            <w:gridSpan w:val="4"/>
            <w:vMerge w:val="restart"/>
            <w:tcBorders>
              <w:bottom w:val="single" w:color="auto" w:sz="4" w:space="0"/>
            </w:tcBorders>
            <w:vAlign w:val="center"/>
          </w:tcPr>
          <w:p>
            <w:pPr>
              <w:spacing w:line="480" w:lineRule="exact"/>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固定资产</w:t>
            </w:r>
          </w:p>
        </w:tc>
        <w:tc>
          <w:tcPr>
            <w:tcW w:w="1689" w:type="dxa"/>
            <w:vMerge w:val="restart"/>
          </w:tcPr>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原值   万元</w:t>
            </w:r>
          </w:p>
          <w:p>
            <w:pPr>
              <w:spacing w:line="480" w:lineRule="exact"/>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净值   万元</w:t>
            </w:r>
          </w:p>
        </w:tc>
        <w:tc>
          <w:tcPr>
            <w:tcW w:w="728" w:type="dxa"/>
            <w:vMerge w:val="restart"/>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资金性质</w:t>
            </w: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pPr>
              <w:spacing w:line="480" w:lineRule="exact"/>
              <w:rPr>
                <w:rFonts w:hint="eastAsia" w:ascii="宋体" w:hAnsi="宋体" w:eastAsia="宋体" w:cs="宋体"/>
                <w:color w:val="auto"/>
                <w:sz w:val="22"/>
                <w:szCs w:val="22"/>
                <w:highlight w:val="none"/>
              </w:rPr>
            </w:pPr>
          </w:p>
        </w:tc>
        <w:tc>
          <w:tcPr>
            <w:tcW w:w="1115" w:type="dxa"/>
            <w:vMerge w:val="continue"/>
          </w:tcPr>
          <w:p>
            <w:pPr>
              <w:spacing w:line="480" w:lineRule="exact"/>
              <w:rPr>
                <w:rFonts w:hint="eastAsia" w:ascii="宋体" w:hAnsi="宋体" w:eastAsia="宋体" w:cs="宋体"/>
                <w:color w:val="auto"/>
                <w:sz w:val="22"/>
                <w:szCs w:val="22"/>
                <w:highlight w:val="none"/>
              </w:rPr>
            </w:pPr>
          </w:p>
        </w:tc>
        <w:tc>
          <w:tcPr>
            <w:tcW w:w="1689" w:type="dxa"/>
            <w:vMerge w:val="continue"/>
          </w:tcPr>
          <w:p>
            <w:pPr>
              <w:spacing w:line="480" w:lineRule="exact"/>
              <w:rPr>
                <w:rFonts w:hint="eastAsia" w:ascii="宋体" w:hAnsi="宋体" w:eastAsia="宋体" w:cs="宋体"/>
                <w:color w:val="auto"/>
                <w:sz w:val="22"/>
                <w:szCs w:val="22"/>
                <w:highlight w:val="none"/>
              </w:rPr>
            </w:pPr>
          </w:p>
        </w:tc>
        <w:tc>
          <w:tcPr>
            <w:tcW w:w="728" w:type="dxa"/>
            <w:vMerge w:val="continue"/>
          </w:tcPr>
          <w:p>
            <w:pPr>
              <w:spacing w:line="480" w:lineRule="exact"/>
              <w:rPr>
                <w:rFonts w:hint="eastAsia" w:ascii="宋体" w:hAnsi="宋体" w:eastAsia="宋体" w:cs="宋体"/>
                <w:color w:val="auto"/>
                <w:sz w:val="22"/>
                <w:szCs w:val="22"/>
                <w:highlight w:val="none"/>
              </w:rPr>
            </w:pPr>
          </w:p>
        </w:tc>
        <w:tc>
          <w:tcPr>
            <w:tcW w:w="1487" w:type="dxa"/>
            <w:gridSpan w:val="2"/>
          </w:tcPr>
          <w:p>
            <w:pPr>
              <w:spacing w:line="4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非生产性</w:t>
            </w:r>
          </w:p>
        </w:tc>
        <w:tc>
          <w:tcPr>
            <w:tcW w:w="1488" w:type="dxa"/>
          </w:tcPr>
          <w:p>
            <w:pPr>
              <w:spacing w:line="480" w:lineRule="exact"/>
              <w:ind w:left="220" w:hanging="220" w:hanging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万元</w:t>
            </w:r>
          </w:p>
        </w:tc>
        <w:tc>
          <w:tcPr>
            <w:tcW w:w="1488" w:type="dxa"/>
            <w:vMerge w:val="continue"/>
          </w:tcPr>
          <w:p>
            <w:pPr>
              <w:spacing w:line="480" w:lineRule="exact"/>
              <w:rPr>
                <w:rFonts w:hint="eastAsia" w:ascii="宋体" w:hAnsi="宋体" w:eastAsia="宋体" w:cs="宋体"/>
                <w:color w:val="auto"/>
                <w:sz w:val="22"/>
                <w:szCs w:val="22"/>
                <w:highlight w:val="none"/>
              </w:rPr>
            </w:pPr>
          </w:p>
        </w:tc>
        <w:tc>
          <w:tcPr>
            <w:tcW w:w="1502" w:type="dxa"/>
            <w:vMerge w:val="continue"/>
          </w:tcPr>
          <w:p>
            <w:pPr>
              <w:spacing w:line="480" w:lineRule="exact"/>
              <w:rPr>
                <w:rFonts w:hint="eastAsia" w:ascii="宋体" w:hAnsi="宋体" w:eastAsia="宋体" w:cs="宋体"/>
                <w:color w:val="auto"/>
                <w:sz w:val="22"/>
                <w:szCs w:val="22"/>
                <w:highlight w:val="none"/>
              </w:rPr>
            </w:pPr>
          </w:p>
        </w:tc>
        <w:tc>
          <w:tcPr>
            <w:tcW w:w="4064" w:type="dxa"/>
            <w:gridSpan w:val="4"/>
            <w:vMerge w:val="continue"/>
          </w:tcPr>
          <w:p>
            <w:pPr>
              <w:spacing w:line="480" w:lineRule="exact"/>
              <w:rPr>
                <w:rFonts w:hint="eastAsia" w:ascii="宋体" w:hAnsi="宋体" w:eastAsia="宋体" w:cs="宋体"/>
                <w:color w:val="auto"/>
                <w:sz w:val="22"/>
                <w:szCs w:val="22"/>
                <w:highlight w:val="none"/>
              </w:rPr>
            </w:pPr>
          </w:p>
        </w:tc>
      </w:tr>
    </w:tbl>
    <w:p>
      <w:pPr>
        <w:spacing w:line="460" w:lineRule="exact"/>
        <w:rPr>
          <w:rFonts w:hint="eastAsia" w:ascii="宋体" w:hAnsi="宋体" w:eastAsia="宋体" w:cs="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pPr>
        <w:spacing w:line="400" w:lineRule="exact"/>
        <w:jc w:val="center"/>
        <w:outlineLvl w:val="3"/>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zh-CN"/>
        </w:rPr>
        <w:t>偏离表（</w:t>
      </w:r>
      <w:r>
        <w:rPr>
          <w:rFonts w:hint="eastAsia" w:ascii="宋体" w:hAnsi="宋体" w:eastAsia="宋体" w:cs="宋体"/>
          <w:b/>
          <w:color w:val="auto"/>
          <w:sz w:val="24"/>
          <w:highlight w:val="none"/>
        </w:rPr>
        <w:t>商务、技术偏离</w:t>
      </w:r>
      <w:r>
        <w:rPr>
          <w:rFonts w:hint="eastAsia" w:ascii="宋体" w:hAnsi="宋体" w:eastAsia="宋体" w:cs="宋体"/>
          <w:b/>
          <w:color w:val="auto"/>
          <w:sz w:val="24"/>
          <w:highlight w:val="none"/>
          <w:lang w:val="zh-CN"/>
        </w:rPr>
        <w:t>）</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  号</w:t>
            </w:r>
          </w:p>
        </w:tc>
        <w:tc>
          <w:tcPr>
            <w:tcW w:w="3544"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招标文件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规格要求</w:t>
            </w:r>
          </w:p>
        </w:tc>
        <w:tc>
          <w:tcPr>
            <w:tcW w:w="3402"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投标文件</w:t>
            </w:r>
          </w:p>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对应规格</w:t>
            </w:r>
          </w:p>
        </w:tc>
        <w:tc>
          <w:tcPr>
            <w:tcW w:w="1843" w:type="dxa"/>
            <w:shd w:val="clear" w:color="auto" w:fill="FFFFFF"/>
            <w:vAlign w:val="center"/>
          </w:tcPr>
          <w:p>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pPr>
              <w:jc w:val="center"/>
              <w:rPr>
                <w:rFonts w:hint="eastAsia" w:ascii="宋体" w:hAnsi="宋体" w:eastAsia="宋体" w:cs="宋体"/>
                <w:color w:val="auto"/>
                <w:sz w:val="22"/>
                <w:szCs w:val="22"/>
                <w:highlight w:val="none"/>
              </w:rPr>
            </w:pPr>
          </w:p>
        </w:tc>
        <w:tc>
          <w:tcPr>
            <w:tcW w:w="3544" w:type="dxa"/>
            <w:vAlign w:val="center"/>
          </w:tcPr>
          <w:p>
            <w:pPr>
              <w:jc w:val="center"/>
              <w:rPr>
                <w:rFonts w:hint="eastAsia" w:ascii="宋体" w:hAnsi="宋体" w:eastAsia="宋体" w:cs="宋体"/>
                <w:color w:val="auto"/>
                <w:sz w:val="22"/>
                <w:szCs w:val="22"/>
                <w:highlight w:val="none"/>
              </w:rPr>
            </w:pPr>
          </w:p>
        </w:tc>
        <w:tc>
          <w:tcPr>
            <w:tcW w:w="3402" w:type="dxa"/>
            <w:vAlign w:val="center"/>
          </w:tcPr>
          <w:p>
            <w:pPr>
              <w:jc w:val="center"/>
              <w:rPr>
                <w:rFonts w:hint="eastAsia" w:ascii="宋体" w:hAnsi="宋体" w:eastAsia="宋体" w:cs="宋体"/>
                <w:color w:val="auto"/>
                <w:sz w:val="22"/>
                <w:szCs w:val="22"/>
                <w:highlight w:val="none"/>
              </w:rPr>
            </w:pPr>
          </w:p>
        </w:tc>
        <w:tc>
          <w:tcPr>
            <w:tcW w:w="1843" w:type="dxa"/>
            <w:vAlign w:val="center"/>
          </w:tcPr>
          <w:p>
            <w:pPr>
              <w:jc w:val="center"/>
              <w:rPr>
                <w:rFonts w:hint="eastAsia" w:ascii="宋体" w:hAnsi="宋体" w:eastAsia="宋体" w:cs="宋体"/>
                <w:color w:val="auto"/>
                <w:sz w:val="22"/>
                <w:szCs w:val="22"/>
                <w:highlight w:val="none"/>
              </w:rPr>
            </w:pPr>
          </w:p>
        </w:tc>
      </w:tr>
    </w:tbl>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rPr>
          <w:rFonts w:hint="eastAsia" w:ascii="宋体" w:hAnsi="宋体" w:eastAsia="宋体" w:cs="宋体"/>
          <w:b/>
          <w:color w:val="auto"/>
          <w:sz w:val="24"/>
          <w:highlight w:val="none"/>
        </w:rPr>
      </w:pPr>
      <w:bookmarkStart w:id="41" w:name="_Toc415152386"/>
      <w:r>
        <w:rPr>
          <w:rFonts w:hint="eastAsia" w:ascii="宋体" w:hAnsi="宋体" w:eastAsia="宋体" w:cs="宋体"/>
          <w:b/>
          <w:color w:val="auto"/>
          <w:sz w:val="24"/>
          <w:highlight w:val="none"/>
        </w:rPr>
        <w:br w:type="page"/>
      </w:r>
    </w:p>
    <w:bookmarkEnd w:id="41"/>
    <w:p>
      <w:pPr>
        <w:spacing w:line="400" w:lineRule="exact"/>
        <w:jc w:val="center"/>
        <w:outlineLvl w:val="3"/>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en-US" w:eastAsia="zh-CN"/>
        </w:rPr>
        <w:t>、业绩</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auto"/>
          <w:highlight w:val="none"/>
          <w:lang w:eastAsia="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69"/>
        <w:gridCol w:w="2437"/>
        <w:gridCol w:w="1737"/>
        <w:gridCol w:w="1737"/>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用户名称</w:t>
            </w: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合同金额</w:t>
            </w: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联系方式</w:t>
            </w: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069"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24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1737"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c>
          <w:tcPr>
            <w:tcW w:w="926" w:type="dxa"/>
            <w:noWrap w:val="0"/>
            <w:vAlign w:val="center"/>
          </w:tcPr>
          <w:p>
            <w:pPr>
              <w:spacing w:line="380" w:lineRule="exact"/>
              <w:ind w:left="442" w:hanging="442" w:hangingChars="200"/>
              <w:jc w:val="center"/>
              <w:rPr>
                <w:rFonts w:hint="eastAsia" w:ascii="宋体" w:hAnsi="宋体" w:eastAsia="宋体" w:cs="宋体"/>
                <w:b/>
                <w:bCs/>
                <w:color w:val="auto"/>
                <w:sz w:val="22"/>
                <w:szCs w:val="22"/>
                <w:highlight w:val="none"/>
              </w:rPr>
            </w:pPr>
          </w:p>
        </w:tc>
      </w:tr>
    </w:tbl>
    <w:p>
      <w:pPr>
        <w:spacing w:line="400" w:lineRule="exact"/>
        <w:rPr>
          <w:rFonts w:hint="eastAsia" w:ascii="宋体" w:hAnsi="宋体" w:eastAsia="宋体" w:cs="宋体"/>
          <w:color w:val="auto"/>
          <w:sz w:val="22"/>
          <w:szCs w:val="22"/>
          <w:highlight w:val="none"/>
        </w:rPr>
      </w:pPr>
    </w:p>
    <w:p>
      <w:pPr>
        <w:spacing w:line="400" w:lineRule="exact"/>
        <w:ind w:firstLine="5280" w:firstLineChars="2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投标人代表（签字）：</w:t>
      </w:r>
    </w:p>
    <w:p>
      <w:pPr>
        <w:spacing w:line="38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w:t>
      </w:r>
    </w:p>
    <w:p>
      <w:pPr>
        <w:rPr>
          <w:rFonts w:hint="eastAsia" w:ascii="宋体" w:hAnsi="宋体" w:eastAsia="宋体" w:cs="宋体"/>
          <w:b/>
          <w:color w:val="auto"/>
          <w:sz w:val="24"/>
          <w:highlight w:val="none"/>
          <w:lang w:val="zh-CN"/>
        </w:rPr>
      </w:pP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lang w:val="zh-CN"/>
        </w:rPr>
        <w:t>、组织实施方案</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pStyle w:val="31"/>
        <w:spacing w:line="400" w:lineRule="atLeast"/>
        <w:rPr>
          <w:rFonts w:hint="eastAsia" w:ascii="宋体" w:hAnsi="宋体" w:eastAsia="宋体" w:cs="宋体"/>
          <w:color w:val="auto"/>
          <w:sz w:val="22"/>
          <w:szCs w:val="22"/>
          <w:highlight w:val="none"/>
        </w:rPr>
      </w:pP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5060" w:firstLineChars="2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pPr>
        <w:spacing w:line="400" w:lineRule="exact"/>
        <w:jc w:val="center"/>
        <w:outlineLvl w:val="3"/>
        <w:rPr>
          <w:rFonts w:hint="eastAsia" w:ascii="宋体" w:hAnsi="宋体" w:eastAsia="宋体" w:cs="宋体"/>
          <w:b/>
          <w:color w:val="auto"/>
          <w:sz w:val="24"/>
          <w:highlight w:val="none"/>
          <w:lang w:val="zh-CN"/>
        </w:rPr>
      </w:pP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lang w:val="zh-CN"/>
        </w:rPr>
        <w:t>、售后服务能力</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8"/>
          <w:szCs w:val="28"/>
          <w:highlight w:val="none"/>
          <w:lang w:val="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8"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b/>
          <w:color w:val="auto"/>
          <w:sz w:val="36"/>
          <w:szCs w:val="36"/>
          <w:highlight w:val="none"/>
        </w:rPr>
      </w:pPr>
      <w:r>
        <w:rPr>
          <w:rFonts w:hint="eastAsia" w:ascii="宋体" w:hAnsi="宋体" w:eastAsia="宋体" w:cs="宋体"/>
          <w:color w:val="auto"/>
          <w:sz w:val="22"/>
          <w:szCs w:val="22"/>
          <w:highlight w:val="none"/>
        </w:rPr>
        <w:t xml:space="preserve">日  期：   </w:t>
      </w:r>
    </w:p>
    <w:p>
      <w:pPr>
        <w:spacing w:line="380" w:lineRule="exact"/>
        <w:rPr>
          <w:rFonts w:hint="eastAsia" w:ascii="宋体" w:hAnsi="宋体" w:eastAsia="宋体" w:cs="宋体"/>
          <w:b/>
          <w:color w:val="auto"/>
          <w:sz w:val="36"/>
          <w:szCs w:val="36"/>
          <w:highlight w:val="none"/>
        </w:rPr>
      </w:pPr>
    </w:p>
    <w:p>
      <w:pPr>
        <w:spacing w:line="400" w:lineRule="exact"/>
        <w:jc w:val="center"/>
        <w:outlineLvl w:val="3"/>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7</w:t>
      </w:r>
      <w:r>
        <w:rPr>
          <w:rFonts w:hint="eastAsia" w:ascii="宋体" w:hAnsi="宋体" w:eastAsia="宋体" w:cs="宋体"/>
          <w:b/>
          <w:color w:val="auto"/>
          <w:sz w:val="24"/>
          <w:highlight w:val="none"/>
          <w:lang w:val="en-US" w:eastAsia="zh-CN"/>
        </w:rPr>
        <w:t>、原材料检测报告</w:t>
      </w:r>
    </w:p>
    <w:p>
      <w:pPr>
        <w:spacing w:line="360" w:lineRule="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项目编号：</w:t>
      </w:r>
      <w:r>
        <w:rPr>
          <w:rFonts w:hint="eastAsia" w:ascii="宋体" w:hAnsi="宋体" w:cs="宋体"/>
          <w:b w:val="0"/>
          <w:bCs w:val="0"/>
          <w:color w:val="auto"/>
          <w:sz w:val="22"/>
          <w:szCs w:val="22"/>
          <w:highlight w:val="none"/>
          <w:lang w:eastAsia="zh-CN"/>
        </w:rPr>
        <w:t>WZLCZB（W）-2023-03077</w:t>
      </w:r>
    </w:p>
    <w:p>
      <w:pPr>
        <w:keepNext/>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color w:val="auto"/>
          <w:sz w:val="28"/>
          <w:szCs w:val="28"/>
          <w:highlight w:val="none"/>
          <w:lang w:val="zh-CN"/>
        </w:rPr>
      </w:pPr>
      <w:r>
        <w:rPr>
          <w:rFonts w:hint="eastAsia" w:ascii="宋体" w:hAnsi="宋体" w:eastAsia="宋体" w:cs="宋体"/>
          <w:b w:val="0"/>
          <w:bCs w:val="0"/>
          <w:color w:val="auto"/>
          <w:sz w:val="22"/>
          <w:szCs w:val="22"/>
          <w:highlight w:val="none"/>
        </w:rPr>
        <w:t>项目名称：</w:t>
      </w:r>
      <w:r>
        <w:rPr>
          <w:rFonts w:hint="eastAsia"/>
          <w:color w:val="auto"/>
          <w:sz w:val="22"/>
          <w:szCs w:val="22"/>
          <w:highlight w:val="none"/>
          <w:u w:val="none"/>
          <w:lang w:eastAsia="zh-CN"/>
        </w:rPr>
        <w:t>温州市中医院医用织物采购</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2" w:hRule="atLeast"/>
        </w:trPr>
        <w:tc>
          <w:tcPr>
            <w:tcW w:w="10196" w:type="dxa"/>
            <w:vAlign w:val="center"/>
          </w:tcPr>
          <w:p>
            <w:pPr>
              <w:jc w:val="center"/>
              <w:rPr>
                <w:rFonts w:hint="eastAsia" w:ascii="宋体" w:hAnsi="宋体" w:eastAsia="宋体" w:cs="宋体"/>
                <w:b/>
                <w:color w:val="auto"/>
                <w:sz w:val="22"/>
                <w:szCs w:val="22"/>
                <w:highlight w:val="none"/>
              </w:rPr>
            </w:pPr>
          </w:p>
          <w:p>
            <w:pPr>
              <w:jc w:val="center"/>
              <w:rPr>
                <w:rFonts w:hint="eastAsia" w:ascii="宋体" w:hAnsi="宋体" w:eastAsia="宋体" w:cs="宋体"/>
                <w:b/>
                <w:color w:val="auto"/>
                <w:sz w:val="22"/>
                <w:szCs w:val="22"/>
                <w:highlight w:val="none"/>
              </w:rPr>
            </w:pPr>
          </w:p>
        </w:tc>
      </w:tr>
    </w:tbl>
    <w:p>
      <w:pPr>
        <w:spacing w:line="380" w:lineRule="exact"/>
        <w:rPr>
          <w:rFonts w:hint="eastAsia" w:ascii="宋体" w:hAnsi="宋体" w:eastAsia="宋体" w:cs="宋体"/>
          <w:color w:val="auto"/>
          <w:sz w:val="36"/>
          <w:szCs w:val="36"/>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投标人代表（签字）：</w:t>
      </w:r>
    </w:p>
    <w:p>
      <w:pPr>
        <w:spacing w:line="460" w:lineRule="exact"/>
        <w:ind w:firstLine="4400" w:firstLineChars="2000"/>
        <w:rPr>
          <w:rFonts w:hint="eastAsia" w:ascii="宋体" w:hAnsi="宋体" w:eastAsia="宋体" w:cs="宋体"/>
          <w:color w:val="auto"/>
          <w:highlight w:val="none"/>
        </w:rPr>
      </w:pPr>
      <w:r>
        <w:rPr>
          <w:rFonts w:hint="eastAsia" w:ascii="宋体" w:hAnsi="宋体" w:eastAsia="宋体" w:cs="宋体"/>
          <w:color w:val="auto"/>
          <w:sz w:val="22"/>
          <w:szCs w:val="22"/>
          <w:highlight w:val="none"/>
        </w:rPr>
        <w:t>日  期：</w:t>
      </w:r>
    </w:p>
    <w:p>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pPr>
        <w:pStyle w:val="4"/>
        <w:numPr>
          <w:ilvl w:val="0"/>
          <w:numId w:val="8"/>
        </w:numPr>
        <w:bidi w:val="0"/>
        <w:rPr>
          <w:rFonts w:hint="eastAsia" w:ascii="宋体" w:hAnsi="宋体" w:eastAsia="宋体" w:cs="宋体"/>
          <w:b/>
          <w:color w:val="auto"/>
          <w:highlight w:val="none"/>
        </w:rPr>
      </w:pPr>
      <w:bookmarkStart w:id="42" w:name="_Toc10142"/>
      <w:bookmarkStart w:id="43" w:name="_Toc3381"/>
      <w:bookmarkStart w:id="44" w:name="_Toc221356958"/>
      <w:bookmarkStart w:id="45" w:name="_Toc221356895"/>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项目技术规范和服务要求</w:t>
      </w:r>
      <w:bookmarkEnd w:id="42"/>
      <w:bookmarkEnd w:id="43"/>
    </w:p>
    <w:bookmarkEnd w:id="44"/>
    <w:bookmarkEnd w:id="45"/>
    <w:p>
      <w:pPr>
        <w:rPr>
          <w:rFonts w:hint="eastAsia" w:ascii="新宋体" w:hAnsi="新宋体" w:eastAsia="新宋体" w:cs="新宋体"/>
          <w:color w:val="auto"/>
          <w:sz w:val="24"/>
          <w:highlight w:val="none"/>
          <w:shd w:val="clear" w:color="auto" w:fill="FFFFFF"/>
        </w:rPr>
      </w:pPr>
      <w:bookmarkStart w:id="46" w:name="_Toc30323"/>
      <w:bookmarkStart w:id="47" w:name="_Toc18194"/>
    </w:p>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一、采购总说明</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ascii="宋体" w:eastAsia="宋体" w:cs="Arial"/>
          <w:b w:val="0"/>
          <w:color w:val="auto"/>
          <w:sz w:val="22"/>
          <w:szCs w:val="22"/>
          <w:highlight w:val="none"/>
        </w:rPr>
      </w:pPr>
      <w:r>
        <w:rPr>
          <w:rFonts w:ascii="宋体" w:eastAsia="宋体" w:cs="Arial"/>
          <w:b w:val="0"/>
          <w:color w:val="auto"/>
          <w:sz w:val="22"/>
          <w:szCs w:val="22"/>
          <w:highlight w:val="none"/>
        </w:rPr>
        <w:t>1、本技术规范要求提出的</w:t>
      </w:r>
      <w:r>
        <w:rPr>
          <w:rFonts w:hint="eastAsia" w:ascii="宋体" w:eastAsia="宋体" w:cs="Arial"/>
          <w:b w:val="0"/>
          <w:color w:val="auto"/>
          <w:sz w:val="22"/>
          <w:szCs w:val="22"/>
          <w:highlight w:val="none"/>
        </w:rPr>
        <w:t>是</w:t>
      </w:r>
      <w:r>
        <w:rPr>
          <w:rFonts w:ascii="宋体" w:eastAsia="宋体" w:cs="Arial"/>
          <w:b w:val="0"/>
          <w:color w:val="auto"/>
          <w:sz w:val="22"/>
          <w:szCs w:val="22"/>
          <w:highlight w:val="none"/>
        </w:rPr>
        <w:t>基本技术要求，并未对所有技术细节作出规定，供应商应提供符合本技术要求和国家标准、行业标准的优质产品。</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ascii="宋体" w:eastAsia="宋体" w:cs="Arial"/>
          <w:b w:val="0"/>
          <w:color w:val="auto"/>
          <w:sz w:val="22"/>
          <w:szCs w:val="22"/>
          <w:highlight w:val="none"/>
        </w:rPr>
      </w:pPr>
      <w:r>
        <w:rPr>
          <w:rFonts w:ascii="宋体" w:eastAsia="宋体" w:cs="Arial"/>
          <w:b w:val="0"/>
          <w:color w:val="auto"/>
          <w:sz w:val="22"/>
          <w:szCs w:val="22"/>
          <w:highlight w:val="none"/>
        </w:rPr>
        <w:t>2、</w:t>
      </w:r>
      <w:r>
        <w:rPr>
          <w:rFonts w:hint="eastAsia" w:ascii="宋体" w:eastAsia="宋体" w:cs="Arial"/>
          <w:b w:val="0"/>
          <w:color w:val="auto"/>
          <w:sz w:val="22"/>
          <w:szCs w:val="22"/>
          <w:highlight w:val="none"/>
          <w:lang w:eastAsia="zh-CN"/>
        </w:rPr>
        <w:t>投标人</w:t>
      </w:r>
      <w:r>
        <w:rPr>
          <w:rFonts w:hint="eastAsia" w:ascii="宋体" w:eastAsia="宋体" w:cs="Arial"/>
          <w:b w:val="0"/>
          <w:color w:val="auto"/>
          <w:sz w:val="22"/>
          <w:szCs w:val="22"/>
          <w:highlight w:val="none"/>
        </w:rPr>
        <w:t>提供的</w:t>
      </w:r>
      <w:r>
        <w:rPr>
          <w:rFonts w:ascii="宋体" w:eastAsia="宋体" w:cs="Arial"/>
          <w:b w:val="0"/>
          <w:color w:val="auto"/>
          <w:sz w:val="22"/>
          <w:szCs w:val="22"/>
          <w:highlight w:val="none"/>
        </w:rPr>
        <w:t>产品与本技术要求不一致时，</w:t>
      </w:r>
      <w:r>
        <w:rPr>
          <w:rFonts w:hint="eastAsia" w:ascii="宋体" w:eastAsia="宋体" w:cs="Arial"/>
          <w:b w:val="0"/>
          <w:color w:val="auto"/>
          <w:sz w:val="22"/>
          <w:szCs w:val="22"/>
          <w:highlight w:val="none"/>
          <w:lang w:eastAsia="zh-CN"/>
        </w:rPr>
        <w:t>投标人</w:t>
      </w:r>
      <w:r>
        <w:rPr>
          <w:rFonts w:ascii="宋体" w:eastAsia="宋体" w:cs="Arial"/>
          <w:b w:val="0"/>
          <w:color w:val="auto"/>
          <w:sz w:val="22"/>
          <w:szCs w:val="22"/>
          <w:highlight w:val="none"/>
        </w:rPr>
        <w:t>应在投标文件中予以说明，并由评标委员会鉴定</w:t>
      </w:r>
      <w:r>
        <w:rPr>
          <w:rFonts w:hint="eastAsia" w:ascii="宋体" w:eastAsia="宋体" w:cs="Arial"/>
          <w:b w:val="0"/>
          <w:color w:val="auto"/>
          <w:sz w:val="22"/>
          <w:szCs w:val="22"/>
          <w:highlight w:val="none"/>
          <w:lang w:eastAsia="zh-CN"/>
        </w:rPr>
        <w:t>投标人</w:t>
      </w:r>
      <w:r>
        <w:rPr>
          <w:rFonts w:ascii="宋体" w:eastAsia="宋体" w:cs="Arial"/>
          <w:b w:val="0"/>
          <w:color w:val="auto"/>
          <w:sz w:val="22"/>
          <w:szCs w:val="22"/>
          <w:highlight w:val="none"/>
        </w:rPr>
        <w:t>产品能否达到要求。如</w:t>
      </w:r>
      <w:r>
        <w:rPr>
          <w:rFonts w:hint="eastAsia" w:ascii="宋体" w:eastAsia="宋体" w:cs="Arial"/>
          <w:b w:val="0"/>
          <w:color w:val="auto"/>
          <w:sz w:val="22"/>
          <w:szCs w:val="22"/>
          <w:highlight w:val="none"/>
          <w:lang w:eastAsia="zh-CN"/>
        </w:rPr>
        <w:t>投标人</w:t>
      </w:r>
      <w:r>
        <w:rPr>
          <w:rFonts w:ascii="宋体" w:eastAsia="宋体" w:cs="Arial"/>
          <w:b w:val="0"/>
          <w:color w:val="auto"/>
          <w:sz w:val="22"/>
          <w:szCs w:val="22"/>
          <w:highlight w:val="none"/>
        </w:rPr>
        <w:t>没有在投标文件中提出异议，则视为</w:t>
      </w:r>
      <w:r>
        <w:rPr>
          <w:rFonts w:hint="eastAsia" w:ascii="宋体" w:eastAsia="宋体" w:cs="Arial"/>
          <w:b w:val="0"/>
          <w:color w:val="auto"/>
          <w:sz w:val="22"/>
          <w:szCs w:val="22"/>
          <w:highlight w:val="none"/>
          <w:lang w:eastAsia="zh-CN"/>
        </w:rPr>
        <w:t>投标人</w:t>
      </w:r>
      <w:r>
        <w:rPr>
          <w:rFonts w:ascii="宋体" w:eastAsia="宋体" w:cs="Arial"/>
          <w:b w:val="0"/>
          <w:color w:val="auto"/>
          <w:sz w:val="22"/>
          <w:szCs w:val="22"/>
          <w:highlight w:val="none"/>
        </w:rPr>
        <w:t>提供的产品完全按照本招标文件要求。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ascii="宋体" w:eastAsia="宋体" w:cs="Arial"/>
          <w:b w:val="0"/>
          <w:color w:val="auto"/>
          <w:sz w:val="22"/>
          <w:szCs w:val="22"/>
          <w:highlight w:val="none"/>
        </w:rPr>
      </w:pPr>
      <w:r>
        <w:rPr>
          <w:rFonts w:hint="eastAsia" w:ascii="宋体" w:eastAsia="宋体" w:cs="Arial"/>
          <w:b w:val="0"/>
          <w:color w:val="auto"/>
          <w:sz w:val="22"/>
          <w:szCs w:val="22"/>
          <w:highlight w:val="none"/>
        </w:rPr>
        <w:t>3</w:t>
      </w:r>
      <w:r>
        <w:rPr>
          <w:rFonts w:ascii="宋体" w:eastAsia="宋体" w:cs="Arial"/>
          <w:b w:val="0"/>
          <w:color w:val="auto"/>
          <w:sz w:val="22"/>
          <w:szCs w:val="22"/>
          <w:highlight w:val="none"/>
        </w:rPr>
        <w:t>、技术要求及标准的执行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0" w:firstLineChars="200"/>
        <w:textAlignment w:val="bottom"/>
        <w:outlineLvl w:val="9"/>
        <w:rPr>
          <w:rFonts w:hint="eastAsia" w:ascii="宋体" w:eastAsia="宋体" w:cs="Arial"/>
          <w:b w:val="0"/>
          <w:color w:val="auto"/>
          <w:sz w:val="22"/>
          <w:szCs w:val="22"/>
          <w:highlight w:val="none"/>
        </w:rPr>
      </w:pPr>
      <w:r>
        <w:rPr>
          <w:rFonts w:hint="eastAsia" w:ascii="宋体" w:eastAsia="宋体" w:cs="Arial"/>
          <w:b w:val="0"/>
          <w:color w:val="auto"/>
          <w:sz w:val="22"/>
          <w:szCs w:val="22"/>
          <w:highlight w:val="none"/>
          <w:lang w:eastAsia="zh-CN"/>
        </w:rPr>
        <w:t>投标人</w:t>
      </w:r>
      <w:r>
        <w:rPr>
          <w:rFonts w:ascii="宋体" w:eastAsia="宋体" w:cs="Arial"/>
          <w:b w:val="0"/>
          <w:color w:val="auto"/>
          <w:sz w:val="22"/>
          <w:szCs w:val="22"/>
          <w:highlight w:val="none"/>
        </w:rPr>
        <w:t>提供的产品应标明所执行的质量标准，若同一标准已颁发新标准，则按最新标准执行。若同一产品同时有几个标准（国际标准、国家标准、行业标准、企业标准等），则按最高层次的标准执行。</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outlineLvl w:val="1"/>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二、主要货物清单</w:t>
      </w:r>
    </w:p>
    <w:tbl>
      <w:tblPr>
        <w:tblStyle w:val="53"/>
        <w:tblW w:w="10100"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2183"/>
        <w:gridCol w:w="1312"/>
        <w:gridCol w:w="1118"/>
        <w:gridCol w:w="2466"/>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商品名称</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11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sz w:val="22"/>
                <w:szCs w:val="28"/>
                <w:highlight w:val="none"/>
                <w:vertAlign w:val="baseline"/>
                <w:lang w:val="en-US" w:eastAsia="zh-CN"/>
              </w:rPr>
              <w:t>数量</w:t>
            </w:r>
          </w:p>
        </w:tc>
        <w:tc>
          <w:tcPr>
            <w:tcW w:w="473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面料技术要求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白被套</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175x230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cvc段条，50%棉，50%涤纶，纱支30s*30s，密度：133*76，克重170克/平方米，断裂强度：经向1500N  纬向750N                  </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白床单</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175x280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白枕套</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50x75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兰方格被套</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175x225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全棉蓝格子，纱支21*21，密度：88*58，克重：170克/平方米，断裂强度：经向1100N  纬向580N                      </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兰方格床单</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175x230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兰方格枕套</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50x75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兰条被套</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175x235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全棉蓝条子，纱支21*21，密度：88*58，克重：170克/平方米，断裂强度：经向1100N  纬向580N                          </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兰条床单</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175x290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兰条枕套</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50x70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棉被</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165x210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涤棉包被，100%聚酯纤维，棉芯：3D仪征棉 500g/平方米                      </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产品舒适耐用，不起球，环保，符合GB18041-20108B类标准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棉褥</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90x200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枕芯</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45x65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按摩单</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70x100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200</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100%全棉</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长袖白大衣（男）</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S~4XL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白色涤卡，65%聚酯纤维，35%棉，纱支45/2*21，密度：138*72，克重：245g/平方米，断裂强度：经向2050N  纬向850N</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长袖白大衣（女）</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S~2XL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医技长袖（男）</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S~4XL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医技长袖（女）</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S~2XL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短袖白大衣（男）</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S~4XL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白色涤府，65%聚酯纤维，35%棉，纱支23*23，密度：101*61，克重：190g/平方米，断裂强度：经向1300N  纬向700N</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短袖白大衣（女）</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S~2XL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医技短袖（男）</w:t>
            </w:r>
          </w:p>
        </w:tc>
        <w:tc>
          <w:tcPr>
            <w:tcW w:w="13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S~4XL</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21</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医技短袖（女）</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S~2XL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22</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护士夏套装（白色）</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S~XL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245</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白色涤府，65%聚酯纤维，35%棉，纱支23*23，密度：101*61，克重：190g/平方米，断裂强度：经向1300N  纬向700N</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23</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护士夏套装（兰色）</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S~4XL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24</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护士冬套装（白色）</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S~XL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r>
              <w:rPr>
                <w:rFonts w:hint="eastAsia" w:ascii="宋体" w:hAnsi="宋体" w:cs="宋体"/>
                <w:b w:val="0"/>
                <w:bCs w:val="0"/>
                <w:i w:val="0"/>
                <w:iCs w:val="0"/>
                <w:color w:val="auto"/>
                <w:kern w:val="0"/>
                <w:sz w:val="22"/>
                <w:szCs w:val="22"/>
                <w:highlight w:val="none"/>
                <w:u w:val="none"/>
                <w:lang w:val="en-US" w:eastAsia="zh-CN" w:bidi="ar"/>
              </w:rPr>
              <w:t>45</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白色涤卡，65%聚酯纤维，35%棉，纱支45/2*21，密度：138*72，克重：245g/平方米，断裂强度：经向2050N  纬向850N</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耐氯漂：≥4级，耐水洗：≥4级，耐汗渍：≥4级，耐摩擦：≥4级，甲醛：≤75mg/kg，PH值：≤8.5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25</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护士冬套装（兰色）</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S~4XL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26</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白裤</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S~XL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27</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护士毛衣</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M~2XL</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w:t>
            </w:r>
            <w:r>
              <w:rPr>
                <w:rFonts w:hint="eastAsia" w:ascii="宋体" w:hAnsi="宋体" w:cs="宋体"/>
                <w:b w:val="0"/>
                <w:bCs w:val="0"/>
                <w:i w:val="0"/>
                <w:iCs w:val="0"/>
                <w:color w:val="auto"/>
                <w:kern w:val="0"/>
                <w:sz w:val="22"/>
                <w:szCs w:val="22"/>
                <w:highlight w:val="none"/>
                <w:u w:val="none"/>
                <w:lang w:val="en-US" w:eastAsia="zh-CN" w:bidi="ar"/>
              </w:rPr>
              <w:t>45</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老蓝毛涤，35%羊毛，65%聚酯纤维</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耐氯漂，不褪色，不起球，环保印染，穿着舒适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28</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病员服</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成人</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400</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全棉，条子色织布，纱支21*21，密度：88*60，克重：170g/平方米，断裂强度：经向1020N 纬向580N</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耐氯漂，不褪色，不起球，环保印染，穿着舒适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8"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29</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病员服</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倒穿</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30</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职业头花</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蓝色</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2</w:t>
            </w:r>
            <w:r>
              <w:rPr>
                <w:rFonts w:hint="eastAsia" w:ascii="宋体" w:hAnsi="宋体" w:cs="宋体"/>
                <w:b w:val="0"/>
                <w:bCs w:val="0"/>
                <w:i w:val="0"/>
                <w:iCs w:val="0"/>
                <w:color w:val="auto"/>
                <w:kern w:val="0"/>
                <w:sz w:val="22"/>
                <w:szCs w:val="22"/>
                <w:highlight w:val="none"/>
                <w:u w:val="none"/>
                <w:lang w:val="en-US" w:eastAsia="zh-CN" w:bidi="ar"/>
              </w:rPr>
              <w:t>45</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环保耐用</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lang w:val="en-US" w:eastAsia="zh-CN"/>
              </w:rPr>
            </w:pPr>
            <w:r>
              <w:rPr>
                <w:rFonts w:hint="eastAsia"/>
                <w:lang w:val="en-US" w:eastAsia="zh-CN"/>
              </w:rPr>
              <w:t>1、选用优质织带，质感舒适；</w:t>
            </w:r>
          </w:p>
          <w:p>
            <w:pPr>
              <w:rPr>
                <w:rFonts w:hint="eastAsia"/>
                <w:lang w:val="en-US" w:eastAsia="zh-CN"/>
              </w:rPr>
            </w:pPr>
            <w:r>
              <w:rPr>
                <w:rFonts w:hint="eastAsia"/>
                <w:lang w:val="en-US" w:eastAsia="zh-CN"/>
              </w:rPr>
              <w:t>2、硬质弹簧夹带皮套，不夹头发易佩戴；</w:t>
            </w:r>
          </w:p>
          <w:p>
            <w:pPr>
              <w:rPr>
                <w:rFonts w:hint="eastAsia"/>
                <w:lang w:val="en-US" w:eastAsia="zh-CN"/>
              </w:rPr>
            </w:pPr>
            <w:r>
              <w:rPr>
                <w:rFonts w:hint="eastAsia"/>
                <w:lang w:val="en-US" w:eastAsia="zh-CN"/>
              </w:rPr>
              <w:t>3、每个头花一体捆绑式做工，结实耐用；</w:t>
            </w:r>
          </w:p>
          <w:p>
            <w:pPr>
              <w:rPr>
                <w:rFonts w:hint="default"/>
                <w:lang w:val="en-US" w:eastAsia="zh-CN"/>
              </w:rPr>
            </w:pPr>
            <w:r>
              <w:rPr>
                <w:rFonts w:hint="eastAsia"/>
                <w:lang w:val="en-US" w:eastAsia="zh-CN"/>
              </w:rPr>
              <w:t>4、配备网兜，长发短发都适用，可拆卸清洗。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31</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职业头花</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绿色</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100</w:t>
            </w:r>
          </w:p>
        </w:tc>
        <w:tc>
          <w:tcPr>
            <w:tcW w:w="24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32</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护士鞋（女）</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34-40</w:t>
            </w:r>
          </w:p>
        </w:tc>
        <w:tc>
          <w:tcPr>
            <w:tcW w:w="11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723</w:t>
            </w:r>
          </w:p>
        </w:tc>
        <w:tc>
          <w:tcPr>
            <w:tcW w:w="24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头层牛皮，厚度：1.5-1.6mm，EVA大底，高度4.5公分，成型底，内发泡橡胶加头层猪皮</w:t>
            </w:r>
          </w:p>
        </w:tc>
        <w:tc>
          <w:tcPr>
            <w:tcW w:w="2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穿着舒适耐磨，吸湿排汗，缓解长期站立和行走疲劳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7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33</w:t>
            </w:r>
          </w:p>
        </w:tc>
        <w:tc>
          <w:tcPr>
            <w:tcW w:w="2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护士鞋（男）</w:t>
            </w:r>
          </w:p>
        </w:tc>
        <w:tc>
          <w:tcPr>
            <w:tcW w:w="13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40-43</w:t>
            </w:r>
          </w:p>
        </w:tc>
        <w:tc>
          <w:tcPr>
            <w:tcW w:w="1118" w:type="dxa"/>
            <w:tcBorders>
              <w:top w:val="single" w:color="auto" w:sz="4" w:space="0"/>
              <w:left w:val="single" w:color="auto" w:sz="4" w:space="0"/>
              <w:bottom w:val="single" w:color="auto" w:sz="4" w:space="0"/>
              <w:right w:val="single" w:color="A6A6A6"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b w:val="0"/>
                <w:bCs w:val="0"/>
                <w:i w:val="0"/>
                <w:iCs w:val="0"/>
                <w:color w:val="auto"/>
                <w:kern w:val="0"/>
                <w:sz w:val="22"/>
                <w:szCs w:val="22"/>
                <w:highlight w:val="none"/>
                <w:u w:val="none"/>
                <w:lang w:val="en-US" w:eastAsia="zh-CN" w:bidi="ar"/>
              </w:rPr>
            </w:pPr>
            <w:r>
              <w:rPr>
                <w:rFonts w:hint="eastAsia" w:ascii="宋体" w:hAnsi="宋体" w:cs="宋体"/>
                <w:b w:val="0"/>
                <w:bCs w:val="0"/>
                <w:i w:val="0"/>
                <w:iCs w:val="0"/>
                <w:color w:val="auto"/>
                <w:kern w:val="0"/>
                <w:sz w:val="22"/>
                <w:szCs w:val="22"/>
                <w:highlight w:val="none"/>
                <w:u w:val="none"/>
                <w:lang w:val="en-US" w:eastAsia="zh-CN" w:bidi="ar"/>
              </w:rPr>
              <w:t>10</w:t>
            </w:r>
          </w:p>
        </w:tc>
        <w:tc>
          <w:tcPr>
            <w:tcW w:w="2466" w:type="dxa"/>
            <w:vMerge w:val="continue"/>
            <w:tcBorders>
              <w:top w:val="single" w:color="auto" w:sz="4" w:space="0"/>
              <w:left w:val="single" w:color="auto" w:sz="4" w:space="0"/>
              <w:bottom w:val="single" w:color="auto" w:sz="4" w:space="0"/>
              <w:right w:val="single" w:color="A6A6A6"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auto"/>
                <w:sz w:val="22"/>
                <w:szCs w:val="22"/>
                <w:highlight w:val="none"/>
                <w:u w:val="none"/>
              </w:rPr>
            </w:pPr>
          </w:p>
        </w:tc>
        <w:tc>
          <w:tcPr>
            <w:tcW w:w="2273" w:type="dxa"/>
            <w:vMerge w:val="continue"/>
            <w:tcBorders>
              <w:top w:val="single" w:color="auto" w:sz="4" w:space="0"/>
              <w:left w:val="single" w:color="A6A6A6"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宋体" w:hAnsi="宋体" w:eastAsia="宋体" w:cs="宋体"/>
                <w:i w:val="0"/>
                <w:iCs w:val="0"/>
                <w:color w:val="auto"/>
                <w:sz w:val="22"/>
                <w:szCs w:val="22"/>
                <w:highlight w:val="none"/>
                <w:u w:val="none"/>
              </w:rPr>
            </w:pPr>
          </w:p>
        </w:tc>
      </w:tr>
    </w:tbl>
    <w:p>
      <w:pPr>
        <w:rPr>
          <w:rFonts w:hint="eastAsia" w:ascii="新宋体" w:hAnsi="新宋体" w:eastAsia="新宋体" w:cs="新宋体"/>
          <w:color w:val="auto"/>
          <w:sz w:val="22"/>
          <w:szCs w:val="22"/>
          <w:highlight w:val="none"/>
          <w:shd w:val="clear" w:color="auto" w:fill="FFFFFF"/>
        </w:rPr>
      </w:pPr>
    </w:p>
    <w:p>
      <w:pPr>
        <w:keepNext w:val="0"/>
        <w:keepLines w:val="0"/>
        <w:pageBreakBefore w:val="0"/>
        <w:widowControl w:val="0"/>
        <w:tabs>
          <w:tab w:val="center" w:pos="4153"/>
        </w:tabs>
        <w:kinsoku/>
        <w:wordWrap/>
        <w:overflowPunct/>
        <w:topLinePunct w:val="0"/>
        <w:autoSpaceDE/>
        <w:autoSpaceDN/>
        <w:bidi w:val="0"/>
        <w:adjustRightInd/>
        <w:snapToGrid/>
        <w:spacing w:line="460" w:lineRule="exact"/>
        <w:textAlignment w:val="auto"/>
        <w:outlineLvl w:val="1"/>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三</w:t>
      </w:r>
      <w:r>
        <w:rPr>
          <w:rFonts w:hint="eastAsia" w:ascii="宋体" w:hAnsi="宋体" w:eastAsia="宋体" w:cs="Times New Roman"/>
          <w:b/>
          <w:color w:val="auto"/>
          <w:sz w:val="22"/>
          <w:szCs w:val="22"/>
          <w:highlight w:val="none"/>
        </w:rPr>
        <w:t>、主要商务要求</w:t>
      </w:r>
    </w:p>
    <w:p>
      <w:pPr>
        <w:keepNext w:val="0"/>
        <w:keepLines w:val="0"/>
        <w:pageBreakBefore w:val="0"/>
        <w:widowControl w:val="0"/>
        <w:kinsoku/>
        <w:wordWrap/>
        <w:overflowPunct/>
        <w:topLinePunct w:val="0"/>
        <w:autoSpaceDE/>
        <w:autoSpaceDN/>
        <w:bidi w:val="0"/>
        <w:spacing w:line="460" w:lineRule="exact"/>
        <w:ind w:firstLine="442" w:firstLineChars="200"/>
        <w:jc w:val="left"/>
        <w:textAlignment w:val="auto"/>
        <w:rPr>
          <w:b/>
          <w:color w:val="auto"/>
          <w:sz w:val="22"/>
          <w:szCs w:val="22"/>
          <w:highlight w:val="none"/>
        </w:rPr>
      </w:pPr>
      <w:r>
        <w:rPr>
          <w:rFonts w:hint="eastAsia"/>
          <w:b/>
          <w:color w:val="auto"/>
          <w:sz w:val="22"/>
          <w:szCs w:val="22"/>
          <w:highlight w:val="none"/>
        </w:rPr>
        <w:t>1、报价方式</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auto"/>
          <w:sz w:val="22"/>
          <w:szCs w:val="22"/>
          <w:highlight w:val="none"/>
        </w:rPr>
      </w:pPr>
      <w:r>
        <w:rPr>
          <w:rFonts w:hint="eastAsia" w:hAnsi="宋体"/>
          <w:color w:val="auto"/>
          <w:sz w:val="22"/>
          <w:szCs w:val="22"/>
          <w:highlight w:val="none"/>
        </w:rPr>
        <w:t>1.1</w:t>
      </w:r>
      <w:r>
        <w:rPr>
          <w:rFonts w:hint="eastAsia" w:ascii="宋体" w:eastAsia="宋体"/>
          <w:b w:val="0"/>
          <w:bCs/>
          <w:color w:val="auto"/>
          <w:sz w:val="22"/>
          <w:szCs w:val="22"/>
          <w:highlight w:val="none"/>
        </w:rPr>
        <w:t>本次采购采用固定单价合同</w:t>
      </w:r>
      <w:r>
        <w:rPr>
          <w:rFonts w:hint="eastAsia" w:ascii="宋体" w:eastAsia="宋体"/>
          <w:b w:val="0"/>
          <w:bCs/>
          <w:color w:val="auto"/>
          <w:sz w:val="22"/>
          <w:szCs w:val="22"/>
          <w:highlight w:val="none"/>
          <w:lang w:eastAsia="zh-CN"/>
        </w:rPr>
        <w:t>（</w:t>
      </w:r>
      <w:r>
        <w:rPr>
          <w:rFonts w:hint="eastAsia" w:hAnsi="宋体"/>
          <w:color w:val="auto"/>
          <w:sz w:val="22"/>
          <w:szCs w:val="22"/>
          <w:highlight w:val="none"/>
        </w:rPr>
        <w:t>包括</w:t>
      </w:r>
      <w:r>
        <w:rPr>
          <w:rFonts w:hint="eastAsia" w:hAnsi="宋体"/>
          <w:color w:val="auto"/>
          <w:sz w:val="22"/>
          <w:szCs w:val="22"/>
          <w:highlight w:val="none"/>
          <w:lang w:val="en-US" w:eastAsia="zh-CN"/>
        </w:rPr>
        <w:t>货物</w:t>
      </w:r>
      <w:r>
        <w:rPr>
          <w:rFonts w:hint="eastAsia" w:hAnsi="宋体"/>
          <w:color w:val="auto"/>
          <w:sz w:val="22"/>
          <w:szCs w:val="22"/>
          <w:highlight w:val="none"/>
        </w:rPr>
        <w:t>到达医院库房的运输费、保管费、检测费、税费及质保期内的一切费用等</w:t>
      </w:r>
      <w:r>
        <w:rPr>
          <w:rFonts w:hint="eastAsia" w:ascii="宋体" w:eastAsia="宋体"/>
          <w:b w:val="0"/>
          <w:bCs/>
          <w:color w:val="auto"/>
          <w:sz w:val="22"/>
          <w:szCs w:val="22"/>
          <w:highlight w:val="none"/>
          <w:lang w:eastAsia="zh-CN"/>
        </w:rPr>
        <w:t>）</w:t>
      </w:r>
      <w:r>
        <w:rPr>
          <w:rFonts w:hint="eastAsia" w:ascii="宋体" w:eastAsia="宋体"/>
          <w:b w:val="0"/>
          <w:bCs/>
          <w:color w:val="auto"/>
          <w:sz w:val="22"/>
          <w:szCs w:val="22"/>
          <w:highlight w:val="none"/>
        </w:rPr>
        <w:t>，在合同范围内及合同执行期限内不因原材料、人工、运输等因素的上涨或下跌进行调价。</w:t>
      </w:r>
      <w:r>
        <w:rPr>
          <w:rFonts w:hint="eastAsia" w:ascii="宋体" w:eastAsia="宋体"/>
          <w:b w:val="0"/>
          <w:bCs/>
          <w:color w:val="auto"/>
          <w:sz w:val="22"/>
          <w:szCs w:val="22"/>
          <w:highlight w:val="none"/>
          <w:lang w:eastAsia="zh-CN"/>
        </w:rPr>
        <w:t>投标人</w:t>
      </w:r>
      <w:r>
        <w:rPr>
          <w:rFonts w:hint="eastAsia" w:ascii="宋体" w:eastAsia="宋体"/>
          <w:b w:val="0"/>
          <w:bCs/>
          <w:color w:val="auto"/>
          <w:sz w:val="22"/>
          <w:szCs w:val="22"/>
          <w:highlight w:val="none"/>
        </w:rPr>
        <w:t>在报价中须充分考虑可能承担的风险费用</w:t>
      </w:r>
      <w:r>
        <w:rPr>
          <w:rFonts w:hint="eastAsia" w:hAnsi="宋体"/>
          <w:color w:val="auto"/>
          <w:sz w:val="22"/>
          <w:szCs w:val="22"/>
          <w:highlight w:val="none"/>
        </w:rPr>
        <w:t>。</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auto"/>
          <w:sz w:val="22"/>
          <w:szCs w:val="22"/>
          <w:highlight w:val="none"/>
        </w:rPr>
      </w:pPr>
      <w:r>
        <w:rPr>
          <w:rFonts w:hint="eastAsia" w:hAnsi="宋体"/>
          <w:color w:val="auto"/>
          <w:sz w:val="22"/>
          <w:szCs w:val="22"/>
          <w:highlight w:val="none"/>
        </w:rPr>
        <w:t>1.2甲方根据实际需求进行采购。</w:t>
      </w:r>
    </w:p>
    <w:p>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Ansi="宋体"/>
          <w:color w:val="auto"/>
          <w:sz w:val="22"/>
          <w:szCs w:val="22"/>
          <w:highlight w:val="none"/>
        </w:rPr>
      </w:pPr>
      <w:r>
        <w:rPr>
          <w:rFonts w:hint="eastAsia" w:hAnsi="宋体"/>
          <w:b/>
          <w:bCs/>
          <w:color w:val="auto"/>
          <w:sz w:val="22"/>
          <w:szCs w:val="22"/>
          <w:highlight w:val="none"/>
        </w:rPr>
        <w:t>2、付款方式：</w:t>
      </w:r>
      <w:r>
        <w:rPr>
          <w:rFonts w:hint="eastAsia" w:hAnsi="宋体" w:eastAsia="宋体"/>
          <w:b w:val="0"/>
          <w:color w:val="auto"/>
          <w:sz w:val="22"/>
          <w:szCs w:val="22"/>
          <w:highlight w:val="none"/>
          <w:u w:val="single"/>
        </w:rPr>
        <w:t>根据实际用量按</w:t>
      </w:r>
      <w:r>
        <w:rPr>
          <w:rFonts w:hint="eastAsia" w:hAnsi="宋体" w:eastAsia="宋体"/>
          <w:b w:val="0"/>
          <w:color w:val="auto"/>
          <w:sz w:val="22"/>
          <w:szCs w:val="22"/>
          <w:highlight w:val="none"/>
          <w:u w:val="single"/>
          <w:lang w:val="en-US" w:eastAsia="zh-CN"/>
        </w:rPr>
        <w:t>实</w:t>
      </w:r>
      <w:r>
        <w:rPr>
          <w:rFonts w:hint="eastAsia" w:hAnsi="宋体" w:eastAsia="宋体"/>
          <w:b w:val="0"/>
          <w:color w:val="auto"/>
          <w:sz w:val="22"/>
          <w:szCs w:val="22"/>
          <w:highlight w:val="none"/>
          <w:u w:val="single"/>
        </w:rPr>
        <w:t>结算（供货数量×中标单价）</w:t>
      </w:r>
      <w:r>
        <w:rPr>
          <w:rFonts w:hint="eastAsia" w:hAnsi="宋体" w:eastAsia="宋体"/>
          <w:b w:val="0"/>
          <w:color w:val="auto"/>
          <w:sz w:val="22"/>
          <w:szCs w:val="22"/>
          <w:highlight w:val="none"/>
          <w:u w:val="single"/>
          <w:lang w:eastAsia="zh-CN"/>
        </w:rPr>
        <w:t>。</w:t>
      </w:r>
      <w:r>
        <w:rPr>
          <w:rFonts w:hint="eastAsia" w:hAnsi="宋体"/>
          <w:color w:val="auto"/>
          <w:sz w:val="22"/>
          <w:szCs w:val="22"/>
          <w:highlight w:val="none"/>
          <w:u w:val="single"/>
        </w:rPr>
        <w:t>货物验收合格，</w:t>
      </w:r>
      <w:r>
        <w:rPr>
          <w:rFonts w:hint="eastAsia" w:hAnsi="宋体"/>
          <w:color w:val="auto"/>
          <w:sz w:val="22"/>
          <w:szCs w:val="22"/>
          <w:highlight w:val="none"/>
          <w:u w:val="single"/>
          <w:lang w:val="en-US" w:eastAsia="zh-CN"/>
        </w:rPr>
        <w:t>甲方</w:t>
      </w:r>
      <w:r>
        <w:rPr>
          <w:rFonts w:hint="eastAsia" w:hAnsi="宋体"/>
          <w:color w:val="auto"/>
          <w:sz w:val="22"/>
          <w:szCs w:val="22"/>
          <w:highlight w:val="none"/>
          <w:u w:val="single"/>
        </w:rPr>
        <w:t>在收到发票后45个工作日内付清该批货款。</w:t>
      </w:r>
    </w:p>
    <w:p>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Ansi="宋体"/>
          <w:color w:val="auto"/>
          <w:sz w:val="22"/>
          <w:szCs w:val="22"/>
          <w:highlight w:val="none"/>
        </w:rPr>
      </w:pPr>
      <w:r>
        <w:rPr>
          <w:rFonts w:hint="eastAsia" w:hAnsi="宋体"/>
          <w:b/>
          <w:bCs/>
          <w:color w:val="auto"/>
          <w:sz w:val="22"/>
          <w:szCs w:val="22"/>
          <w:highlight w:val="none"/>
        </w:rPr>
        <w:t>3、发货时间：</w:t>
      </w:r>
      <w:r>
        <w:rPr>
          <w:rFonts w:hint="eastAsia" w:hAnsi="宋体"/>
          <w:color w:val="auto"/>
          <w:sz w:val="22"/>
          <w:szCs w:val="22"/>
          <w:highlight w:val="none"/>
        </w:rPr>
        <w:t>接到采购人发货通知后20日内到达指定地点。</w:t>
      </w:r>
    </w:p>
    <w:p>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Ansi="宋体"/>
          <w:color w:val="auto"/>
          <w:sz w:val="22"/>
          <w:szCs w:val="22"/>
          <w:highlight w:val="none"/>
        </w:rPr>
      </w:pPr>
      <w:r>
        <w:rPr>
          <w:rFonts w:hint="eastAsia" w:hAnsi="宋体"/>
          <w:b/>
          <w:bCs/>
          <w:color w:val="auto"/>
          <w:sz w:val="22"/>
          <w:szCs w:val="22"/>
          <w:highlight w:val="none"/>
        </w:rPr>
        <w:t>4、到货地点：</w:t>
      </w:r>
      <w:r>
        <w:rPr>
          <w:rFonts w:hint="eastAsia" w:hAnsi="宋体"/>
          <w:color w:val="auto"/>
          <w:sz w:val="22"/>
          <w:szCs w:val="22"/>
          <w:highlight w:val="none"/>
          <w:lang w:val="en-US" w:eastAsia="zh-CN"/>
        </w:rPr>
        <w:t>温州市中医院</w:t>
      </w:r>
      <w:r>
        <w:rPr>
          <w:rFonts w:hint="eastAsia" w:hAnsi="宋体"/>
          <w:color w:val="auto"/>
          <w:sz w:val="22"/>
          <w:szCs w:val="22"/>
          <w:highlight w:val="none"/>
        </w:rPr>
        <w:t>指定地点。</w:t>
      </w:r>
    </w:p>
    <w:p>
      <w:pPr>
        <w:keepNext w:val="0"/>
        <w:keepLines w:val="0"/>
        <w:pageBreakBefore w:val="0"/>
        <w:widowControl w:val="0"/>
        <w:kinsoku/>
        <w:wordWrap/>
        <w:overflowPunct/>
        <w:topLinePunct w:val="0"/>
        <w:autoSpaceDE/>
        <w:autoSpaceDN/>
        <w:bidi w:val="0"/>
        <w:spacing w:line="460" w:lineRule="exact"/>
        <w:ind w:firstLine="442" w:firstLineChars="200"/>
        <w:textAlignment w:val="auto"/>
        <w:rPr>
          <w:rFonts w:hAnsi="宋体"/>
          <w:b/>
          <w:bCs/>
          <w:color w:val="auto"/>
          <w:sz w:val="22"/>
          <w:szCs w:val="22"/>
          <w:highlight w:val="none"/>
        </w:rPr>
      </w:pPr>
      <w:r>
        <w:rPr>
          <w:rFonts w:hint="eastAsia" w:hAnsi="宋体"/>
          <w:b/>
          <w:bCs/>
          <w:color w:val="auto"/>
          <w:sz w:val="22"/>
          <w:szCs w:val="22"/>
          <w:highlight w:val="none"/>
        </w:rPr>
        <w:t>5、质保期</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.1中标人</w:t>
      </w:r>
      <w:r>
        <w:rPr>
          <w:rFonts w:hAnsi="宋体"/>
          <w:color w:val="auto"/>
          <w:sz w:val="22"/>
          <w:szCs w:val="22"/>
          <w:highlight w:val="none"/>
        </w:rPr>
        <w:t>对提交的所有</w:t>
      </w:r>
      <w:r>
        <w:rPr>
          <w:rFonts w:hint="eastAsia" w:hAnsi="宋体"/>
          <w:color w:val="auto"/>
          <w:sz w:val="22"/>
          <w:szCs w:val="22"/>
          <w:highlight w:val="none"/>
        </w:rPr>
        <w:t>产品</w:t>
      </w:r>
      <w:r>
        <w:rPr>
          <w:rFonts w:hAnsi="宋体"/>
          <w:color w:val="auto"/>
          <w:sz w:val="22"/>
          <w:szCs w:val="22"/>
          <w:highlight w:val="none"/>
        </w:rPr>
        <w:t>免费质保期</w:t>
      </w:r>
      <w:r>
        <w:rPr>
          <w:rFonts w:hint="eastAsia" w:hAnsi="宋体"/>
          <w:color w:val="auto"/>
          <w:sz w:val="22"/>
          <w:szCs w:val="22"/>
          <w:highlight w:val="none"/>
          <w:lang w:val="en-US" w:eastAsia="zh-CN"/>
        </w:rPr>
        <w:t>不少于</w:t>
      </w:r>
      <w:r>
        <w:rPr>
          <w:rFonts w:hint="eastAsia" w:hAnsi="宋体"/>
          <w:color w:val="auto"/>
          <w:sz w:val="22"/>
          <w:szCs w:val="22"/>
          <w:highlight w:val="none"/>
        </w:rPr>
        <w:t>1年</w:t>
      </w:r>
      <w:r>
        <w:rPr>
          <w:rFonts w:hint="eastAsia" w:hAnsi="宋体"/>
          <w:color w:val="auto"/>
          <w:sz w:val="22"/>
          <w:szCs w:val="22"/>
          <w:highlight w:val="none"/>
          <w:lang w:eastAsia="zh-CN"/>
        </w:rPr>
        <w:t>，</w:t>
      </w:r>
      <w:r>
        <w:rPr>
          <w:rFonts w:hint="eastAsia" w:hAnsi="宋体" w:eastAsia="宋体"/>
          <w:b w:val="0"/>
          <w:color w:val="auto"/>
          <w:sz w:val="22"/>
          <w:szCs w:val="22"/>
          <w:highlight w:val="none"/>
        </w:rPr>
        <w:t>质保期从</w:t>
      </w:r>
      <w:r>
        <w:rPr>
          <w:rFonts w:hint="eastAsia" w:hAnsi="宋体" w:eastAsia="宋体"/>
          <w:b w:val="0"/>
          <w:color w:val="auto"/>
          <w:sz w:val="22"/>
          <w:szCs w:val="22"/>
          <w:highlight w:val="none"/>
          <w:lang w:eastAsia="zh-CN"/>
        </w:rPr>
        <w:t>每批次货物</w:t>
      </w:r>
      <w:r>
        <w:rPr>
          <w:rFonts w:hint="eastAsia" w:hAnsi="宋体" w:eastAsia="宋体"/>
          <w:b w:val="0"/>
          <w:color w:val="auto"/>
          <w:sz w:val="22"/>
          <w:szCs w:val="22"/>
          <w:highlight w:val="none"/>
        </w:rPr>
        <w:t>验收合格交付使用之日起算</w:t>
      </w:r>
      <w:r>
        <w:rPr>
          <w:rFonts w:hAnsi="宋体"/>
          <w:color w:val="auto"/>
          <w:sz w:val="22"/>
          <w:szCs w:val="22"/>
          <w:highlight w:val="none"/>
        </w:rPr>
        <w:t>。</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Times New Roman" w:hAnsi="宋体" w:eastAsia="宋体" w:cs="Times New Roman"/>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.2</w:t>
      </w:r>
      <w:r>
        <w:rPr>
          <w:rFonts w:hAnsi="宋体"/>
          <w:color w:val="auto"/>
          <w:sz w:val="22"/>
          <w:szCs w:val="22"/>
          <w:highlight w:val="none"/>
        </w:rPr>
        <w:t>质保期内，由于</w:t>
      </w:r>
      <w:r>
        <w:rPr>
          <w:rFonts w:hint="eastAsia" w:hAnsi="宋体"/>
          <w:color w:val="auto"/>
          <w:sz w:val="22"/>
          <w:szCs w:val="22"/>
          <w:highlight w:val="none"/>
        </w:rPr>
        <w:t>产品</w:t>
      </w:r>
      <w:r>
        <w:rPr>
          <w:rFonts w:hAnsi="宋体"/>
          <w:color w:val="auto"/>
          <w:sz w:val="22"/>
          <w:szCs w:val="22"/>
          <w:highlight w:val="none"/>
        </w:rPr>
        <w:t>自身原因</w:t>
      </w:r>
      <w:r>
        <w:rPr>
          <w:rFonts w:hint="eastAsia" w:hAnsi="宋体"/>
          <w:color w:val="auto"/>
          <w:sz w:val="22"/>
          <w:szCs w:val="22"/>
          <w:highlight w:val="none"/>
        </w:rPr>
        <w:t>出现问题，</w:t>
      </w:r>
      <w:r>
        <w:rPr>
          <w:rFonts w:hAnsi="宋体"/>
          <w:color w:val="auto"/>
          <w:sz w:val="22"/>
          <w:szCs w:val="22"/>
          <w:highlight w:val="none"/>
        </w:rPr>
        <w:t>由</w:t>
      </w:r>
      <w:r>
        <w:rPr>
          <w:rFonts w:hint="eastAsia" w:hAnsi="宋体"/>
          <w:color w:val="auto"/>
          <w:sz w:val="22"/>
          <w:szCs w:val="22"/>
          <w:highlight w:val="none"/>
        </w:rPr>
        <w:t>中标人</w:t>
      </w:r>
      <w:r>
        <w:rPr>
          <w:rFonts w:hAnsi="宋体"/>
          <w:color w:val="auto"/>
          <w:sz w:val="22"/>
          <w:szCs w:val="22"/>
          <w:highlight w:val="none"/>
        </w:rPr>
        <w:t>免费更换，并达到合同约定的质量要求，</w:t>
      </w:r>
      <w:r>
        <w:rPr>
          <w:rFonts w:hint="eastAsia" w:hAnsi="宋体"/>
          <w:color w:val="auto"/>
          <w:sz w:val="22"/>
          <w:szCs w:val="22"/>
          <w:highlight w:val="none"/>
        </w:rPr>
        <w:t>中标</w:t>
      </w:r>
      <w:r>
        <w:rPr>
          <w:rFonts w:hint="eastAsia" w:ascii="Times New Roman" w:hAnsi="宋体" w:eastAsia="宋体" w:cs="Times New Roman"/>
          <w:color w:val="auto"/>
          <w:sz w:val="22"/>
          <w:szCs w:val="22"/>
          <w:highlight w:val="none"/>
        </w:rPr>
        <w:t>人应该在收到院方更换通知24小时内解决处理。</w:t>
      </w:r>
    </w:p>
    <w:p>
      <w:pPr>
        <w:keepNext w:val="0"/>
        <w:keepLines w:val="0"/>
        <w:pageBreakBefore w:val="0"/>
        <w:widowControl w:val="0"/>
        <w:kinsoku/>
        <w:wordWrap/>
        <w:overflowPunct/>
        <w:topLinePunct w:val="0"/>
        <w:autoSpaceDE/>
        <w:autoSpaceDN/>
        <w:bidi w:val="0"/>
        <w:spacing w:line="460" w:lineRule="exact"/>
        <w:ind w:firstLine="440" w:firstLineChars="200"/>
        <w:textAlignment w:val="auto"/>
        <w:rPr>
          <w:rFonts w:hint="eastAsia" w:ascii="Times New Roman" w:hAnsi="宋体" w:eastAsia="宋体" w:cs="Times New Roman"/>
          <w:color w:val="auto"/>
          <w:sz w:val="22"/>
          <w:szCs w:val="22"/>
          <w:highlight w:val="none"/>
        </w:rPr>
      </w:pPr>
      <w:r>
        <w:rPr>
          <w:rFonts w:hint="eastAsia" w:ascii="Times New Roman" w:hAnsi="宋体" w:eastAsia="宋体" w:cs="Times New Roman"/>
          <w:color w:val="auto"/>
          <w:sz w:val="22"/>
          <w:szCs w:val="22"/>
          <w:highlight w:val="none"/>
          <w:lang w:val="en-US" w:eastAsia="zh-CN"/>
        </w:rPr>
        <w:t>6、</w:t>
      </w:r>
      <w:r>
        <w:rPr>
          <w:rFonts w:hint="eastAsia" w:ascii="Times New Roman" w:hAnsi="宋体" w:eastAsia="宋体" w:cs="Times New Roman"/>
          <w:color w:val="auto"/>
          <w:sz w:val="22"/>
          <w:szCs w:val="22"/>
          <w:highlight w:val="none"/>
        </w:rPr>
        <w:t>发货前，中标供应商须提供该批次被服的检测合格报告。</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1"/>
        <w:rPr>
          <w:b/>
          <w:color w:val="auto"/>
          <w:sz w:val="22"/>
          <w:szCs w:val="22"/>
          <w:highlight w:val="none"/>
        </w:rPr>
      </w:pPr>
      <w:bookmarkStart w:id="48" w:name="_Toc185935257"/>
      <w:bookmarkStart w:id="49" w:name="_Toc152411296"/>
      <w:bookmarkStart w:id="50" w:name="_Toc136355507"/>
      <w:r>
        <w:rPr>
          <w:rFonts w:hint="eastAsia"/>
          <w:b/>
          <w:color w:val="auto"/>
          <w:sz w:val="22"/>
          <w:szCs w:val="22"/>
          <w:highlight w:val="none"/>
          <w:lang w:val="en-US" w:eastAsia="zh-CN"/>
        </w:rPr>
        <w:t>四</w:t>
      </w:r>
      <w:r>
        <w:rPr>
          <w:rFonts w:hint="eastAsia"/>
          <w:b/>
          <w:color w:val="auto"/>
          <w:sz w:val="22"/>
          <w:szCs w:val="22"/>
          <w:highlight w:val="none"/>
        </w:rPr>
        <w:t>、其它要求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color w:val="auto"/>
          <w:sz w:val="22"/>
          <w:szCs w:val="22"/>
          <w:highlight w:val="none"/>
        </w:rPr>
      </w:pPr>
      <w:r>
        <w:rPr>
          <w:rFonts w:hint="eastAsia" w:ascii="宋体" w:hAnsi="宋体"/>
          <w:bCs/>
          <w:color w:val="auto"/>
          <w:sz w:val="22"/>
          <w:szCs w:val="22"/>
          <w:highlight w:val="none"/>
          <w:lang w:val="en-US" w:eastAsia="zh-CN"/>
        </w:rPr>
        <w:t>1、</w:t>
      </w:r>
      <w:r>
        <w:rPr>
          <w:rFonts w:hint="eastAsia" w:ascii="宋体" w:hAnsi="宋体"/>
          <w:bCs/>
          <w:color w:val="auto"/>
          <w:sz w:val="22"/>
          <w:szCs w:val="22"/>
          <w:highlight w:val="none"/>
          <w:lang w:eastAsia="zh-CN"/>
        </w:rPr>
        <w:t>投标人</w:t>
      </w:r>
      <w:r>
        <w:rPr>
          <w:rFonts w:hint="eastAsia"/>
          <w:color w:val="auto"/>
          <w:sz w:val="22"/>
          <w:szCs w:val="22"/>
          <w:highlight w:val="none"/>
        </w:rPr>
        <w:t>需要考虑所供产品布料缩水率，确保产品合身。</w:t>
      </w:r>
    </w:p>
    <w:p>
      <w:pPr>
        <w:keepNext w:val="0"/>
        <w:keepLines w:val="0"/>
        <w:pageBreakBefore w:val="0"/>
        <w:widowControl w:val="0"/>
        <w:kinsoku/>
        <w:wordWrap/>
        <w:overflowPunct/>
        <w:topLinePunct w:val="0"/>
        <w:autoSpaceDE/>
        <w:autoSpaceDN/>
        <w:bidi w:val="0"/>
        <w:adjustRightInd w:val="0"/>
        <w:snapToGrid w:val="0"/>
        <w:spacing w:line="4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bCs/>
          <w:color w:val="auto"/>
          <w:sz w:val="22"/>
          <w:szCs w:val="22"/>
          <w:highlight w:val="none"/>
          <w:lang w:val="en-US" w:eastAsia="zh-CN"/>
        </w:rPr>
        <w:t>2、</w:t>
      </w:r>
      <w:r>
        <w:rPr>
          <w:rFonts w:hint="eastAsia" w:ascii="宋体" w:hAnsi="宋体" w:eastAsia="宋体" w:cs="宋体"/>
          <w:bCs/>
          <w:color w:val="auto"/>
          <w:sz w:val="22"/>
          <w:szCs w:val="22"/>
          <w:highlight w:val="none"/>
        </w:rPr>
        <w:t>符合</w:t>
      </w:r>
      <w:r>
        <w:rPr>
          <w:rFonts w:hint="eastAsia" w:ascii="宋体" w:hAnsi="宋体" w:eastAsia="宋体" w:cs="宋体"/>
          <w:color w:val="auto"/>
          <w:sz w:val="22"/>
          <w:szCs w:val="22"/>
          <w:highlight w:val="none"/>
          <w:shd w:val="clear" w:color="auto" w:fill="FFFFFF"/>
        </w:rPr>
        <w:t>GB/T1335.1-2008(男子)和GB/T1335.2-2008(女子)标准。</w:t>
      </w:r>
    </w:p>
    <w:bookmarkEnd w:id="48"/>
    <w:bookmarkEnd w:id="49"/>
    <w:bookmarkEnd w:id="50"/>
    <w:p>
      <w:pPr>
        <w:pStyle w:val="31"/>
        <w:spacing w:line="460" w:lineRule="exact"/>
        <w:ind w:firstLine="440" w:firstLineChars="200"/>
        <w:rPr>
          <w:rFonts w:hint="eastAsia" w:hAnsi="宋体" w:eastAsia="宋体"/>
          <w:b w:val="0"/>
          <w:color w:val="auto"/>
          <w:sz w:val="22"/>
          <w:szCs w:val="22"/>
          <w:highlight w:val="none"/>
        </w:rPr>
      </w:pPr>
      <w:r>
        <w:rPr>
          <w:rFonts w:hint="eastAsia" w:hAnsi="宋体" w:eastAsia="宋体"/>
          <w:b w:val="0"/>
          <w:color w:val="auto"/>
          <w:sz w:val="22"/>
          <w:szCs w:val="22"/>
          <w:highlight w:val="none"/>
          <w:lang w:val="en-US" w:eastAsia="zh-CN"/>
        </w:rPr>
        <w:t>3、</w:t>
      </w:r>
      <w:r>
        <w:rPr>
          <w:rFonts w:hint="eastAsia" w:hAnsi="宋体" w:eastAsia="宋体"/>
          <w:b w:val="0"/>
          <w:color w:val="auto"/>
          <w:sz w:val="22"/>
          <w:szCs w:val="22"/>
          <w:highlight w:val="none"/>
        </w:rPr>
        <w:t>工作范围：</w:t>
      </w:r>
    </w:p>
    <w:p>
      <w:pPr>
        <w:pStyle w:val="31"/>
        <w:spacing w:line="460" w:lineRule="exact"/>
        <w:ind w:firstLine="480"/>
        <w:rPr>
          <w:rFonts w:hint="eastAsia" w:hAnsi="宋体" w:eastAsia="宋体"/>
          <w:b w:val="0"/>
          <w:color w:val="auto"/>
          <w:sz w:val="22"/>
          <w:szCs w:val="22"/>
          <w:highlight w:val="none"/>
        </w:rPr>
      </w:pPr>
      <w:r>
        <w:rPr>
          <w:rFonts w:hint="eastAsia" w:hAnsi="宋体" w:eastAsia="宋体"/>
          <w:b w:val="0"/>
          <w:color w:val="auto"/>
          <w:sz w:val="22"/>
          <w:szCs w:val="22"/>
          <w:highlight w:val="none"/>
        </w:rPr>
        <w:t>根据</w:t>
      </w:r>
      <w:r>
        <w:rPr>
          <w:rFonts w:hint="eastAsia" w:hAnsi="宋体" w:eastAsia="宋体"/>
          <w:b w:val="0"/>
          <w:color w:val="auto"/>
          <w:sz w:val="22"/>
          <w:szCs w:val="22"/>
          <w:highlight w:val="none"/>
          <w:lang w:val="en-US" w:eastAsia="zh-CN"/>
        </w:rPr>
        <w:t>比选</w:t>
      </w:r>
      <w:r>
        <w:rPr>
          <w:rFonts w:hint="eastAsia" w:hAnsi="宋体" w:eastAsia="宋体"/>
          <w:b w:val="0"/>
          <w:color w:val="auto"/>
          <w:sz w:val="22"/>
          <w:szCs w:val="22"/>
          <w:highlight w:val="none"/>
        </w:rPr>
        <w:t>文件，各</w:t>
      </w:r>
      <w:r>
        <w:rPr>
          <w:rFonts w:hint="eastAsia" w:hAnsi="宋体" w:eastAsia="宋体"/>
          <w:b w:val="0"/>
          <w:color w:val="auto"/>
          <w:sz w:val="22"/>
          <w:szCs w:val="22"/>
          <w:highlight w:val="none"/>
          <w:lang w:val="en-US" w:eastAsia="zh-CN"/>
        </w:rPr>
        <w:t>投标人</w:t>
      </w:r>
      <w:r>
        <w:rPr>
          <w:rFonts w:hint="eastAsia" w:hAnsi="宋体" w:eastAsia="宋体"/>
          <w:b w:val="0"/>
          <w:color w:val="auto"/>
          <w:sz w:val="22"/>
          <w:szCs w:val="22"/>
          <w:highlight w:val="none"/>
        </w:rPr>
        <w:t>须按国家有关标准及规范完成下列工作：</w:t>
      </w:r>
    </w:p>
    <w:p>
      <w:pPr>
        <w:pStyle w:val="31"/>
        <w:spacing w:line="460" w:lineRule="exact"/>
        <w:ind w:firstLine="721" w:firstLineChars="328"/>
        <w:rPr>
          <w:rFonts w:hint="eastAsia" w:hAnsi="宋体" w:eastAsia="宋体"/>
          <w:b w:val="0"/>
          <w:color w:val="auto"/>
          <w:sz w:val="22"/>
          <w:szCs w:val="22"/>
          <w:highlight w:val="none"/>
        </w:rPr>
      </w:pPr>
      <w:r>
        <w:rPr>
          <w:rFonts w:hint="eastAsia" w:hAnsi="宋体" w:eastAsia="宋体"/>
          <w:b w:val="0"/>
          <w:color w:val="auto"/>
          <w:sz w:val="22"/>
          <w:szCs w:val="22"/>
          <w:highlight w:val="none"/>
        </w:rPr>
        <w:t>1、提供完整成套的货物（包括原材料、加工、制作等）；</w:t>
      </w:r>
    </w:p>
    <w:p>
      <w:pPr>
        <w:pStyle w:val="31"/>
        <w:spacing w:line="460" w:lineRule="exact"/>
        <w:ind w:firstLine="721" w:firstLineChars="328"/>
        <w:rPr>
          <w:rFonts w:hint="eastAsia" w:hAnsi="宋体" w:eastAsia="宋体"/>
          <w:b w:val="0"/>
          <w:color w:val="auto"/>
          <w:sz w:val="22"/>
          <w:szCs w:val="22"/>
          <w:highlight w:val="none"/>
        </w:rPr>
      </w:pPr>
      <w:r>
        <w:rPr>
          <w:rFonts w:hint="eastAsia" w:hAnsi="宋体" w:eastAsia="宋体"/>
          <w:b w:val="0"/>
          <w:color w:val="auto"/>
          <w:sz w:val="22"/>
          <w:szCs w:val="22"/>
          <w:highlight w:val="none"/>
        </w:rPr>
        <w:t>2、产品及相关附件的提供、运输、装卸；</w:t>
      </w:r>
    </w:p>
    <w:p>
      <w:pPr>
        <w:pStyle w:val="31"/>
        <w:spacing w:line="460" w:lineRule="exact"/>
        <w:ind w:firstLine="721" w:firstLineChars="328"/>
        <w:rPr>
          <w:rFonts w:hint="eastAsia" w:hAnsi="宋体" w:eastAsia="宋体"/>
          <w:b w:val="0"/>
          <w:color w:val="auto"/>
          <w:sz w:val="22"/>
          <w:szCs w:val="22"/>
          <w:highlight w:val="none"/>
        </w:rPr>
      </w:pPr>
      <w:r>
        <w:rPr>
          <w:rFonts w:hint="eastAsia" w:hAnsi="宋体" w:eastAsia="宋体"/>
          <w:b w:val="0"/>
          <w:color w:val="auto"/>
          <w:sz w:val="22"/>
          <w:szCs w:val="22"/>
          <w:highlight w:val="none"/>
        </w:rPr>
        <w:t>3、在采购人的配合下通过验收；并提供出厂产品合格证、产品检验证明，直至通过验收；</w:t>
      </w:r>
    </w:p>
    <w:p>
      <w:pPr>
        <w:pStyle w:val="31"/>
        <w:spacing w:line="460" w:lineRule="exact"/>
        <w:ind w:firstLine="721" w:firstLineChars="328"/>
        <w:rPr>
          <w:rFonts w:hint="eastAsia" w:hAnsi="宋体" w:eastAsia="宋体"/>
          <w:b w:val="0"/>
          <w:color w:val="auto"/>
          <w:sz w:val="22"/>
          <w:szCs w:val="22"/>
          <w:highlight w:val="none"/>
        </w:rPr>
      </w:pPr>
      <w:r>
        <w:rPr>
          <w:rFonts w:hint="eastAsia" w:hAnsi="宋体" w:eastAsia="宋体"/>
          <w:b w:val="0"/>
          <w:color w:val="auto"/>
          <w:sz w:val="22"/>
          <w:szCs w:val="22"/>
          <w:highlight w:val="none"/>
        </w:rPr>
        <w:t>4、售后服务的措施及承诺。</w:t>
      </w:r>
    </w:p>
    <w:p>
      <w:pPr>
        <w:pStyle w:val="31"/>
        <w:spacing w:line="460" w:lineRule="exact"/>
        <w:ind w:firstLine="721" w:firstLineChars="328"/>
        <w:rPr>
          <w:rFonts w:hint="eastAsia" w:hAnsi="宋体" w:eastAsia="宋体"/>
          <w:b w:val="0"/>
          <w:color w:val="auto"/>
          <w:sz w:val="22"/>
          <w:szCs w:val="22"/>
          <w:highlight w:val="none"/>
        </w:rPr>
      </w:pPr>
      <w:r>
        <w:rPr>
          <w:rFonts w:hint="eastAsia" w:hAnsi="宋体" w:eastAsia="宋体"/>
          <w:b w:val="0"/>
          <w:color w:val="auto"/>
          <w:sz w:val="22"/>
          <w:szCs w:val="22"/>
          <w:highlight w:val="none"/>
        </w:rPr>
        <w:t>以上工作内容的费用均包含在报价总价中。</w:t>
      </w:r>
    </w:p>
    <w:p>
      <w:pPr>
        <w:adjustRightInd w:val="0"/>
        <w:snapToGrid w:val="0"/>
        <w:spacing w:line="360" w:lineRule="auto"/>
        <w:rPr>
          <w:rFonts w:hint="eastAsia"/>
          <w:b/>
          <w:color w:val="auto"/>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b/>
          <w:color w:val="auto"/>
          <w:sz w:val="22"/>
          <w:szCs w:val="22"/>
          <w:highlight w:val="none"/>
        </w:rPr>
      </w:pPr>
      <w:r>
        <w:rPr>
          <w:rFonts w:hint="eastAsia"/>
          <w:b/>
          <w:color w:val="auto"/>
          <w:sz w:val="22"/>
          <w:szCs w:val="22"/>
          <w:highlight w:val="none"/>
          <w:lang w:val="en-US" w:eastAsia="zh-CN"/>
        </w:rPr>
        <w:t>五</w:t>
      </w:r>
      <w:r>
        <w:rPr>
          <w:rFonts w:hint="eastAsia"/>
          <w:b/>
          <w:color w:val="auto"/>
          <w:sz w:val="22"/>
          <w:szCs w:val="22"/>
          <w:highlight w:val="none"/>
        </w:rPr>
        <w:t>、样品</w:t>
      </w:r>
    </w:p>
    <w:p>
      <w:pPr>
        <w:adjustRightInd w:val="0"/>
        <w:snapToGrid w:val="0"/>
        <w:spacing w:line="360" w:lineRule="auto"/>
        <w:ind w:firstLine="220" w:firstLineChars="100"/>
        <w:rPr>
          <w:rFonts w:hint="eastAsia" w:ascii="Times New Roman" w:hAnsi="Times New Roman" w:eastAsia="宋体" w:cs="Times New Roman"/>
          <w:bCs/>
          <w:color w:val="auto"/>
          <w:kern w:val="0"/>
          <w:sz w:val="22"/>
          <w:szCs w:val="22"/>
          <w:highlight w:val="none"/>
          <w:lang w:eastAsia="zh-CN"/>
        </w:rPr>
      </w:pPr>
      <w:r>
        <w:rPr>
          <w:rFonts w:hint="eastAsia" w:eastAsia="宋体" w:cs="Times New Roman"/>
          <w:bCs/>
          <w:color w:val="auto"/>
          <w:kern w:val="0"/>
          <w:sz w:val="22"/>
          <w:szCs w:val="22"/>
          <w:highlight w:val="none"/>
          <w:lang w:val="en-US" w:eastAsia="zh-CN"/>
        </w:rPr>
        <w:t>投标人</w:t>
      </w:r>
      <w:r>
        <w:rPr>
          <w:rFonts w:hint="eastAsia" w:ascii="Times New Roman" w:hAnsi="Times New Roman" w:eastAsia="宋体" w:cs="Times New Roman"/>
          <w:bCs/>
          <w:color w:val="auto"/>
          <w:kern w:val="0"/>
          <w:sz w:val="22"/>
          <w:szCs w:val="22"/>
          <w:highlight w:val="none"/>
          <w:lang w:val="en-US" w:eastAsia="zh-CN"/>
        </w:rPr>
        <w:t>根据采购内容及评分要求</w:t>
      </w:r>
      <w:r>
        <w:rPr>
          <w:rFonts w:hint="eastAsia" w:ascii="Times New Roman" w:hAnsi="Times New Roman" w:eastAsia="宋体" w:cs="Times New Roman"/>
          <w:bCs/>
          <w:color w:val="auto"/>
          <w:kern w:val="0"/>
          <w:sz w:val="22"/>
          <w:szCs w:val="22"/>
          <w:highlight w:val="none"/>
        </w:rPr>
        <w:t>提供样品</w:t>
      </w:r>
      <w:r>
        <w:rPr>
          <w:rFonts w:hint="eastAsia" w:ascii="Times New Roman" w:hAnsi="Times New Roman" w:eastAsia="宋体" w:cs="Times New Roman"/>
          <w:bCs/>
          <w:color w:val="auto"/>
          <w:kern w:val="0"/>
          <w:sz w:val="22"/>
          <w:szCs w:val="22"/>
          <w:highlight w:val="none"/>
          <w:lang w:eastAsia="zh-CN"/>
        </w:rPr>
        <w:t>：</w:t>
      </w:r>
    </w:p>
    <w:p>
      <w:pPr>
        <w:adjustRightInd w:val="0"/>
        <w:snapToGrid w:val="0"/>
        <w:spacing w:line="360" w:lineRule="auto"/>
        <w:ind w:firstLine="440" w:firstLineChars="200"/>
        <w:rPr>
          <w:rFonts w:hint="eastAsia" w:ascii="Times New Roman" w:hAnsi="Times New Roman" w:eastAsia="宋体" w:cs="Times New Roman"/>
          <w:bCs/>
          <w:color w:val="auto"/>
          <w:kern w:val="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rPr>
        <w:t>1、</w:t>
      </w:r>
      <w:r>
        <w:rPr>
          <w:rFonts w:hint="eastAsia" w:ascii="Times New Roman" w:hAnsi="Times New Roman" w:eastAsia="宋体" w:cs="Times New Roman"/>
          <w:bCs/>
          <w:color w:val="auto"/>
          <w:kern w:val="0"/>
          <w:sz w:val="22"/>
          <w:szCs w:val="22"/>
          <w:highlight w:val="none"/>
        </w:rPr>
        <w:t>白色床上三件套</w:t>
      </w:r>
      <w:r>
        <w:rPr>
          <w:rFonts w:hint="eastAsia" w:ascii="Times New Roman" w:hAnsi="Times New Roman" w:eastAsia="宋体" w:cs="Times New Roman"/>
          <w:bCs/>
          <w:color w:val="auto"/>
          <w:kern w:val="0"/>
          <w:sz w:val="22"/>
          <w:szCs w:val="22"/>
          <w:highlight w:val="none"/>
          <w:lang w:eastAsia="zh-CN"/>
        </w:rPr>
        <w:t>；</w:t>
      </w:r>
    </w:p>
    <w:p>
      <w:pPr>
        <w:adjustRightInd w:val="0"/>
        <w:snapToGrid w:val="0"/>
        <w:spacing w:line="360" w:lineRule="auto"/>
        <w:ind w:firstLine="440" w:firstLineChars="200"/>
        <w:rPr>
          <w:rFonts w:hint="eastAsia" w:ascii="Times New Roman" w:hAnsi="Times New Roman" w:eastAsia="宋体" w:cs="Times New Roman"/>
          <w:bCs/>
          <w:color w:val="auto"/>
          <w:kern w:val="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rPr>
        <w:t>2、护士夏套装（白色）；</w:t>
      </w:r>
    </w:p>
    <w:p>
      <w:pPr>
        <w:adjustRightInd w:val="0"/>
        <w:snapToGrid w:val="0"/>
        <w:spacing w:line="360" w:lineRule="auto"/>
        <w:ind w:firstLine="440" w:firstLineChars="200"/>
        <w:rPr>
          <w:rFonts w:hint="eastAsia" w:ascii="Times New Roman" w:hAnsi="Times New Roman" w:eastAsia="宋体" w:cs="Times New Roman"/>
          <w:bCs/>
          <w:color w:val="auto"/>
          <w:kern w:val="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rPr>
        <w:t>3、</w:t>
      </w:r>
      <w:r>
        <w:rPr>
          <w:rFonts w:hint="eastAsia" w:ascii="Times New Roman" w:hAnsi="Times New Roman" w:eastAsia="宋体" w:cs="Times New Roman"/>
          <w:bCs/>
          <w:color w:val="auto"/>
          <w:kern w:val="0"/>
          <w:sz w:val="22"/>
          <w:szCs w:val="22"/>
          <w:highlight w:val="none"/>
        </w:rPr>
        <w:t>病员服</w:t>
      </w:r>
      <w:r>
        <w:rPr>
          <w:rFonts w:hint="eastAsia" w:ascii="Times New Roman" w:hAnsi="Times New Roman" w:eastAsia="宋体" w:cs="Times New Roman"/>
          <w:bCs/>
          <w:color w:val="auto"/>
          <w:kern w:val="0"/>
          <w:sz w:val="22"/>
          <w:szCs w:val="22"/>
          <w:highlight w:val="none"/>
          <w:lang w:eastAsia="zh-CN"/>
        </w:rPr>
        <w:t>；</w:t>
      </w:r>
    </w:p>
    <w:p>
      <w:pPr>
        <w:adjustRightInd w:val="0"/>
        <w:snapToGrid w:val="0"/>
        <w:spacing w:line="360" w:lineRule="auto"/>
        <w:ind w:firstLine="440" w:firstLineChars="200"/>
        <w:rPr>
          <w:rFonts w:hint="eastAsia" w:ascii="Times New Roman" w:hAnsi="Times New Roman" w:eastAsia="宋体" w:cs="Times New Roman"/>
          <w:bCs/>
          <w:color w:val="auto"/>
          <w:kern w:val="0"/>
          <w:sz w:val="22"/>
          <w:szCs w:val="22"/>
          <w:highlight w:val="none"/>
          <w:lang w:eastAsia="zh-CN"/>
        </w:rPr>
      </w:pPr>
      <w:r>
        <w:rPr>
          <w:rFonts w:hint="eastAsia" w:ascii="Times New Roman" w:hAnsi="Times New Roman" w:eastAsia="宋体" w:cs="Times New Roman"/>
          <w:bCs/>
          <w:color w:val="auto"/>
          <w:kern w:val="0"/>
          <w:sz w:val="22"/>
          <w:szCs w:val="22"/>
          <w:highlight w:val="none"/>
          <w:lang w:val="en-US" w:eastAsia="zh-CN"/>
        </w:rPr>
        <w:t>4、护士鞋（女）。</w:t>
      </w:r>
    </w:p>
    <w:p>
      <w:pPr>
        <w:keepNext w:val="0"/>
        <w:keepLines w:val="0"/>
        <w:pageBreakBefore w:val="0"/>
        <w:widowControl w:val="0"/>
        <w:kinsoku/>
        <w:wordWrap/>
        <w:overflowPunct/>
        <w:topLinePunct w:val="0"/>
        <w:autoSpaceDE/>
        <w:autoSpaceDN/>
        <w:bidi w:val="0"/>
        <w:adjustRightInd/>
        <w:snapToGrid/>
        <w:spacing w:line="460" w:lineRule="exact"/>
        <w:ind w:firstLine="442" w:firstLineChars="200"/>
        <w:jc w:val="left"/>
        <w:textAlignment w:val="auto"/>
        <w:outlineLvl w:val="9"/>
        <w:rPr>
          <w:rFonts w:hint="eastAsia" w:ascii="新宋体" w:hAnsi="新宋体" w:eastAsia="新宋体" w:cs="新宋体"/>
          <w:b/>
          <w:bCs/>
          <w:color w:val="auto"/>
          <w:sz w:val="22"/>
          <w:szCs w:val="22"/>
          <w:highlight w:val="none"/>
          <w:u w:val="single"/>
          <w:shd w:val="clear" w:color="auto" w:fill="auto"/>
        </w:rPr>
      </w:pPr>
      <w:r>
        <w:rPr>
          <w:rFonts w:hint="eastAsia" w:ascii="新宋体" w:hAnsi="新宋体" w:eastAsia="新宋体" w:cs="新宋体"/>
          <w:b/>
          <w:color w:val="auto"/>
          <w:sz w:val="22"/>
          <w:szCs w:val="22"/>
          <w:highlight w:val="none"/>
          <w:u w:val="single"/>
          <w:lang w:val="en-US" w:eastAsia="zh-CN"/>
        </w:rPr>
        <w:t>注：</w:t>
      </w:r>
      <w:r>
        <w:rPr>
          <w:rFonts w:hint="eastAsia" w:ascii="新宋体" w:hAnsi="新宋体" w:eastAsia="新宋体" w:cs="新宋体"/>
          <w:b/>
          <w:bCs/>
          <w:color w:val="auto"/>
          <w:sz w:val="22"/>
          <w:szCs w:val="22"/>
          <w:highlight w:val="none"/>
          <w:u w:val="single"/>
          <w:shd w:val="clear" w:color="auto" w:fill="auto"/>
        </w:rPr>
        <w:t>评审结束后，中标供应商的样品须封装后由采购人留样保存。未中标供应商的样品由供应商自行带回。</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第五部分   评标原则及方法</w:t>
      </w:r>
      <w:bookmarkEnd w:id="46"/>
      <w:bookmarkEnd w:id="47"/>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1" w:name="_Toc4407"/>
      <w:bookmarkStart w:id="52" w:name="_Toc15713"/>
      <w:r>
        <w:rPr>
          <w:rFonts w:hint="eastAsia" w:ascii="宋体" w:hAnsi="宋体" w:eastAsia="宋体" w:cs="宋体"/>
          <w:b/>
          <w:color w:val="auto"/>
          <w:sz w:val="22"/>
          <w:szCs w:val="22"/>
          <w:highlight w:val="none"/>
        </w:rPr>
        <w:t>一、总 则</w:t>
      </w:r>
      <w:bookmarkEnd w:id="51"/>
      <w:bookmarkEnd w:id="52"/>
    </w:p>
    <w:p>
      <w:pPr>
        <w:spacing w:line="460" w:lineRule="exact"/>
        <w:ind w:firstLine="539" w:firstLineChars="245"/>
        <w:rPr>
          <w:rFonts w:hint="eastAsia" w:ascii="宋体" w:hAnsi="宋体" w:eastAsia="宋体" w:cs="宋体"/>
          <w:b/>
          <w:color w:val="auto"/>
          <w:sz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3" w:name="_Toc24468"/>
      <w:bookmarkStart w:id="54" w:name="_Toc23152"/>
      <w:r>
        <w:rPr>
          <w:rFonts w:hint="eastAsia" w:ascii="宋体" w:hAnsi="宋体" w:eastAsia="宋体" w:cs="宋体"/>
          <w:b/>
          <w:color w:val="auto"/>
          <w:sz w:val="22"/>
          <w:szCs w:val="22"/>
          <w:highlight w:val="none"/>
        </w:rPr>
        <w:t>二、评标组织</w:t>
      </w:r>
      <w:bookmarkEnd w:id="53"/>
      <w:bookmarkEnd w:id="54"/>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评标工作由招标人组建的评标委员会负责，评标全过程由有关部门指导监督。</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5" w:name="_Toc67"/>
      <w:bookmarkStart w:id="56" w:name="_Toc15153"/>
      <w:r>
        <w:rPr>
          <w:rFonts w:hint="eastAsia" w:ascii="宋体" w:hAnsi="宋体" w:eastAsia="宋体" w:cs="宋体"/>
          <w:b/>
          <w:color w:val="auto"/>
          <w:sz w:val="22"/>
          <w:szCs w:val="22"/>
          <w:highlight w:val="none"/>
        </w:rPr>
        <w:t>三、评标程序</w:t>
      </w:r>
      <w:bookmarkEnd w:id="55"/>
      <w:bookmarkEnd w:id="56"/>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1、评标委员按照招标文件中规定的评标方法和标准，对投标文件进行商务和技术评估，综合比较与评价</w:t>
      </w:r>
      <w:r>
        <w:rPr>
          <w:rFonts w:hint="eastAsia" w:ascii="宋体" w:hAnsi="宋体" w:eastAsia="宋体" w:cs="宋体"/>
          <w:color w:val="auto"/>
          <w:sz w:val="22"/>
          <w:szCs w:val="22"/>
          <w:highlight w:val="none"/>
        </w:rPr>
        <w:t>，根据综合评审结果，提交评审报告。</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pPr>
        <w:spacing w:line="460" w:lineRule="exact"/>
        <w:ind w:firstLine="539" w:firstLineChars="245"/>
        <w:rPr>
          <w:rFonts w:hint="eastAsia" w:ascii="宋体" w:hAnsi="宋体" w:eastAsia="宋体" w:cs="宋体"/>
          <w:b w:val="0"/>
          <w:bCs w:val="0"/>
          <w:color w:val="auto"/>
          <w:sz w:val="22"/>
          <w:szCs w:val="22"/>
          <w:highlight w:val="none"/>
          <w:u w:val="none"/>
        </w:rPr>
      </w:pPr>
      <w:r>
        <w:rPr>
          <w:rFonts w:hint="eastAsia" w:ascii="宋体" w:hAnsi="宋体" w:eastAsia="宋体" w:cs="宋体"/>
          <w:b w:val="0"/>
          <w:bCs w:val="0"/>
          <w:color w:val="auto"/>
          <w:sz w:val="22"/>
          <w:szCs w:val="22"/>
          <w:highlight w:val="none"/>
          <w:u w:val="none"/>
        </w:rPr>
        <w:t>非单一产品采购项目，应当根据采购项目技术构成、产品价格比重等合理确定核心产品。多家投标人提供的核心产品品牌相同的，按前款规定处理。</w:t>
      </w:r>
    </w:p>
    <w:p>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7" w:name="_Toc24825"/>
      <w:bookmarkStart w:id="58" w:name="_Toc11306"/>
      <w:r>
        <w:rPr>
          <w:rFonts w:hint="eastAsia" w:ascii="宋体" w:hAnsi="宋体" w:eastAsia="宋体" w:cs="宋体"/>
          <w:b/>
          <w:color w:val="auto"/>
          <w:sz w:val="22"/>
          <w:szCs w:val="22"/>
          <w:highlight w:val="none"/>
        </w:rPr>
        <w:t>四、评标办法</w:t>
      </w:r>
      <w:bookmarkEnd w:id="57"/>
      <w:bookmarkEnd w:id="58"/>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宋体" w:hAnsi="宋体" w:eastAsia="宋体" w:cs="宋体"/>
          <w:b/>
          <w:color w:val="auto"/>
          <w:sz w:val="22"/>
          <w:szCs w:val="22"/>
          <w:highlight w:val="none"/>
        </w:rPr>
        <w:t>总分设定为100分：技术标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0%），商务标（报价）</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541" w:firstLineChars="245"/>
        <w:textAlignment w:val="auto"/>
        <w:outlineLvl w:val="1"/>
        <w:rPr>
          <w:rFonts w:hint="eastAsia" w:ascii="宋体" w:hAnsi="宋体" w:eastAsia="宋体" w:cs="宋体"/>
          <w:b/>
          <w:color w:val="auto"/>
          <w:sz w:val="22"/>
          <w:szCs w:val="22"/>
          <w:highlight w:val="none"/>
        </w:rPr>
      </w:pPr>
      <w:bookmarkStart w:id="59" w:name="_Toc1535"/>
      <w:bookmarkStart w:id="60" w:name="_Toc11450"/>
      <w:r>
        <w:rPr>
          <w:rFonts w:hint="eastAsia" w:ascii="宋体" w:hAnsi="宋体" w:eastAsia="宋体" w:cs="宋体"/>
          <w:b/>
          <w:color w:val="auto"/>
          <w:sz w:val="22"/>
          <w:szCs w:val="22"/>
          <w:highlight w:val="none"/>
        </w:rPr>
        <w:t>评分细则</w:t>
      </w:r>
      <w:bookmarkEnd w:id="59"/>
      <w:bookmarkEnd w:id="60"/>
    </w:p>
    <w:p>
      <w:pPr>
        <w:spacing w:line="46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1、技术分的评定：技术标</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7</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hAnsi="宋体" w:eastAsia="宋体" w:cs="宋体"/>
          <w:color w:val="auto"/>
          <w:sz w:val="22"/>
          <w:highlight w:val="none"/>
        </w:rPr>
        <w:t>各评标委员会成员对各投标人的各项评分内容评分的算术平均值为各投标人技术分得分</w:t>
      </w:r>
      <w:r>
        <w:rPr>
          <w:rFonts w:hint="eastAsia" w:ascii="宋体" w:hAnsi="宋体" w:eastAsia="宋体" w:cs="宋体"/>
          <w:color w:val="auto"/>
          <w:sz w:val="22"/>
          <w:szCs w:val="22"/>
          <w:highlight w:val="none"/>
        </w:rPr>
        <w:t>（小数点后按四舍五入保留2位）。</w:t>
      </w:r>
    </w:p>
    <w:tbl>
      <w:tblPr>
        <w:tblStyle w:val="54"/>
        <w:tblW w:w="10266"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08"/>
        <w:gridCol w:w="730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22"/>
                <w:szCs w:val="22"/>
              </w:rPr>
            </w:pPr>
            <w:r>
              <w:rPr>
                <w:rFonts w:hint="eastAsia"/>
                <w:b/>
                <w:bCs/>
                <w:sz w:val="22"/>
                <w:szCs w:val="22"/>
              </w:rPr>
              <w:t>序号</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2"/>
                <w:szCs w:val="22"/>
                <w:lang w:val="en-US" w:eastAsia="zh-CN"/>
              </w:rPr>
            </w:pPr>
            <w:r>
              <w:rPr>
                <w:rFonts w:hint="eastAsia"/>
                <w:b/>
                <w:bCs/>
                <w:sz w:val="22"/>
                <w:szCs w:val="22"/>
                <w:lang w:val="en-US" w:eastAsia="zh-CN"/>
              </w:rPr>
              <w:t>评分内容</w:t>
            </w:r>
          </w:p>
        </w:tc>
        <w:tc>
          <w:tcPr>
            <w:tcW w:w="730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b/>
                <w:bCs/>
                <w:sz w:val="22"/>
                <w:szCs w:val="22"/>
                <w:lang w:eastAsia="zh-CN"/>
              </w:rPr>
            </w:pPr>
            <w:r>
              <w:rPr>
                <w:rFonts w:hint="eastAsia"/>
                <w:b/>
                <w:bCs/>
                <w:sz w:val="22"/>
                <w:szCs w:val="22"/>
              </w:rPr>
              <w:t>评审</w:t>
            </w:r>
            <w:r>
              <w:rPr>
                <w:rFonts w:hint="eastAsia"/>
                <w:b/>
                <w:bCs/>
                <w:sz w:val="22"/>
                <w:szCs w:val="22"/>
                <w:lang w:val="en-US" w:eastAsia="zh-CN"/>
              </w:rPr>
              <w:t>细则</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bCs/>
                <w:sz w:val="22"/>
                <w:szCs w:val="22"/>
              </w:rPr>
            </w:pPr>
            <w:r>
              <w:rPr>
                <w:rFonts w:hint="eastAsia"/>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sz w:val="22"/>
                <w:szCs w:val="22"/>
              </w:rPr>
              <w:t>1</w:t>
            </w:r>
          </w:p>
        </w:tc>
        <w:tc>
          <w:tcPr>
            <w:tcW w:w="140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val="en-US" w:eastAsia="zh-CN"/>
              </w:rPr>
            </w:pPr>
            <w:r>
              <w:rPr>
                <w:rFonts w:hint="eastAsia"/>
                <w:sz w:val="22"/>
                <w:szCs w:val="22"/>
              </w:rPr>
              <w:t>技术参数</w:t>
            </w:r>
            <w:r>
              <w:rPr>
                <w:rFonts w:hint="eastAsia"/>
                <w:sz w:val="22"/>
                <w:szCs w:val="22"/>
                <w:lang w:val="en-US" w:eastAsia="zh-CN"/>
              </w:rPr>
              <w:t>符合性</w:t>
            </w:r>
          </w:p>
        </w:tc>
        <w:tc>
          <w:tcPr>
            <w:tcW w:w="730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宋体"/>
                <w:sz w:val="22"/>
                <w:szCs w:val="22"/>
                <w:lang w:val="en-US" w:eastAsia="zh-CN"/>
              </w:rPr>
            </w:pPr>
            <w:r>
              <w:rPr>
                <w:rFonts w:hint="eastAsia"/>
                <w:sz w:val="22"/>
                <w:szCs w:val="22"/>
              </w:rPr>
              <w:t>对应于招标文件技术指标的偏离度，每一项</w:t>
            </w:r>
            <w:r>
              <w:rPr>
                <w:rFonts w:hint="eastAsia"/>
                <w:sz w:val="22"/>
                <w:szCs w:val="22"/>
                <w:lang w:val="en-US" w:eastAsia="zh-CN"/>
              </w:rPr>
              <w:t>负</w:t>
            </w:r>
            <w:r>
              <w:rPr>
                <w:rFonts w:hint="eastAsia"/>
                <w:sz w:val="22"/>
                <w:szCs w:val="22"/>
              </w:rPr>
              <w:t>偏离扣2分扣完为止。</w:t>
            </w:r>
            <w:r>
              <w:rPr>
                <w:rFonts w:hint="eastAsia"/>
                <w:sz w:val="22"/>
                <w:szCs w:val="22"/>
                <w:lang w:val="en-US" w:eastAsia="zh-CN"/>
              </w:rPr>
              <w:t>注：投标人须在偏离表中明确。</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r>
              <w:rPr>
                <w:rFonts w:hint="eastAsia"/>
                <w:sz w:val="22"/>
                <w:szCs w:val="2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sz w:val="22"/>
                <w:szCs w:val="22"/>
              </w:rPr>
              <w:t>2</w:t>
            </w:r>
          </w:p>
        </w:tc>
        <w:tc>
          <w:tcPr>
            <w:tcW w:w="14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val="en-US" w:eastAsia="zh-CN"/>
              </w:rPr>
            </w:pPr>
            <w:r>
              <w:rPr>
                <w:rFonts w:hint="eastAsia"/>
                <w:sz w:val="22"/>
                <w:szCs w:val="22"/>
                <w:lang w:val="en-US" w:eastAsia="zh-CN"/>
              </w:rPr>
              <w:t>样品</w:t>
            </w:r>
          </w:p>
        </w:tc>
        <w:tc>
          <w:tcPr>
            <w:tcW w:w="81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sz w:val="22"/>
                <w:szCs w:val="22"/>
                <w:lang w:val="en-US" w:eastAsia="zh-CN"/>
              </w:rPr>
            </w:pPr>
            <w:r>
              <w:rPr>
                <w:rFonts w:hint="eastAsia"/>
                <w:sz w:val="22"/>
                <w:szCs w:val="22"/>
              </w:rPr>
              <w:t>评委根据提供的投标样品质量情况，从样品</w:t>
            </w:r>
            <w:r>
              <w:rPr>
                <w:sz w:val="22"/>
                <w:szCs w:val="22"/>
              </w:rPr>
              <w:t>外观质量</w:t>
            </w:r>
            <w:r>
              <w:rPr>
                <w:rFonts w:hint="eastAsia"/>
                <w:sz w:val="22"/>
                <w:szCs w:val="22"/>
              </w:rPr>
              <w:t>、</w:t>
            </w:r>
            <w:r>
              <w:rPr>
                <w:sz w:val="22"/>
                <w:szCs w:val="22"/>
              </w:rPr>
              <w:t>缝制质量</w:t>
            </w:r>
            <w:r>
              <w:rPr>
                <w:rFonts w:hint="eastAsia"/>
                <w:sz w:val="22"/>
                <w:szCs w:val="22"/>
              </w:rPr>
              <w:t>（制造工艺）、材质、舒适度、产品设计的美观性和实用性、适用性等方面综合评议。未提供响应样品或缺失的不得分。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p>
        </w:tc>
        <w:tc>
          <w:tcPr>
            <w:tcW w:w="14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val="en-US" w:eastAsia="zh-CN"/>
              </w:rPr>
            </w:pPr>
          </w:p>
        </w:tc>
        <w:tc>
          <w:tcPr>
            <w:tcW w:w="730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白色床上三件套：</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（1）</w:t>
            </w:r>
            <w:r>
              <w:rPr>
                <w:sz w:val="22"/>
                <w:szCs w:val="22"/>
              </w:rPr>
              <w:t>外观质量</w:t>
            </w:r>
            <w:r>
              <w:rPr>
                <w:rFonts w:hint="eastAsia"/>
                <w:sz w:val="22"/>
                <w:szCs w:val="22"/>
              </w:rPr>
              <w:t>（</w:t>
            </w:r>
            <w:r>
              <w:rPr>
                <w:rFonts w:hint="eastAsia"/>
                <w:sz w:val="22"/>
                <w:szCs w:val="22"/>
                <w:lang w:val="en-US" w:eastAsia="zh-CN"/>
              </w:rPr>
              <w:t>0-1</w:t>
            </w:r>
            <w:r>
              <w:rPr>
                <w:rFonts w:hint="eastAsia"/>
                <w:sz w:val="22"/>
                <w:szCs w:val="22"/>
              </w:rPr>
              <w:t>分）：</w:t>
            </w:r>
            <w:r>
              <w:rPr>
                <w:sz w:val="22"/>
                <w:szCs w:val="22"/>
              </w:rPr>
              <w:t>主要表面部位有无明显织疵</w:t>
            </w:r>
            <w:r>
              <w:rPr>
                <w:rFonts w:hint="eastAsia"/>
                <w:sz w:val="22"/>
                <w:szCs w:val="22"/>
              </w:rPr>
              <w:t>；</w:t>
            </w:r>
            <w:r>
              <w:rPr>
                <w:sz w:val="22"/>
                <w:szCs w:val="22"/>
              </w:rPr>
              <w:t>主要缝接部位有无色差</w:t>
            </w:r>
            <w:r>
              <w:rPr>
                <w:rFonts w:hint="eastAsia"/>
                <w:sz w:val="22"/>
                <w:szCs w:val="22"/>
              </w:rPr>
              <w:t>；</w:t>
            </w:r>
            <w:r>
              <w:rPr>
                <w:rFonts w:hint="eastAsia" w:ascii="Times New Roman" w:hAnsi="Times New Roman" w:eastAsia="宋体" w:cs="Times New Roman"/>
                <w:sz w:val="22"/>
                <w:szCs w:val="22"/>
              </w:rPr>
              <w:fldChar w:fldCharType="begin"/>
            </w:r>
            <w:r>
              <w:rPr>
                <w:rFonts w:hint="eastAsia" w:ascii="Times New Roman" w:hAnsi="Times New Roman" w:eastAsia="宋体" w:cs="Times New Roman"/>
                <w:sz w:val="22"/>
                <w:szCs w:val="22"/>
              </w:rPr>
              <w:instrText xml:space="preserve"> HYPERLINK "https://www.alltextile.cn/" \t "_blank" </w:instrText>
            </w:r>
            <w:r>
              <w:rPr>
                <w:rFonts w:hint="eastAsia" w:ascii="Times New Roman" w:hAnsi="Times New Roman" w:eastAsia="宋体" w:cs="Times New Roman"/>
                <w:sz w:val="22"/>
                <w:szCs w:val="22"/>
              </w:rPr>
              <w:fldChar w:fldCharType="separate"/>
            </w:r>
            <w:r>
              <w:rPr>
                <w:rFonts w:hint="eastAsia" w:ascii="Times New Roman" w:hAnsi="Times New Roman" w:eastAsia="宋体" w:cs="Times New Roman"/>
                <w:sz w:val="22"/>
                <w:szCs w:val="22"/>
              </w:rPr>
              <w:t>面料</w:t>
            </w:r>
            <w:r>
              <w:rPr>
                <w:rFonts w:hint="eastAsia" w:ascii="Times New Roman" w:hAnsi="Times New Roman" w:eastAsia="宋体" w:cs="Times New Roman"/>
                <w:sz w:val="22"/>
                <w:szCs w:val="22"/>
              </w:rPr>
              <w:fldChar w:fldCharType="end"/>
            </w:r>
            <w:r>
              <w:rPr>
                <w:rFonts w:hint="eastAsia" w:ascii="Times New Roman" w:hAnsi="Times New Roman" w:eastAsia="宋体" w:cs="Times New Roman"/>
                <w:sz w:val="22"/>
                <w:szCs w:val="22"/>
              </w:rPr>
              <w:t>的花型</w:t>
            </w:r>
            <w:r>
              <w:rPr>
                <w:sz w:val="22"/>
                <w:szCs w:val="22"/>
              </w:rPr>
              <w:t>、倒顺毛是否顺向一致，主要部位是否对称、对齐。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2"/>
                <w:szCs w:val="22"/>
                <w:lang w:eastAsia="zh-CN"/>
              </w:rPr>
            </w:pPr>
            <w:r>
              <w:rPr>
                <w:rFonts w:hint="eastAsia"/>
                <w:sz w:val="22"/>
                <w:szCs w:val="22"/>
              </w:rPr>
              <w:t>（2）</w:t>
            </w:r>
            <w:r>
              <w:rPr>
                <w:sz w:val="22"/>
                <w:szCs w:val="22"/>
              </w:rPr>
              <w:t>缝制质量</w:t>
            </w:r>
            <w:r>
              <w:rPr>
                <w:rFonts w:hint="eastAsia"/>
                <w:sz w:val="22"/>
                <w:szCs w:val="22"/>
              </w:rPr>
              <w:t>（制造工艺）</w:t>
            </w:r>
            <w:r>
              <w:rPr>
                <w:rFonts w:hint="eastAsia"/>
                <w:sz w:val="22"/>
                <w:szCs w:val="22"/>
                <w:lang w:eastAsia="zh-CN"/>
              </w:rPr>
              <w:t>（</w:t>
            </w:r>
            <w:r>
              <w:rPr>
                <w:rFonts w:hint="eastAsia"/>
                <w:sz w:val="22"/>
                <w:szCs w:val="22"/>
                <w:lang w:val="en-US" w:eastAsia="zh-CN"/>
              </w:rPr>
              <w:t>0-1</w:t>
            </w:r>
            <w:r>
              <w:rPr>
                <w:rFonts w:hint="eastAsia"/>
                <w:sz w:val="22"/>
                <w:szCs w:val="22"/>
              </w:rPr>
              <w:t>分</w:t>
            </w:r>
            <w:r>
              <w:rPr>
                <w:rFonts w:hint="eastAsia"/>
                <w:sz w:val="22"/>
                <w:szCs w:val="22"/>
                <w:lang w:eastAsia="zh-CN"/>
              </w:rPr>
              <w:t>）</w:t>
            </w:r>
            <w:r>
              <w:rPr>
                <w:rFonts w:hint="eastAsia"/>
                <w:sz w:val="22"/>
                <w:szCs w:val="22"/>
              </w:rPr>
              <w:t>：</w:t>
            </w:r>
            <w:r>
              <w:rPr>
                <w:sz w:val="22"/>
                <w:szCs w:val="22"/>
              </w:rPr>
              <w:t>各部位的缝制线路是否顺直，拼缝是否平服</w:t>
            </w:r>
            <w:r>
              <w:rPr>
                <w:rFonts w:hint="eastAsia"/>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（3）样品的材质、舒适度（</w:t>
            </w:r>
            <w:r>
              <w:rPr>
                <w:rFonts w:hint="eastAsia"/>
                <w:sz w:val="22"/>
                <w:szCs w:val="22"/>
                <w:lang w:val="en-US" w:eastAsia="zh-CN"/>
              </w:rPr>
              <w:t>0-1</w:t>
            </w:r>
            <w:r>
              <w:rPr>
                <w:rFonts w:hint="eastAsia"/>
                <w:sz w:val="22"/>
                <w:szCs w:val="22"/>
              </w:rPr>
              <w:t>分）；</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（4）外观设计的美观性（</w:t>
            </w:r>
            <w:r>
              <w:rPr>
                <w:rFonts w:hint="eastAsia"/>
                <w:sz w:val="22"/>
                <w:szCs w:val="22"/>
                <w:lang w:val="en-US" w:eastAsia="zh-CN"/>
              </w:rPr>
              <w:t>0-1</w:t>
            </w:r>
            <w:r>
              <w:rPr>
                <w:rFonts w:hint="eastAsia"/>
                <w:sz w:val="22"/>
                <w:szCs w:val="22"/>
              </w:rPr>
              <w:t>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2"/>
                <w:szCs w:val="22"/>
                <w:lang w:eastAsia="zh-CN"/>
              </w:rPr>
            </w:pPr>
            <w:r>
              <w:rPr>
                <w:rFonts w:hint="eastAsia"/>
                <w:sz w:val="22"/>
                <w:szCs w:val="22"/>
              </w:rPr>
              <w:t>（5）产品功能实用性、适用性（</w:t>
            </w:r>
            <w:r>
              <w:rPr>
                <w:rFonts w:hint="eastAsia"/>
                <w:sz w:val="22"/>
                <w:szCs w:val="22"/>
                <w:lang w:val="en-US" w:eastAsia="zh-CN"/>
              </w:rPr>
              <w:t>0-1</w:t>
            </w:r>
            <w:r>
              <w:rPr>
                <w:rFonts w:hint="eastAsia"/>
                <w:sz w:val="22"/>
                <w:szCs w:val="22"/>
              </w:rPr>
              <w:t>分）</w:t>
            </w:r>
            <w:r>
              <w:rPr>
                <w:rFonts w:hint="eastAsia"/>
                <w:sz w:val="22"/>
                <w:szCs w:val="22"/>
                <w:lang w:eastAsia="zh-CN"/>
              </w:rPr>
              <w:t>。</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color w:val="auto"/>
                <w:sz w:val="22"/>
                <w:szCs w:val="22"/>
                <w:shd w:val="clear" w:color="auto"/>
                <w:lang w:val="en-US" w:eastAsia="zh-CN"/>
              </w:rPr>
              <w:t>5</w:t>
            </w:r>
            <w:r>
              <w:rPr>
                <w:rFonts w:hint="eastAsia"/>
                <w:color w:val="auto"/>
                <w:sz w:val="22"/>
                <w:szCs w:val="22"/>
                <w:shd w:val="clear" w:color="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p>
        </w:tc>
        <w:tc>
          <w:tcPr>
            <w:tcW w:w="14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p>
        </w:tc>
        <w:tc>
          <w:tcPr>
            <w:tcW w:w="730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ascii="宋体" w:hAnsi="宋体" w:eastAsia="宋体" w:cs="宋体"/>
                <w:i w:val="0"/>
                <w:iCs w:val="0"/>
                <w:color w:val="000000"/>
                <w:kern w:val="0"/>
                <w:sz w:val="22"/>
                <w:szCs w:val="22"/>
                <w:u w:val="none"/>
                <w:lang w:val="en-US" w:eastAsia="zh-CN" w:bidi="ar"/>
              </w:rPr>
              <w:t>护士夏套装（白色）</w:t>
            </w:r>
            <w:r>
              <w:rPr>
                <w:rFonts w:hint="eastAsia"/>
                <w:sz w:val="22"/>
                <w:szCs w:val="2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（1）</w:t>
            </w:r>
            <w:r>
              <w:rPr>
                <w:sz w:val="22"/>
                <w:szCs w:val="22"/>
              </w:rPr>
              <w:t>外观质量</w:t>
            </w:r>
            <w:r>
              <w:rPr>
                <w:rFonts w:hint="eastAsia"/>
                <w:sz w:val="22"/>
                <w:szCs w:val="22"/>
              </w:rPr>
              <w:t>（</w:t>
            </w:r>
            <w:r>
              <w:rPr>
                <w:rFonts w:hint="eastAsia"/>
                <w:sz w:val="22"/>
                <w:szCs w:val="22"/>
                <w:lang w:val="en-US" w:eastAsia="zh-CN"/>
              </w:rPr>
              <w:t>0-</w:t>
            </w:r>
            <w:r>
              <w:rPr>
                <w:rFonts w:hint="eastAsia"/>
                <w:sz w:val="22"/>
                <w:szCs w:val="22"/>
              </w:rPr>
              <w:t>1分）：</w:t>
            </w:r>
            <w:r>
              <w:rPr>
                <w:sz w:val="22"/>
                <w:szCs w:val="22"/>
              </w:rPr>
              <w:t>主要表面部位有无明显织疵</w:t>
            </w:r>
            <w:r>
              <w:rPr>
                <w:rFonts w:hint="eastAsia"/>
                <w:sz w:val="22"/>
                <w:szCs w:val="22"/>
              </w:rPr>
              <w:t>；</w:t>
            </w:r>
            <w:r>
              <w:rPr>
                <w:sz w:val="22"/>
                <w:szCs w:val="22"/>
              </w:rPr>
              <w:t>主要缝接部位有无色差</w:t>
            </w:r>
            <w:r>
              <w:rPr>
                <w:rFonts w:hint="eastAsia"/>
                <w:sz w:val="22"/>
                <w:szCs w:val="22"/>
              </w:rPr>
              <w:t>；</w:t>
            </w:r>
            <w:r>
              <w:rPr>
                <w:rFonts w:hint="eastAsia" w:ascii="Times New Roman" w:hAnsi="Times New Roman" w:eastAsia="宋体" w:cs="Times New Roman"/>
                <w:sz w:val="22"/>
                <w:szCs w:val="22"/>
              </w:rPr>
              <w:fldChar w:fldCharType="begin"/>
            </w:r>
            <w:r>
              <w:rPr>
                <w:rFonts w:hint="eastAsia" w:ascii="Times New Roman" w:hAnsi="Times New Roman" w:eastAsia="宋体" w:cs="Times New Roman"/>
                <w:sz w:val="22"/>
                <w:szCs w:val="22"/>
              </w:rPr>
              <w:instrText xml:space="preserve"> HYPERLINK "https://www.alltextile.cn/" \t "_blank" </w:instrText>
            </w:r>
            <w:r>
              <w:rPr>
                <w:rFonts w:hint="eastAsia" w:ascii="Times New Roman" w:hAnsi="Times New Roman" w:eastAsia="宋体" w:cs="Times New Roman"/>
                <w:sz w:val="22"/>
                <w:szCs w:val="22"/>
              </w:rPr>
              <w:fldChar w:fldCharType="separate"/>
            </w:r>
            <w:r>
              <w:rPr>
                <w:rFonts w:hint="eastAsia" w:ascii="Times New Roman" w:hAnsi="Times New Roman" w:eastAsia="宋体" w:cs="Times New Roman"/>
                <w:sz w:val="22"/>
                <w:szCs w:val="22"/>
              </w:rPr>
              <w:t>面料</w:t>
            </w:r>
            <w:r>
              <w:rPr>
                <w:rFonts w:hint="eastAsia" w:ascii="Times New Roman" w:hAnsi="Times New Roman" w:eastAsia="宋体" w:cs="Times New Roman"/>
                <w:sz w:val="22"/>
                <w:szCs w:val="22"/>
              </w:rPr>
              <w:fldChar w:fldCharType="end"/>
            </w:r>
            <w:r>
              <w:rPr>
                <w:sz w:val="22"/>
                <w:szCs w:val="22"/>
              </w:rPr>
              <w:t>的花型、倒顺毛是否顺向一致，主要部位是否对称、对齐。</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（2）</w:t>
            </w:r>
            <w:r>
              <w:rPr>
                <w:sz w:val="22"/>
                <w:szCs w:val="22"/>
              </w:rPr>
              <w:t>缝制质量</w:t>
            </w:r>
            <w:r>
              <w:rPr>
                <w:rFonts w:hint="eastAsia"/>
                <w:sz w:val="22"/>
                <w:szCs w:val="22"/>
              </w:rPr>
              <w:t>（制造工艺）（</w:t>
            </w:r>
            <w:r>
              <w:rPr>
                <w:rFonts w:hint="eastAsia"/>
                <w:sz w:val="22"/>
                <w:szCs w:val="22"/>
                <w:lang w:val="en-US" w:eastAsia="zh-CN"/>
              </w:rPr>
              <w:t>0-</w:t>
            </w:r>
            <w:r>
              <w:rPr>
                <w:rFonts w:hint="eastAsia"/>
                <w:sz w:val="22"/>
                <w:szCs w:val="22"/>
              </w:rPr>
              <w:t>1分）：</w:t>
            </w:r>
            <w:r>
              <w:rPr>
                <w:sz w:val="22"/>
                <w:szCs w:val="22"/>
              </w:rPr>
              <w:t>各部位的缝制线路是否顺直，拼缝是否平服</w:t>
            </w:r>
            <w:r>
              <w:rPr>
                <w:rFonts w:hint="eastAsia"/>
                <w:sz w:val="22"/>
                <w:szCs w:val="22"/>
                <w:lang w:eastAsia="zh-CN"/>
              </w:rPr>
              <w:t>；</w:t>
            </w:r>
            <w:r>
              <w:rPr>
                <w:sz w:val="22"/>
                <w:szCs w:val="22"/>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（3）样品的材质、舒适度（</w:t>
            </w:r>
            <w:r>
              <w:rPr>
                <w:rFonts w:hint="eastAsia"/>
                <w:sz w:val="22"/>
                <w:szCs w:val="22"/>
                <w:lang w:val="en-US" w:eastAsia="zh-CN"/>
              </w:rPr>
              <w:t>0-</w:t>
            </w:r>
            <w:r>
              <w:rPr>
                <w:rFonts w:hint="eastAsia"/>
                <w:sz w:val="22"/>
                <w:szCs w:val="22"/>
              </w:rPr>
              <w:t>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（4）外观设计的美观性（</w:t>
            </w:r>
            <w:r>
              <w:rPr>
                <w:rFonts w:hint="eastAsia"/>
                <w:sz w:val="22"/>
                <w:szCs w:val="22"/>
                <w:lang w:val="en-US" w:eastAsia="zh-CN"/>
              </w:rPr>
              <w:t>0-</w:t>
            </w:r>
            <w:r>
              <w:rPr>
                <w:rFonts w:hint="eastAsia"/>
                <w:sz w:val="22"/>
                <w:szCs w:val="22"/>
              </w:rPr>
              <w:t>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2"/>
                <w:szCs w:val="22"/>
              </w:rPr>
            </w:pPr>
            <w:r>
              <w:rPr>
                <w:rFonts w:hint="eastAsia"/>
                <w:sz w:val="22"/>
                <w:szCs w:val="22"/>
              </w:rPr>
              <w:t>（5）产品功能实用性、适用性（</w:t>
            </w:r>
            <w:r>
              <w:rPr>
                <w:rFonts w:hint="eastAsia"/>
                <w:sz w:val="22"/>
                <w:szCs w:val="22"/>
                <w:lang w:val="en-US" w:eastAsia="zh-CN"/>
              </w:rPr>
              <w:t>0-</w:t>
            </w:r>
            <w:r>
              <w:rPr>
                <w:rFonts w:hint="eastAsia"/>
                <w:sz w:val="22"/>
                <w:szCs w:val="22"/>
              </w:rPr>
              <w:t>1分）</w:t>
            </w:r>
            <w:r>
              <w:rPr>
                <w:rFonts w:hint="eastAsia"/>
                <w:sz w:val="22"/>
                <w:szCs w:val="22"/>
                <w:lang w:eastAsia="zh-CN"/>
              </w:rPr>
              <w:t>。</w:t>
            </w:r>
            <w:r>
              <w:rPr>
                <w:rFonts w:hint="eastAsia"/>
                <w:sz w:val="22"/>
                <w:szCs w:val="22"/>
              </w:rPr>
              <w:t>　</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r>
              <w:rPr>
                <w:rFonts w:hint="eastAsia"/>
                <w:sz w:val="22"/>
                <w:szCs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p>
        </w:tc>
        <w:tc>
          <w:tcPr>
            <w:tcW w:w="14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p>
        </w:tc>
        <w:tc>
          <w:tcPr>
            <w:tcW w:w="730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2"/>
                <w:szCs w:val="22"/>
              </w:rPr>
            </w:pPr>
            <w:r>
              <w:rPr>
                <w:rFonts w:hint="eastAsia"/>
                <w:sz w:val="22"/>
                <w:szCs w:val="22"/>
              </w:rPr>
              <w:t>病员服：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2"/>
                <w:szCs w:val="22"/>
                <w:lang w:eastAsia="zh-CN"/>
              </w:rPr>
            </w:pPr>
            <w:r>
              <w:rPr>
                <w:rFonts w:hint="eastAsia"/>
                <w:sz w:val="22"/>
                <w:szCs w:val="22"/>
              </w:rPr>
              <w:t>（1）</w:t>
            </w:r>
            <w:r>
              <w:rPr>
                <w:sz w:val="22"/>
                <w:szCs w:val="22"/>
              </w:rPr>
              <w:t>外观质量</w:t>
            </w:r>
            <w:r>
              <w:rPr>
                <w:rFonts w:hint="eastAsia"/>
                <w:sz w:val="22"/>
                <w:szCs w:val="22"/>
              </w:rPr>
              <w:t>（</w:t>
            </w:r>
            <w:r>
              <w:rPr>
                <w:rFonts w:hint="eastAsia"/>
                <w:sz w:val="22"/>
                <w:szCs w:val="22"/>
                <w:lang w:val="en-US" w:eastAsia="zh-CN"/>
              </w:rPr>
              <w:t>0-</w:t>
            </w:r>
            <w:r>
              <w:rPr>
                <w:rFonts w:hint="eastAsia"/>
                <w:sz w:val="22"/>
                <w:szCs w:val="22"/>
              </w:rPr>
              <w:t>1分）：</w:t>
            </w:r>
            <w:r>
              <w:rPr>
                <w:sz w:val="22"/>
                <w:szCs w:val="22"/>
              </w:rPr>
              <w:t>主要表面部位有无明显织疵</w:t>
            </w:r>
            <w:r>
              <w:rPr>
                <w:rFonts w:hint="eastAsia"/>
                <w:sz w:val="22"/>
                <w:szCs w:val="22"/>
              </w:rPr>
              <w:t>；</w:t>
            </w:r>
            <w:r>
              <w:rPr>
                <w:sz w:val="22"/>
                <w:szCs w:val="22"/>
              </w:rPr>
              <w:t>主要缝接部位有无色差</w:t>
            </w:r>
            <w:r>
              <w:rPr>
                <w:rFonts w:hint="eastAsia"/>
                <w:sz w:val="22"/>
                <w:szCs w:val="22"/>
              </w:rPr>
              <w:t>；</w:t>
            </w:r>
            <w:r>
              <w:rPr>
                <w:rFonts w:hint="eastAsia" w:ascii="Times New Roman" w:hAnsi="Times New Roman" w:eastAsia="宋体" w:cs="Times New Roman"/>
                <w:sz w:val="22"/>
                <w:szCs w:val="22"/>
              </w:rPr>
              <w:fldChar w:fldCharType="begin"/>
            </w:r>
            <w:r>
              <w:rPr>
                <w:rFonts w:hint="eastAsia" w:ascii="Times New Roman" w:hAnsi="Times New Roman" w:eastAsia="宋体" w:cs="Times New Roman"/>
                <w:sz w:val="22"/>
                <w:szCs w:val="22"/>
              </w:rPr>
              <w:instrText xml:space="preserve"> HYPERLINK "https://www.alltextile.cn/" \t "_blank" </w:instrText>
            </w:r>
            <w:r>
              <w:rPr>
                <w:rFonts w:hint="eastAsia" w:ascii="Times New Roman" w:hAnsi="Times New Roman" w:eastAsia="宋体" w:cs="Times New Roman"/>
                <w:sz w:val="22"/>
                <w:szCs w:val="22"/>
              </w:rPr>
              <w:fldChar w:fldCharType="separate"/>
            </w:r>
            <w:r>
              <w:rPr>
                <w:rFonts w:hint="eastAsia" w:ascii="Times New Roman" w:hAnsi="Times New Roman" w:eastAsia="宋体" w:cs="Times New Roman"/>
                <w:sz w:val="22"/>
                <w:szCs w:val="22"/>
              </w:rPr>
              <w:t>面料</w:t>
            </w:r>
            <w:r>
              <w:rPr>
                <w:rFonts w:hint="eastAsia" w:ascii="Times New Roman" w:hAnsi="Times New Roman" w:eastAsia="宋体" w:cs="Times New Roman"/>
                <w:sz w:val="22"/>
                <w:szCs w:val="22"/>
              </w:rPr>
              <w:fldChar w:fldCharType="end"/>
            </w:r>
            <w:r>
              <w:rPr>
                <w:rFonts w:hint="eastAsia" w:ascii="Times New Roman" w:hAnsi="Times New Roman" w:eastAsia="宋体" w:cs="Times New Roman"/>
                <w:sz w:val="22"/>
                <w:szCs w:val="22"/>
              </w:rPr>
              <w:t>的花</w:t>
            </w:r>
            <w:r>
              <w:rPr>
                <w:sz w:val="22"/>
                <w:szCs w:val="22"/>
              </w:rPr>
              <w:t>型、倒顺毛是否顺向一致，主要部位是否对称、对齐</w:t>
            </w:r>
            <w:r>
              <w:rPr>
                <w:rFonts w:hint="eastAsia"/>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2"/>
                <w:szCs w:val="22"/>
                <w:lang w:eastAsia="zh-CN"/>
              </w:rPr>
            </w:pPr>
            <w:r>
              <w:rPr>
                <w:rFonts w:hint="eastAsia"/>
                <w:sz w:val="22"/>
                <w:szCs w:val="22"/>
              </w:rPr>
              <w:t>（2）</w:t>
            </w:r>
            <w:r>
              <w:rPr>
                <w:sz w:val="22"/>
                <w:szCs w:val="22"/>
              </w:rPr>
              <w:t>缝制质量</w:t>
            </w:r>
            <w:r>
              <w:rPr>
                <w:rFonts w:hint="eastAsia"/>
                <w:sz w:val="22"/>
                <w:szCs w:val="22"/>
              </w:rPr>
              <w:t>（制造工艺）（</w:t>
            </w:r>
            <w:r>
              <w:rPr>
                <w:rFonts w:hint="eastAsia"/>
                <w:sz w:val="22"/>
                <w:szCs w:val="22"/>
                <w:lang w:val="en-US" w:eastAsia="zh-CN"/>
              </w:rPr>
              <w:t>0-</w:t>
            </w:r>
            <w:r>
              <w:rPr>
                <w:rFonts w:hint="eastAsia"/>
                <w:sz w:val="22"/>
                <w:szCs w:val="22"/>
              </w:rPr>
              <w:t>1分）：</w:t>
            </w:r>
            <w:r>
              <w:rPr>
                <w:sz w:val="22"/>
                <w:szCs w:val="22"/>
              </w:rPr>
              <w:t>各部位的缝制线路是否顺直，拼缝是否平服</w:t>
            </w:r>
            <w:r>
              <w:rPr>
                <w:rFonts w:hint="eastAsia"/>
                <w:sz w:val="22"/>
                <w:szCs w:val="2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（3）样品的材质、舒适度（</w:t>
            </w:r>
            <w:r>
              <w:rPr>
                <w:rFonts w:hint="eastAsia"/>
                <w:sz w:val="22"/>
                <w:szCs w:val="22"/>
                <w:lang w:val="en-US" w:eastAsia="zh-CN"/>
              </w:rPr>
              <w:t>0-</w:t>
            </w:r>
            <w:r>
              <w:rPr>
                <w:rFonts w:hint="eastAsia"/>
                <w:sz w:val="22"/>
                <w:szCs w:val="22"/>
              </w:rPr>
              <w:t>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2"/>
                <w:szCs w:val="22"/>
              </w:rPr>
            </w:pPr>
            <w:r>
              <w:rPr>
                <w:rFonts w:hint="eastAsia"/>
                <w:sz w:val="22"/>
                <w:szCs w:val="22"/>
              </w:rPr>
              <w:t>（4）外观设计的美观性（</w:t>
            </w:r>
            <w:r>
              <w:rPr>
                <w:rFonts w:hint="eastAsia"/>
                <w:sz w:val="22"/>
                <w:szCs w:val="22"/>
                <w:lang w:val="en-US" w:eastAsia="zh-CN"/>
              </w:rPr>
              <w:t>0-</w:t>
            </w:r>
            <w:r>
              <w:rPr>
                <w:rFonts w:hint="eastAsia"/>
                <w:sz w:val="22"/>
                <w:szCs w:val="22"/>
              </w:rPr>
              <w:t>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2"/>
                <w:szCs w:val="22"/>
                <w:lang w:eastAsia="zh-CN"/>
              </w:rPr>
            </w:pPr>
            <w:r>
              <w:rPr>
                <w:rFonts w:hint="eastAsia"/>
                <w:sz w:val="22"/>
                <w:szCs w:val="22"/>
              </w:rPr>
              <w:t>（5）产品功能实用性、适用性（</w:t>
            </w:r>
            <w:r>
              <w:rPr>
                <w:rFonts w:hint="eastAsia"/>
                <w:sz w:val="22"/>
                <w:szCs w:val="22"/>
                <w:lang w:val="en-US" w:eastAsia="zh-CN"/>
              </w:rPr>
              <w:t>0-</w:t>
            </w:r>
            <w:r>
              <w:rPr>
                <w:rFonts w:hint="eastAsia"/>
                <w:sz w:val="22"/>
                <w:szCs w:val="22"/>
              </w:rPr>
              <w:t>1分）</w:t>
            </w:r>
            <w:r>
              <w:rPr>
                <w:rFonts w:hint="eastAsia"/>
                <w:sz w:val="22"/>
                <w:szCs w:val="22"/>
                <w:lang w:eastAsia="zh-CN"/>
              </w:rPr>
              <w:t>。</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sz w:val="22"/>
                <w:szCs w:val="22"/>
                <w:lang w:val="en-US" w:eastAsia="zh-CN"/>
              </w:rPr>
              <w:t>5</w:t>
            </w:r>
            <w:r>
              <w:rPr>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lang w:val="en-US" w:eastAsia="zh-CN"/>
              </w:rPr>
            </w:pPr>
          </w:p>
        </w:tc>
        <w:tc>
          <w:tcPr>
            <w:tcW w:w="140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rPr>
            </w:pPr>
          </w:p>
        </w:tc>
        <w:tc>
          <w:tcPr>
            <w:tcW w:w="7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护士鞋（女-38码）：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（1）外观质量（0-1分）：主要表面部位有无明显织疵；主要部位有无色差；主要部位是否对称、对齐。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（2）缝制质量（制造工艺）（0-1分）：各部位的缝制线路是否顺直，拼缝是否平服；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（3）样品的材质、舒适度（0-1分）；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w:t>
            </w:r>
            <w:r>
              <w:rPr>
                <w:rFonts w:hint="eastAsia" w:cs="Times New Roman"/>
                <w:sz w:val="22"/>
                <w:szCs w:val="22"/>
                <w:lang w:val="en-US" w:eastAsia="zh-CN"/>
              </w:rPr>
              <w:t>4</w:t>
            </w:r>
            <w:r>
              <w:rPr>
                <w:rFonts w:hint="eastAsia" w:ascii="Times New Roman" w:hAnsi="Times New Roman" w:eastAsia="宋体" w:cs="Times New Roman"/>
                <w:sz w:val="22"/>
                <w:szCs w:val="22"/>
                <w:lang w:val="en-US" w:eastAsia="zh-CN"/>
              </w:rPr>
              <w:t>）外观设计的美观性（0-1分）；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ascii="Times New Roman" w:hAnsi="Times New Roman" w:eastAsia="宋体" w:cs="Times New Roman"/>
                <w:sz w:val="22"/>
                <w:szCs w:val="22"/>
                <w:lang w:val="en-US" w:eastAsia="zh-CN"/>
              </w:rPr>
              <w:t>（</w:t>
            </w:r>
            <w:r>
              <w:rPr>
                <w:rFonts w:hint="eastAsia" w:cs="Times New Roman"/>
                <w:sz w:val="22"/>
                <w:szCs w:val="22"/>
                <w:lang w:val="en-US" w:eastAsia="zh-CN"/>
              </w:rPr>
              <w:t>5</w:t>
            </w:r>
            <w:r>
              <w:rPr>
                <w:rFonts w:hint="eastAsia" w:ascii="Times New Roman" w:hAnsi="Times New Roman" w:eastAsia="宋体" w:cs="Times New Roman"/>
                <w:sz w:val="22"/>
                <w:szCs w:val="22"/>
                <w:lang w:val="en-US" w:eastAsia="zh-CN"/>
              </w:rPr>
              <w:t>）产品功能实用性、适用性（0-1分）；　</w:t>
            </w:r>
          </w:p>
        </w:tc>
        <w:tc>
          <w:tcPr>
            <w:tcW w:w="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sz w:val="22"/>
                <w:szCs w:val="22"/>
                <w:lang w:val="en-US" w:eastAsia="zh-CN"/>
              </w:rPr>
            </w:pPr>
            <w:r>
              <w:rPr>
                <w:rFonts w:hint="eastAsia"/>
                <w:color w:val="auto"/>
                <w:sz w:val="22"/>
                <w:szCs w:val="22"/>
                <w:shd w:val="clear" w:color="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r>
              <w:rPr>
                <w:rFonts w:hint="eastAsia"/>
                <w:sz w:val="22"/>
                <w:szCs w:val="22"/>
                <w:lang w:val="en-US" w:eastAsia="zh-CN"/>
              </w:rPr>
              <w:t>3</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sz w:val="22"/>
                <w:szCs w:val="22"/>
              </w:rPr>
              <w:t>投标产品业绩</w:t>
            </w:r>
          </w:p>
        </w:tc>
        <w:tc>
          <w:tcPr>
            <w:tcW w:w="730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sz w:val="22"/>
                <w:szCs w:val="22"/>
                <w:lang w:eastAsia="zh-CN"/>
              </w:rPr>
            </w:pPr>
            <w:r>
              <w:rPr>
                <w:rFonts w:hint="eastAsia"/>
                <w:sz w:val="22"/>
                <w:szCs w:val="22"/>
              </w:rPr>
              <w:t>评委对投标</w:t>
            </w:r>
            <w:r>
              <w:rPr>
                <w:rFonts w:hint="eastAsia"/>
                <w:color w:val="auto"/>
                <w:sz w:val="22"/>
                <w:szCs w:val="22"/>
                <w:shd w:val="clear"/>
              </w:rPr>
              <w:t>产品</w:t>
            </w:r>
            <w:r>
              <w:rPr>
                <w:rFonts w:hint="eastAsia"/>
                <w:color w:val="auto"/>
                <w:sz w:val="22"/>
                <w:szCs w:val="22"/>
                <w:shd w:val="clear" w:color="auto"/>
              </w:rPr>
              <w:t>20</w:t>
            </w:r>
            <w:r>
              <w:rPr>
                <w:rFonts w:hint="eastAsia"/>
                <w:color w:val="auto"/>
                <w:sz w:val="22"/>
                <w:szCs w:val="22"/>
                <w:shd w:val="clear" w:color="auto"/>
                <w:lang w:val="en-US" w:eastAsia="zh-CN"/>
              </w:rPr>
              <w:t>20</w:t>
            </w:r>
            <w:r>
              <w:rPr>
                <w:rFonts w:hint="eastAsia"/>
                <w:color w:val="auto"/>
                <w:sz w:val="22"/>
                <w:szCs w:val="22"/>
                <w:shd w:val="clear" w:color="auto"/>
              </w:rPr>
              <w:t>年1月1日</w:t>
            </w:r>
            <w:r>
              <w:rPr>
                <w:rFonts w:hint="eastAsia"/>
                <w:color w:val="auto"/>
                <w:sz w:val="22"/>
                <w:szCs w:val="22"/>
                <w:shd w:val="clear"/>
              </w:rPr>
              <w:t>起</w:t>
            </w:r>
            <w:r>
              <w:rPr>
                <w:rFonts w:hint="eastAsia"/>
                <w:color w:val="auto"/>
                <w:sz w:val="22"/>
                <w:szCs w:val="22"/>
                <w:shd w:val="clear"/>
                <w:lang w:eastAsia="zh-CN"/>
              </w:rPr>
              <w:t>（</w:t>
            </w:r>
            <w:r>
              <w:rPr>
                <w:rFonts w:hint="eastAsia"/>
                <w:color w:val="auto"/>
                <w:sz w:val="22"/>
                <w:szCs w:val="22"/>
                <w:shd w:val="clear"/>
                <w:lang w:val="en-US" w:eastAsia="zh-CN"/>
              </w:rPr>
              <w:t>以合同签订日期为准</w:t>
            </w:r>
            <w:r>
              <w:rPr>
                <w:rFonts w:hint="eastAsia"/>
                <w:color w:val="auto"/>
                <w:sz w:val="22"/>
                <w:szCs w:val="22"/>
                <w:shd w:val="clear"/>
                <w:lang w:eastAsia="zh-CN"/>
              </w:rPr>
              <w:t>）</w:t>
            </w:r>
            <w:r>
              <w:rPr>
                <w:rFonts w:hint="eastAsia"/>
                <w:color w:val="auto"/>
                <w:sz w:val="22"/>
                <w:szCs w:val="22"/>
                <w:shd w:val="clear"/>
              </w:rPr>
              <w:t>投标货物销售合同个数（提供合同复印件）进行评分。每个合同得1分，满分为</w:t>
            </w:r>
            <w:r>
              <w:rPr>
                <w:rFonts w:hint="eastAsia"/>
                <w:color w:val="auto"/>
                <w:sz w:val="22"/>
                <w:szCs w:val="22"/>
                <w:shd w:val="clear"/>
                <w:lang w:val="en-US" w:eastAsia="zh-CN"/>
              </w:rPr>
              <w:t>3</w:t>
            </w:r>
            <w:r>
              <w:rPr>
                <w:rFonts w:hint="eastAsia"/>
                <w:color w:val="auto"/>
                <w:sz w:val="22"/>
                <w:szCs w:val="22"/>
                <w:shd w:val="clear"/>
              </w:rPr>
              <w:t>分。</w:t>
            </w:r>
            <w:r>
              <w:rPr>
                <w:rFonts w:hint="eastAsia"/>
                <w:color w:val="auto"/>
                <w:sz w:val="22"/>
                <w:szCs w:val="22"/>
                <w:shd w:val="clear" w:color="auto"/>
                <w:lang w:eastAsia="zh-CN"/>
              </w:rPr>
              <w:t>（</w:t>
            </w:r>
            <w:r>
              <w:rPr>
                <w:rFonts w:hint="eastAsia"/>
                <w:color w:val="auto"/>
                <w:sz w:val="22"/>
                <w:szCs w:val="22"/>
                <w:shd w:val="clear" w:color="auto"/>
                <w:lang w:val="en-US" w:eastAsia="zh-CN"/>
              </w:rPr>
              <w:t>同一个采购单位算一个合同</w:t>
            </w:r>
            <w:r>
              <w:rPr>
                <w:rFonts w:hint="eastAsia"/>
                <w:color w:val="auto"/>
                <w:sz w:val="22"/>
                <w:szCs w:val="22"/>
                <w:shd w:val="clear" w:color="auto"/>
                <w:lang w:eastAsia="zh-CN"/>
              </w:rPr>
              <w:t>）</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sz w:val="22"/>
                <w:szCs w:val="22"/>
                <w:lang w:val="en-US" w:eastAsia="zh-CN"/>
              </w:rPr>
              <w:t>3</w:t>
            </w:r>
            <w:r>
              <w:rPr>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4</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2"/>
                <w:szCs w:val="22"/>
                <w:lang w:val="en-US" w:eastAsia="zh-CN"/>
              </w:rPr>
            </w:pPr>
            <w:r>
              <w:rPr>
                <w:rFonts w:hint="eastAsia" w:ascii="新宋体" w:hAnsi="新宋体" w:eastAsia="新宋体" w:cs="新宋体"/>
                <w:color w:val="auto"/>
                <w:sz w:val="22"/>
                <w:szCs w:val="22"/>
                <w:highlight w:val="none"/>
              </w:rPr>
              <w:t>组织实施方案</w:t>
            </w:r>
          </w:p>
        </w:tc>
        <w:tc>
          <w:tcPr>
            <w:tcW w:w="7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组织实施方案的科学性、合理性、规范性、可操作性</w:t>
            </w:r>
            <w:r>
              <w:rPr>
                <w:rFonts w:hint="eastAsia" w:ascii="新宋体" w:hAnsi="新宋体" w:eastAsia="新宋体" w:cs="新宋体"/>
                <w:color w:val="auto"/>
                <w:sz w:val="22"/>
                <w:szCs w:val="22"/>
                <w:highlight w:val="none"/>
                <w:lang w:val="en-US" w:eastAsia="zh-CN"/>
              </w:rPr>
              <w:t>情况</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面料采购、生产及供货、使用维护、检测、验收等内容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0-8分</w:t>
            </w:r>
            <w:r>
              <w:rPr>
                <w:rFonts w:hint="eastAsia" w:ascii="新宋体" w:hAnsi="新宋体" w:eastAsia="新宋体" w:cs="新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组织机构、工作时间进度表、工作程序和步骤、管理和协调方法、关键步骤的思路和要点等</w:t>
            </w:r>
            <w:r>
              <w:rPr>
                <w:rFonts w:hint="eastAsia" w:ascii="新宋体" w:hAnsi="新宋体" w:eastAsia="新宋体" w:cs="新宋体"/>
                <w:color w:val="auto"/>
                <w:sz w:val="22"/>
                <w:szCs w:val="22"/>
                <w:highlight w:val="none"/>
                <w:lang w:val="en-US" w:eastAsia="zh-CN"/>
              </w:rPr>
              <w:t>内容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0-8分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r>
              <w:rPr>
                <w:rFonts w:hint="eastAsia" w:eastAsia="宋体"/>
                <w:sz w:val="22"/>
                <w:szCs w:val="22"/>
                <w:lang w:val="en-US" w:eastAsia="zh-CN"/>
              </w:rPr>
              <w:t>5</w:t>
            </w:r>
          </w:p>
        </w:tc>
        <w:tc>
          <w:tcPr>
            <w:tcW w:w="1408"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sz w:val="22"/>
                <w:szCs w:val="22"/>
              </w:rPr>
              <w:t>售后服务能力</w:t>
            </w:r>
          </w:p>
        </w:tc>
        <w:tc>
          <w:tcPr>
            <w:tcW w:w="7304"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评委根据供应商提供的售后服务方案情况，对交货后出现不合格产品等问题所采取的措施</w:t>
            </w:r>
            <w:r>
              <w:rPr>
                <w:rFonts w:hint="eastAsia" w:ascii="新宋体" w:hAnsi="新宋体" w:eastAsia="新宋体" w:cs="新宋体"/>
                <w:color w:val="auto"/>
                <w:sz w:val="22"/>
                <w:szCs w:val="22"/>
                <w:highlight w:val="none"/>
                <w:lang w:val="en-US" w:eastAsia="zh-CN"/>
              </w:rPr>
              <w:t>等进行综合比较打分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0-5分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tc>
        <w:tc>
          <w:tcPr>
            <w:tcW w:w="83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2"/>
                <w:szCs w:val="22"/>
                <w:lang w:eastAsia="zh-CN"/>
              </w:rPr>
            </w:pPr>
            <w:r>
              <w:rPr>
                <w:rFonts w:hint="eastAsia" w:eastAsia="宋体"/>
                <w:sz w:val="22"/>
                <w:szCs w:val="22"/>
                <w:lang w:val="en-US" w:eastAsia="zh-CN"/>
              </w:rPr>
              <w:t>6</w:t>
            </w:r>
          </w:p>
        </w:tc>
        <w:tc>
          <w:tcPr>
            <w:tcW w:w="140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eastAsia="宋体"/>
                <w:sz w:val="22"/>
                <w:szCs w:val="22"/>
                <w:lang w:val="en-US" w:eastAsia="zh-CN"/>
              </w:rPr>
            </w:pPr>
            <w:r>
              <w:rPr>
                <w:rFonts w:hint="eastAsia"/>
                <w:sz w:val="22"/>
                <w:szCs w:val="22"/>
                <w:lang w:val="en-US" w:eastAsia="zh-CN"/>
              </w:rPr>
              <w:t>原材料检测报告</w:t>
            </w:r>
          </w:p>
        </w:tc>
        <w:tc>
          <w:tcPr>
            <w:tcW w:w="7304"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2"/>
                <w:szCs w:val="22"/>
                <w:lang w:val="en-US"/>
              </w:rPr>
            </w:pPr>
            <w:r>
              <w:rPr>
                <w:rFonts w:hint="eastAsia"/>
                <w:sz w:val="22"/>
                <w:szCs w:val="22"/>
                <w:highlight w:val="none"/>
                <w:shd w:val="clear" w:color="auto" w:fill="auto"/>
                <w:lang w:val="en-US" w:eastAsia="zh-CN"/>
              </w:rPr>
              <w:t>根据供应商提供的原材料检测报告情况进行比较打分：每提供一个原材料检测合格报告得0.5分，最多得6分（同一个原材料的检测报告不能重复得分，提供检测报告复印件并加盖公章，否则不得分 6分。</w:t>
            </w:r>
          </w:p>
        </w:tc>
        <w:tc>
          <w:tcPr>
            <w:tcW w:w="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2"/>
                <w:szCs w:val="22"/>
              </w:rPr>
            </w:pPr>
            <w:r>
              <w:rPr>
                <w:rFonts w:hint="eastAsia"/>
                <w:sz w:val="22"/>
                <w:szCs w:val="22"/>
                <w:lang w:val="en-US" w:eastAsia="zh-CN"/>
              </w:rPr>
              <w:t>6</w:t>
            </w:r>
            <w:r>
              <w:rPr>
                <w:rFonts w:hint="eastAsia"/>
                <w:sz w:val="22"/>
                <w:szCs w:val="22"/>
              </w:rPr>
              <w:t>分</w:t>
            </w:r>
          </w:p>
        </w:tc>
      </w:tr>
    </w:tbl>
    <w:p>
      <w:pPr>
        <w:pStyle w:val="25"/>
        <w:spacing w:line="460" w:lineRule="exact"/>
        <w:ind w:left="0" w:lef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2、报价评分（</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0分）（权值</w:t>
      </w:r>
      <w:r>
        <w:rPr>
          <w:rFonts w:hint="eastAsia" w:ascii="宋体" w:hAnsi="宋体" w:cs="宋体"/>
          <w:b/>
          <w:color w:val="auto"/>
          <w:sz w:val="22"/>
          <w:szCs w:val="22"/>
          <w:highlight w:val="none"/>
          <w:lang w:val="en-US" w:eastAsia="zh-CN"/>
        </w:rPr>
        <w:t>3</w:t>
      </w:r>
      <w:r>
        <w:rPr>
          <w:rFonts w:hint="eastAsia" w:ascii="宋体" w:hAnsi="宋体" w:eastAsia="宋体" w:cs="宋体"/>
          <w:b/>
          <w:color w:val="auto"/>
          <w:sz w:val="22"/>
          <w:szCs w:val="22"/>
          <w:highlight w:val="none"/>
        </w:rPr>
        <w:t>0%）：</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1）有效投标人的投标报价等于评标基准价时其报价分为满分；</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2）其他投标人的价格分按以下公式计算：</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3、有效投标人的综合得分为技术分和商务（报价）分的总和。</w:t>
      </w:r>
    </w:p>
    <w:p>
      <w:pPr>
        <w:spacing w:line="460" w:lineRule="exact"/>
        <w:ind w:firstLine="539" w:firstLineChars="245"/>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根据《政府采购促进中小企业发展管理办法》（财库﹝2020﹞46号），</w:t>
      </w:r>
      <w:r>
        <w:rPr>
          <w:rFonts w:hint="eastAsia" w:ascii="宋体" w:hAnsi="宋体" w:cs="宋体"/>
          <w:color w:val="auto"/>
          <w:sz w:val="22"/>
          <w:szCs w:val="22"/>
          <w:highlight w:val="none"/>
          <w:lang w:val="zh-CN"/>
        </w:rPr>
        <w:t>对货物类项目投标产品为小型或微型企业生产的，工程、服务类项目由小型或微型企业承建、</w:t>
      </w:r>
      <w:r>
        <w:rPr>
          <w:rFonts w:hint="eastAsia" w:ascii="宋体" w:hAnsi="宋体" w:cs="宋体"/>
          <w:b w:val="0"/>
          <w:bCs w:val="0"/>
          <w:color w:val="auto"/>
          <w:sz w:val="22"/>
          <w:szCs w:val="22"/>
          <w:highlight w:val="none"/>
          <w:lang w:val="zh-CN"/>
        </w:rPr>
        <w:t>承接的</w:t>
      </w:r>
      <w:r>
        <w:rPr>
          <w:rFonts w:hint="eastAsia" w:ascii="宋体" w:hAnsi="宋体" w:eastAsia="宋体" w:cs="宋体"/>
          <w:b w:val="0"/>
          <w:bCs w:val="0"/>
          <w:color w:val="auto"/>
          <w:sz w:val="22"/>
          <w:szCs w:val="22"/>
          <w:highlight w:val="none"/>
          <w:lang w:val="zh-CN"/>
        </w:rPr>
        <w:t>，</w:t>
      </w:r>
      <w:r>
        <w:rPr>
          <w:rFonts w:hint="eastAsia" w:ascii="宋体" w:hAnsi="宋体" w:eastAsia="宋体" w:cs="宋体"/>
          <w:b w:val="0"/>
          <w:bCs w:val="0"/>
          <w:color w:val="auto"/>
          <w:sz w:val="22"/>
          <w:szCs w:val="22"/>
          <w:highlight w:val="none"/>
          <w:u w:val="single"/>
          <w:lang w:val="zh-CN"/>
        </w:rPr>
        <w:t>价格给予</w:t>
      </w:r>
      <w:r>
        <w:rPr>
          <w:rFonts w:hint="eastAsia" w:ascii="宋体" w:hAnsi="宋体" w:cs="宋体"/>
          <w:b w:val="0"/>
          <w:bCs w:val="0"/>
          <w:color w:val="auto"/>
          <w:sz w:val="22"/>
          <w:szCs w:val="22"/>
          <w:highlight w:val="none"/>
          <w:u w:val="single"/>
          <w:lang w:val="en-US" w:eastAsia="zh-CN"/>
        </w:rPr>
        <w:t>10</w:t>
      </w:r>
      <w:r>
        <w:rPr>
          <w:rFonts w:hint="eastAsia" w:ascii="宋体" w:hAnsi="宋体" w:eastAsia="宋体" w:cs="宋体"/>
          <w:b w:val="0"/>
          <w:bCs w:val="0"/>
          <w:color w:val="auto"/>
          <w:sz w:val="22"/>
          <w:szCs w:val="22"/>
          <w:highlight w:val="none"/>
          <w:u w:val="single"/>
          <w:lang w:val="zh-CN"/>
        </w:rPr>
        <w:t>%的扣除</w:t>
      </w:r>
      <w:r>
        <w:rPr>
          <w:rFonts w:hint="eastAsia" w:ascii="宋体" w:hAnsi="宋体" w:eastAsia="宋体" w:cs="宋体"/>
          <w:b w:val="0"/>
          <w:bCs w:val="0"/>
          <w:color w:val="auto"/>
          <w:sz w:val="22"/>
          <w:szCs w:val="22"/>
          <w:highlight w:val="none"/>
          <w:lang w:val="zh-CN"/>
        </w:rPr>
        <w:t>，</w:t>
      </w:r>
      <w:r>
        <w:rPr>
          <w:rFonts w:hint="eastAsia" w:ascii="宋体" w:hAnsi="宋体" w:eastAsia="宋体" w:cs="宋体"/>
          <w:color w:val="auto"/>
          <w:sz w:val="22"/>
          <w:szCs w:val="22"/>
          <w:highlight w:val="none"/>
          <w:lang w:val="zh-CN"/>
        </w:rPr>
        <w:t>用扣除后的价格参与价格评分。</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u w:val="single"/>
          <w:lang w:val="en-US" w:eastAsia="zh-CN"/>
        </w:rPr>
        <w:t>同时</w:t>
      </w:r>
      <w:r>
        <w:rPr>
          <w:rFonts w:hint="eastAsia" w:ascii="宋体" w:hAnsi="宋体" w:eastAsia="宋体" w:cs="宋体"/>
          <w:b w:val="0"/>
          <w:bCs w:val="0"/>
          <w:color w:val="auto"/>
          <w:sz w:val="22"/>
          <w:szCs w:val="22"/>
          <w:highlight w:val="none"/>
          <w:u w:val="single"/>
          <w:lang w:val="zh-CN"/>
        </w:rPr>
        <w:t>符合以下所有要求的投标人被认定为小型、微型企业：</w:t>
      </w:r>
    </w:p>
    <w:p>
      <w:pPr>
        <w:spacing w:line="460" w:lineRule="exact"/>
        <w:ind w:firstLine="539" w:firstLineChars="245"/>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①投标产品生产企业按照《关于印发中小企业划型标准规定的通知》（工信部联企业〔2011〕300号）的所属行业规定为小型、微型企业。</w:t>
      </w:r>
    </w:p>
    <w:p>
      <w:pPr>
        <w:spacing w:line="460" w:lineRule="exact"/>
        <w:ind w:firstLine="539" w:firstLineChars="245"/>
        <w:rPr>
          <w:rFonts w:hint="eastAsia" w:ascii="宋体" w:hAnsi="宋体" w:eastAsia="宋体" w:cs="宋体"/>
          <w:b w:val="0"/>
          <w:bCs w:val="0"/>
          <w:color w:val="auto"/>
          <w:sz w:val="22"/>
          <w:szCs w:val="22"/>
          <w:highlight w:val="none"/>
          <w:u w:val="single"/>
          <w:lang w:val="zh-CN"/>
        </w:rPr>
      </w:pPr>
      <w:r>
        <w:rPr>
          <w:rFonts w:hint="eastAsia" w:ascii="宋体" w:hAnsi="宋体" w:eastAsia="宋体" w:cs="宋体"/>
          <w:b w:val="0"/>
          <w:bCs w:val="0"/>
          <w:color w:val="auto"/>
          <w:sz w:val="22"/>
          <w:szCs w:val="22"/>
          <w:highlight w:val="none"/>
          <w:u w:val="single"/>
          <w:lang w:val="en-US" w:eastAsia="zh-CN"/>
        </w:rPr>
        <w:t>②</w:t>
      </w:r>
      <w:r>
        <w:rPr>
          <w:rFonts w:hint="eastAsia" w:ascii="宋体" w:hAnsi="宋体" w:eastAsia="宋体" w:cs="宋体"/>
          <w:b w:val="0"/>
          <w:bCs w:val="0"/>
          <w:color w:val="auto"/>
          <w:sz w:val="22"/>
          <w:szCs w:val="22"/>
          <w:highlight w:val="none"/>
          <w:u w:val="single"/>
          <w:lang w:val="zh-CN"/>
        </w:rPr>
        <w:t>投标文件中必须提供《中小企业声明函》。</w:t>
      </w:r>
    </w:p>
    <w:p>
      <w:pPr>
        <w:spacing w:line="460" w:lineRule="exact"/>
        <w:ind w:firstLine="539" w:firstLineChars="245"/>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zh-CN"/>
        </w:rPr>
        <w:t>监狱企业视同小微企业，其产品参加本项目投标的，享受小微企业同等的价格扣除。</w:t>
      </w:r>
    </w:p>
    <w:p>
      <w:pPr>
        <w:spacing w:line="460" w:lineRule="exact"/>
        <w:rPr>
          <w:rFonts w:hint="eastAsia" w:ascii="宋体" w:hAnsi="宋体" w:eastAsia="宋体" w:cs="宋体"/>
          <w:b w:val="0"/>
          <w:bCs w:val="0"/>
          <w:color w:val="auto"/>
          <w:sz w:val="22"/>
          <w:szCs w:val="22"/>
          <w:highlight w:val="none"/>
          <w:u w:val="single"/>
        </w:rPr>
      </w:pPr>
      <w:r>
        <w:rPr>
          <w:rFonts w:hint="eastAsia"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宋体" w:hAnsi="宋体" w:eastAsia="宋体" w:cs="宋体"/>
          <w:b/>
          <w:bCs/>
          <w:color w:val="auto"/>
          <w:sz w:val="22"/>
          <w:szCs w:val="22"/>
          <w:highlight w:val="none"/>
        </w:rPr>
      </w:pPr>
      <w:bookmarkStart w:id="61" w:name="_Toc2482"/>
      <w:bookmarkStart w:id="62" w:name="_Toc4727"/>
      <w:r>
        <w:rPr>
          <w:rFonts w:hint="eastAsia" w:ascii="宋体" w:hAnsi="宋体" w:eastAsia="宋体" w:cs="宋体"/>
          <w:b/>
          <w:bCs/>
          <w:color w:val="auto"/>
          <w:sz w:val="22"/>
          <w:szCs w:val="22"/>
          <w:highlight w:val="none"/>
        </w:rPr>
        <w:t>六、定标办法</w:t>
      </w:r>
      <w:bookmarkEnd w:id="61"/>
      <w:bookmarkEnd w:id="62"/>
    </w:p>
    <w:p>
      <w:pPr>
        <w:spacing w:line="460" w:lineRule="exact"/>
        <w:ind w:firstLine="539" w:firstLineChars="245"/>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1.1由评标委员会确定中标候选人。</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2、确定中标人</w:t>
      </w:r>
    </w:p>
    <w:p>
      <w:pPr>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2.1招标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如中标人放弃中标；或未能在规定时间内与招标人签订合同的；或者经质疑，招标人审查后，确因排名第一的候选人在本次采购活动中存在违法违规行为或其他原因使质疑成立的，招标人可以视情况直接确定排名第二的候选人为中标人或重新组织招标。</w:t>
      </w:r>
    </w:p>
    <w:p>
      <w:pPr>
        <w:spacing w:line="460" w:lineRule="exact"/>
        <w:ind w:firstLine="539" w:firstLineChars="24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宋体" w:hAnsi="宋体" w:eastAsia="宋体" w:cs="宋体"/>
          <w:b/>
          <w:color w:val="auto"/>
          <w:sz w:val="22"/>
          <w:szCs w:val="22"/>
          <w:highlight w:val="none"/>
        </w:rPr>
      </w:pPr>
      <w:bookmarkStart w:id="63" w:name="_Toc17587"/>
      <w:bookmarkStart w:id="64" w:name="_Toc3629"/>
      <w:r>
        <w:rPr>
          <w:rFonts w:hint="eastAsia" w:ascii="宋体" w:hAnsi="宋体" w:eastAsia="宋体" w:cs="宋体"/>
          <w:b/>
          <w:color w:val="auto"/>
          <w:sz w:val="22"/>
          <w:szCs w:val="22"/>
          <w:highlight w:val="none"/>
        </w:rPr>
        <w:t>七、投标人义务</w:t>
      </w:r>
      <w:bookmarkEnd w:id="63"/>
      <w:bookmarkEnd w:id="64"/>
    </w:p>
    <w:p>
      <w:pPr>
        <w:spacing w:line="460" w:lineRule="exact"/>
        <w:ind w:firstLine="539" w:firstLineChars="245"/>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投标人应随时接受评标委员会的询标，解答包括有关的商务、技术问题等。评标结束，所有评标资料存招标机构备查。</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Century Gothic">
    <w:altName w:val="Yu Gothic UI"/>
    <w:panose1 w:val="020B0502020202020204"/>
    <w:charset w:val="00"/>
    <w:family w:val="swiss"/>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28</w:t>
    </w:r>
    <w:r>
      <w:fldChar w:fldCharType="end"/>
    </w:r>
  </w:p>
  <w:p>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7"/>
      </w:rPr>
    </w:pPr>
    <w:r>
      <w:fldChar w:fldCharType="begin"/>
    </w:r>
    <w:r>
      <w:rPr>
        <w:rStyle w:val="57"/>
      </w:rPr>
      <w:instrText xml:space="preserve">PAGE  </w:instrText>
    </w:r>
    <w:r>
      <w:fldChar w:fldCharType="separate"/>
    </w:r>
    <w:r>
      <w:rPr>
        <w:rStyle w:val="57"/>
      </w:rPr>
      <w:t>72</w:t>
    </w:r>
    <w:r>
      <w:fldChar w:fldCharType="end"/>
    </w:r>
  </w:p>
  <w:p>
    <w:pPr>
      <w:pStyle w:val="37"/>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WZLCZB（W）-2023-03077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6" w:space="0"/>
      </w:pBdr>
      <w:jc w:val="both"/>
    </w:pPr>
    <w:r>
      <w:rPr>
        <w:rFonts w:hint="eastAsia"/>
        <w:lang w:eastAsia="zh-CN"/>
      </w:rPr>
      <w:t>温州市中医院</w:t>
    </w:r>
    <w:r>
      <w:rPr>
        <w:rFonts w:hint="eastAsia"/>
      </w:rPr>
      <w:t>招标文件                                             项目编号：</w:t>
    </w:r>
    <w:r>
      <w:rPr>
        <w:rFonts w:hint="eastAsia"/>
        <w:lang w:eastAsia="zh-CN"/>
      </w:rPr>
      <w:t xml:space="preserve">WZLCZB（W）-2023-03077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D2AFC"/>
    <w:multiLevelType w:val="singleLevel"/>
    <w:tmpl w:val="9DED2AFC"/>
    <w:lvl w:ilvl="0" w:tentative="0">
      <w:start w:val="4"/>
      <w:numFmt w:val="chineseCounting"/>
      <w:suff w:val="space"/>
      <w:lvlText w:val="第%1部分"/>
      <w:lvlJc w:val="left"/>
      <w:rPr>
        <w:rFonts w:hint="eastAsia"/>
      </w:rPr>
    </w:lvl>
  </w:abstractNum>
  <w:abstractNum w:abstractNumId="1">
    <w:nsid w:val="B1C0EE6B"/>
    <w:multiLevelType w:val="singleLevel"/>
    <w:tmpl w:val="B1C0EE6B"/>
    <w:lvl w:ilvl="0" w:tentative="0">
      <w:start w:val="5"/>
      <w:numFmt w:val="chineseCounting"/>
      <w:suff w:val="nothing"/>
      <w:lvlText w:val="%1、"/>
      <w:lvlJc w:val="left"/>
      <w:rPr>
        <w:rFonts w:hint="eastAsia"/>
      </w:rPr>
    </w:lvl>
  </w:abstractNum>
  <w:abstractNum w:abstractNumId="2">
    <w:nsid w:val="BAF9EC89"/>
    <w:multiLevelType w:val="singleLevel"/>
    <w:tmpl w:val="BAF9EC89"/>
    <w:lvl w:ilvl="0" w:tentative="0">
      <w:start w:val="1"/>
      <w:numFmt w:val="chineseCounting"/>
      <w:suff w:val="nothing"/>
      <w:lvlText w:val="（%1）"/>
      <w:lvlJc w:val="left"/>
      <w:rPr>
        <w:rFonts w:hint="eastAsia"/>
      </w:rPr>
    </w:lvl>
  </w:abstractNum>
  <w:abstractNum w:abstractNumId="3">
    <w:nsid w:val="C92E0991"/>
    <w:multiLevelType w:val="singleLevel"/>
    <w:tmpl w:val="C92E0991"/>
    <w:lvl w:ilvl="0" w:tentative="0">
      <w:start w:val="3"/>
      <w:numFmt w:val="decimal"/>
      <w:lvlText w:val="%1."/>
      <w:lvlJc w:val="left"/>
      <w:pPr>
        <w:tabs>
          <w:tab w:val="left" w:pos="312"/>
        </w:tabs>
      </w:pPr>
    </w:lvl>
  </w:abstractNum>
  <w:abstractNum w:abstractNumId="4">
    <w:nsid w:val="CD31F181"/>
    <w:multiLevelType w:val="singleLevel"/>
    <w:tmpl w:val="CD31F181"/>
    <w:lvl w:ilvl="0" w:tentative="0">
      <w:start w:val="1"/>
      <w:numFmt w:val="decimal"/>
      <w:suff w:val="nothing"/>
      <w:lvlText w:val="%1、"/>
      <w:lvlJc w:val="left"/>
    </w:lvl>
  </w:abstractNum>
  <w:abstractNum w:abstractNumId="5">
    <w:nsid w:val="2D177BD0"/>
    <w:multiLevelType w:val="multilevel"/>
    <w:tmpl w:val="2D177BD0"/>
    <w:lvl w:ilvl="0" w:tentative="0">
      <w:start w:val="1"/>
      <w:numFmt w:val="decimal"/>
      <w:pStyle w:val="342"/>
      <w:suff w:val="nothing"/>
      <w:lvlText w:val="%1"/>
      <w:lvlJc w:val="left"/>
      <w:pPr>
        <w:ind w:left="0" w:firstLine="0"/>
      </w:pPr>
      <w:rPr>
        <w:rFonts w:hint="eastAsia" w:ascii="微软雅黑" w:hAnsi="微软雅黑" w:eastAsia="微软雅黑"/>
        <w:b w:val="0"/>
        <w:sz w:val="24"/>
      </w:rPr>
    </w:lvl>
    <w:lvl w:ilvl="1" w:tentative="0">
      <w:start w:val="1"/>
      <w:numFmt w:val="decimal"/>
      <w:pStyle w:val="343"/>
      <w:suff w:val="nothing"/>
      <w:lvlText w:val="%1.%2"/>
      <w:lvlJc w:val="left"/>
      <w:pPr>
        <w:ind w:left="0" w:firstLine="0"/>
      </w:pPr>
      <w:rPr>
        <w:rFonts w:hint="eastAsia" w:ascii="微软雅黑" w:hAnsi="微软雅黑" w:eastAsia="微软雅黑"/>
        <w:sz w:val="24"/>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40515ABD"/>
    <w:multiLevelType w:val="singleLevel"/>
    <w:tmpl w:val="40515ABD"/>
    <w:lvl w:ilvl="0" w:tentative="0">
      <w:start w:val="1"/>
      <w:numFmt w:val="decimal"/>
      <w:pStyle w:val="14"/>
      <w:lvlText w:val="%1."/>
      <w:lvlJc w:val="left"/>
      <w:pPr>
        <w:tabs>
          <w:tab w:val="left" w:pos="780"/>
        </w:tabs>
        <w:ind w:left="780" w:hanging="360"/>
      </w:pPr>
    </w:lvl>
  </w:abstractNum>
  <w:abstractNum w:abstractNumId="7">
    <w:nsid w:val="4DF73F39"/>
    <w:multiLevelType w:val="multilevel"/>
    <w:tmpl w:val="4DF73F39"/>
    <w:lvl w:ilvl="0" w:tentative="0">
      <w:start w:val="1"/>
      <w:numFmt w:val="decimal"/>
      <w:suff w:val="nothing"/>
      <w:lvlText w:val="%1"/>
      <w:lvlJc w:val="left"/>
      <w:pPr>
        <w:ind w:left="0" w:firstLine="0"/>
      </w:pPr>
      <w:rPr>
        <w:rFonts w:hint="default"/>
        <w:b w:val="0"/>
      </w:rPr>
    </w:lvl>
    <w:lvl w:ilvl="1" w:tentative="0">
      <w:start w:val="1"/>
      <w:numFmt w:val="decimal"/>
      <w:pStyle w:val="344"/>
      <w:suff w:val="nothing"/>
      <w:lvlText w:val="%1.%2"/>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52D7A3B6"/>
    <w:multiLevelType w:val="singleLevel"/>
    <w:tmpl w:val="52D7A3B6"/>
    <w:lvl w:ilvl="0" w:tentative="0">
      <w:start w:val="1"/>
      <w:numFmt w:val="decimal"/>
      <w:suff w:val="nothing"/>
      <w:lvlText w:val="（%1）"/>
      <w:lvlJc w:val="left"/>
    </w:lvl>
  </w:abstractNum>
  <w:num w:numId="1">
    <w:abstractNumId w:val="6"/>
  </w:num>
  <w:num w:numId="2">
    <w:abstractNumId w:val="5"/>
  </w:num>
  <w:num w:numId="3">
    <w:abstractNumId w:val="7"/>
  </w:num>
  <w:num w:numId="4">
    <w:abstractNumId w:val="3"/>
  </w:num>
  <w:num w:numId="5">
    <w:abstractNumId w:val="8"/>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jEzODExYjg0YzBhMzhhYjgzNmIyODJmYjYzMWEifQ=="/>
  </w:docVars>
  <w:rsids>
    <w:rsidRoot w:val="00172A27"/>
    <w:rsid w:val="000149E3"/>
    <w:rsid w:val="00020693"/>
    <w:rsid w:val="000217C7"/>
    <w:rsid w:val="00026A46"/>
    <w:rsid w:val="00027D0D"/>
    <w:rsid w:val="00031F49"/>
    <w:rsid w:val="00037B6F"/>
    <w:rsid w:val="000474B4"/>
    <w:rsid w:val="00063600"/>
    <w:rsid w:val="00090AE6"/>
    <w:rsid w:val="000A6326"/>
    <w:rsid w:val="000B2878"/>
    <w:rsid w:val="0010260A"/>
    <w:rsid w:val="0013451B"/>
    <w:rsid w:val="00146E35"/>
    <w:rsid w:val="00172A27"/>
    <w:rsid w:val="00176791"/>
    <w:rsid w:val="0019644F"/>
    <w:rsid w:val="001B0F17"/>
    <w:rsid w:val="001B2275"/>
    <w:rsid w:val="001D4048"/>
    <w:rsid w:val="001D49A1"/>
    <w:rsid w:val="001E7897"/>
    <w:rsid w:val="001F5D2B"/>
    <w:rsid w:val="002018F6"/>
    <w:rsid w:val="002044B9"/>
    <w:rsid w:val="00212172"/>
    <w:rsid w:val="00223CC1"/>
    <w:rsid w:val="00227214"/>
    <w:rsid w:val="00230913"/>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405F28"/>
    <w:rsid w:val="0041137E"/>
    <w:rsid w:val="00430AB9"/>
    <w:rsid w:val="00441256"/>
    <w:rsid w:val="0045663E"/>
    <w:rsid w:val="00461389"/>
    <w:rsid w:val="0046542D"/>
    <w:rsid w:val="00481BD3"/>
    <w:rsid w:val="004B66F1"/>
    <w:rsid w:val="004C013A"/>
    <w:rsid w:val="004C7034"/>
    <w:rsid w:val="005001D6"/>
    <w:rsid w:val="00522EF2"/>
    <w:rsid w:val="005238A3"/>
    <w:rsid w:val="00526065"/>
    <w:rsid w:val="00532669"/>
    <w:rsid w:val="00533C40"/>
    <w:rsid w:val="00555FA3"/>
    <w:rsid w:val="00561E5D"/>
    <w:rsid w:val="0056534C"/>
    <w:rsid w:val="00565E01"/>
    <w:rsid w:val="005674BB"/>
    <w:rsid w:val="00572B8A"/>
    <w:rsid w:val="00582AEF"/>
    <w:rsid w:val="00586839"/>
    <w:rsid w:val="00587A14"/>
    <w:rsid w:val="005A1DD3"/>
    <w:rsid w:val="005A3AA2"/>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B76"/>
    <w:rsid w:val="008E26D5"/>
    <w:rsid w:val="008F4E37"/>
    <w:rsid w:val="008F7BE3"/>
    <w:rsid w:val="008F7D27"/>
    <w:rsid w:val="00902AA2"/>
    <w:rsid w:val="009254A6"/>
    <w:rsid w:val="0093089E"/>
    <w:rsid w:val="00933974"/>
    <w:rsid w:val="00936127"/>
    <w:rsid w:val="00945DCB"/>
    <w:rsid w:val="009652E5"/>
    <w:rsid w:val="00973F7A"/>
    <w:rsid w:val="0097671D"/>
    <w:rsid w:val="00977673"/>
    <w:rsid w:val="00987F54"/>
    <w:rsid w:val="00991B38"/>
    <w:rsid w:val="00996305"/>
    <w:rsid w:val="009C748F"/>
    <w:rsid w:val="009E4D45"/>
    <w:rsid w:val="00A24A5C"/>
    <w:rsid w:val="00A42424"/>
    <w:rsid w:val="00A45873"/>
    <w:rsid w:val="00A56219"/>
    <w:rsid w:val="00A61866"/>
    <w:rsid w:val="00A77176"/>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C0A13"/>
    <w:rsid w:val="00BC2B54"/>
    <w:rsid w:val="00BC4AC5"/>
    <w:rsid w:val="00BC66D1"/>
    <w:rsid w:val="00BF1399"/>
    <w:rsid w:val="00BF32BD"/>
    <w:rsid w:val="00C12358"/>
    <w:rsid w:val="00C232C8"/>
    <w:rsid w:val="00C468B7"/>
    <w:rsid w:val="00C67C97"/>
    <w:rsid w:val="00C70CE6"/>
    <w:rsid w:val="00C758F7"/>
    <w:rsid w:val="00C816DD"/>
    <w:rsid w:val="00C95163"/>
    <w:rsid w:val="00CB584C"/>
    <w:rsid w:val="00CC06DE"/>
    <w:rsid w:val="00CC3B91"/>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B09B7"/>
    <w:rsid w:val="00DB2DE0"/>
    <w:rsid w:val="00DB41D0"/>
    <w:rsid w:val="00DF073C"/>
    <w:rsid w:val="00DF0B3F"/>
    <w:rsid w:val="00E02244"/>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7497"/>
    <w:rsid w:val="00EE45C7"/>
    <w:rsid w:val="00EF4A4C"/>
    <w:rsid w:val="00F03D32"/>
    <w:rsid w:val="00F06ABE"/>
    <w:rsid w:val="00F270F8"/>
    <w:rsid w:val="00F27576"/>
    <w:rsid w:val="00F36312"/>
    <w:rsid w:val="00F5082C"/>
    <w:rsid w:val="00F52CCB"/>
    <w:rsid w:val="00F52CD3"/>
    <w:rsid w:val="00F52E99"/>
    <w:rsid w:val="00F60DCB"/>
    <w:rsid w:val="00F80AAA"/>
    <w:rsid w:val="00F93BBA"/>
    <w:rsid w:val="00F95280"/>
    <w:rsid w:val="00FA662A"/>
    <w:rsid w:val="00FB0E0C"/>
    <w:rsid w:val="00FB1229"/>
    <w:rsid w:val="00FC44CE"/>
    <w:rsid w:val="00FD52B1"/>
    <w:rsid w:val="00FF3A66"/>
    <w:rsid w:val="00FF6977"/>
    <w:rsid w:val="0116709E"/>
    <w:rsid w:val="01606883"/>
    <w:rsid w:val="020D29B1"/>
    <w:rsid w:val="021F7DAD"/>
    <w:rsid w:val="0224444B"/>
    <w:rsid w:val="022D7429"/>
    <w:rsid w:val="02451328"/>
    <w:rsid w:val="027D25C0"/>
    <w:rsid w:val="02841565"/>
    <w:rsid w:val="029411C5"/>
    <w:rsid w:val="02B3222E"/>
    <w:rsid w:val="02F63BA4"/>
    <w:rsid w:val="031D0871"/>
    <w:rsid w:val="03283281"/>
    <w:rsid w:val="03331487"/>
    <w:rsid w:val="033938CF"/>
    <w:rsid w:val="034A64CB"/>
    <w:rsid w:val="039714E5"/>
    <w:rsid w:val="03BE392F"/>
    <w:rsid w:val="03E13A1E"/>
    <w:rsid w:val="04156ACE"/>
    <w:rsid w:val="042A5AFC"/>
    <w:rsid w:val="043D6DF1"/>
    <w:rsid w:val="043F2279"/>
    <w:rsid w:val="044865A2"/>
    <w:rsid w:val="04506EB1"/>
    <w:rsid w:val="048D46D7"/>
    <w:rsid w:val="04A01243"/>
    <w:rsid w:val="04C27070"/>
    <w:rsid w:val="04E23C80"/>
    <w:rsid w:val="04FD6D0A"/>
    <w:rsid w:val="050751FC"/>
    <w:rsid w:val="05166806"/>
    <w:rsid w:val="0529508C"/>
    <w:rsid w:val="053A30CA"/>
    <w:rsid w:val="057D25F0"/>
    <w:rsid w:val="05936339"/>
    <w:rsid w:val="05992721"/>
    <w:rsid w:val="05D2623C"/>
    <w:rsid w:val="05D76F02"/>
    <w:rsid w:val="062F7E7F"/>
    <w:rsid w:val="064E6EC7"/>
    <w:rsid w:val="0650016B"/>
    <w:rsid w:val="06616D02"/>
    <w:rsid w:val="06695ADA"/>
    <w:rsid w:val="067F52AB"/>
    <w:rsid w:val="06E17425"/>
    <w:rsid w:val="06E81491"/>
    <w:rsid w:val="07081502"/>
    <w:rsid w:val="072046E3"/>
    <w:rsid w:val="07373C8C"/>
    <w:rsid w:val="074234A9"/>
    <w:rsid w:val="0747552D"/>
    <w:rsid w:val="07592C30"/>
    <w:rsid w:val="07791E20"/>
    <w:rsid w:val="078177D5"/>
    <w:rsid w:val="07924879"/>
    <w:rsid w:val="079C0E64"/>
    <w:rsid w:val="07D60F62"/>
    <w:rsid w:val="08621901"/>
    <w:rsid w:val="08911C02"/>
    <w:rsid w:val="08913549"/>
    <w:rsid w:val="08B53A61"/>
    <w:rsid w:val="08E76FD5"/>
    <w:rsid w:val="08FD20E7"/>
    <w:rsid w:val="09101BCD"/>
    <w:rsid w:val="09315C91"/>
    <w:rsid w:val="09510BFE"/>
    <w:rsid w:val="097E368B"/>
    <w:rsid w:val="09816EE6"/>
    <w:rsid w:val="09990DFA"/>
    <w:rsid w:val="09A34824"/>
    <w:rsid w:val="09B85302"/>
    <w:rsid w:val="09B94936"/>
    <w:rsid w:val="09D26DBF"/>
    <w:rsid w:val="09F65854"/>
    <w:rsid w:val="0A07422F"/>
    <w:rsid w:val="0A1B49C1"/>
    <w:rsid w:val="0A3D0590"/>
    <w:rsid w:val="0A7416D8"/>
    <w:rsid w:val="0A8945EB"/>
    <w:rsid w:val="0AD95380"/>
    <w:rsid w:val="0BA6654D"/>
    <w:rsid w:val="0BAC1F4C"/>
    <w:rsid w:val="0BBE4F63"/>
    <w:rsid w:val="0BDA530A"/>
    <w:rsid w:val="0BF03036"/>
    <w:rsid w:val="0C0247C0"/>
    <w:rsid w:val="0C353302"/>
    <w:rsid w:val="0C496297"/>
    <w:rsid w:val="0C525237"/>
    <w:rsid w:val="0C660E5E"/>
    <w:rsid w:val="0C7C51F9"/>
    <w:rsid w:val="0C9A109E"/>
    <w:rsid w:val="0CA74D09"/>
    <w:rsid w:val="0CA9483B"/>
    <w:rsid w:val="0CC51217"/>
    <w:rsid w:val="0CEB3B93"/>
    <w:rsid w:val="0D0A01F7"/>
    <w:rsid w:val="0D1F1C9D"/>
    <w:rsid w:val="0D3F6C37"/>
    <w:rsid w:val="0D455E47"/>
    <w:rsid w:val="0D735BCC"/>
    <w:rsid w:val="0D7C2119"/>
    <w:rsid w:val="0D920730"/>
    <w:rsid w:val="0DE33D9A"/>
    <w:rsid w:val="0E022677"/>
    <w:rsid w:val="0E064CB1"/>
    <w:rsid w:val="0E174C2F"/>
    <w:rsid w:val="0E4706D1"/>
    <w:rsid w:val="0E4B6575"/>
    <w:rsid w:val="0E5C2643"/>
    <w:rsid w:val="0E6537C4"/>
    <w:rsid w:val="0E701E1B"/>
    <w:rsid w:val="0E750CB0"/>
    <w:rsid w:val="0E8E6882"/>
    <w:rsid w:val="0EE50D43"/>
    <w:rsid w:val="0F0377AE"/>
    <w:rsid w:val="0F0E6EE3"/>
    <w:rsid w:val="0F706416"/>
    <w:rsid w:val="0FCD5779"/>
    <w:rsid w:val="0FD03A0D"/>
    <w:rsid w:val="10381F40"/>
    <w:rsid w:val="104869BA"/>
    <w:rsid w:val="109A2257"/>
    <w:rsid w:val="10A85400"/>
    <w:rsid w:val="10B32AA1"/>
    <w:rsid w:val="10E86A6D"/>
    <w:rsid w:val="10F47168"/>
    <w:rsid w:val="110264F1"/>
    <w:rsid w:val="1104198D"/>
    <w:rsid w:val="115434FF"/>
    <w:rsid w:val="115D3896"/>
    <w:rsid w:val="11B62E53"/>
    <w:rsid w:val="12103D4D"/>
    <w:rsid w:val="12345EA5"/>
    <w:rsid w:val="124027F2"/>
    <w:rsid w:val="125A673E"/>
    <w:rsid w:val="12775E6D"/>
    <w:rsid w:val="12A01322"/>
    <w:rsid w:val="12AB0828"/>
    <w:rsid w:val="12E05DF5"/>
    <w:rsid w:val="133616DD"/>
    <w:rsid w:val="13582BF6"/>
    <w:rsid w:val="13583E3E"/>
    <w:rsid w:val="136156A3"/>
    <w:rsid w:val="138356B4"/>
    <w:rsid w:val="13884680"/>
    <w:rsid w:val="13996DA4"/>
    <w:rsid w:val="139A2D7A"/>
    <w:rsid w:val="13A56966"/>
    <w:rsid w:val="13B56A40"/>
    <w:rsid w:val="13D309B3"/>
    <w:rsid w:val="13EC3F05"/>
    <w:rsid w:val="14077D57"/>
    <w:rsid w:val="143079B7"/>
    <w:rsid w:val="14342819"/>
    <w:rsid w:val="14726279"/>
    <w:rsid w:val="14965811"/>
    <w:rsid w:val="14CE5CB2"/>
    <w:rsid w:val="14D92610"/>
    <w:rsid w:val="15001500"/>
    <w:rsid w:val="15255559"/>
    <w:rsid w:val="154A25D7"/>
    <w:rsid w:val="15525604"/>
    <w:rsid w:val="155E753C"/>
    <w:rsid w:val="156E5828"/>
    <w:rsid w:val="158C299F"/>
    <w:rsid w:val="15B36E57"/>
    <w:rsid w:val="15B43A33"/>
    <w:rsid w:val="15C02CFA"/>
    <w:rsid w:val="15D02588"/>
    <w:rsid w:val="16051799"/>
    <w:rsid w:val="163004AD"/>
    <w:rsid w:val="163F31A0"/>
    <w:rsid w:val="164356BB"/>
    <w:rsid w:val="166F777C"/>
    <w:rsid w:val="169C21B8"/>
    <w:rsid w:val="169C6B59"/>
    <w:rsid w:val="16BB60A4"/>
    <w:rsid w:val="16D604C4"/>
    <w:rsid w:val="173A5387"/>
    <w:rsid w:val="17725C57"/>
    <w:rsid w:val="17755246"/>
    <w:rsid w:val="17800AEC"/>
    <w:rsid w:val="17FD57BB"/>
    <w:rsid w:val="18245E40"/>
    <w:rsid w:val="184F1816"/>
    <w:rsid w:val="186B461D"/>
    <w:rsid w:val="18863704"/>
    <w:rsid w:val="188B4950"/>
    <w:rsid w:val="18C7387D"/>
    <w:rsid w:val="18C76564"/>
    <w:rsid w:val="19087A11"/>
    <w:rsid w:val="191B7534"/>
    <w:rsid w:val="196E2C37"/>
    <w:rsid w:val="1974690A"/>
    <w:rsid w:val="1A510684"/>
    <w:rsid w:val="1A6171B2"/>
    <w:rsid w:val="1AA65F2A"/>
    <w:rsid w:val="1AA666F2"/>
    <w:rsid w:val="1ADC340E"/>
    <w:rsid w:val="1AED2C78"/>
    <w:rsid w:val="1AEF15D5"/>
    <w:rsid w:val="1B1F6B22"/>
    <w:rsid w:val="1B343FD0"/>
    <w:rsid w:val="1B356551"/>
    <w:rsid w:val="1B377F92"/>
    <w:rsid w:val="1B3E4ABA"/>
    <w:rsid w:val="1B4B01D4"/>
    <w:rsid w:val="1B9D2D2C"/>
    <w:rsid w:val="1BA800ED"/>
    <w:rsid w:val="1BAB13EA"/>
    <w:rsid w:val="1BBF1820"/>
    <w:rsid w:val="1BE02644"/>
    <w:rsid w:val="1BF27CE6"/>
    <w:rsid w:val="1BF57F17"/>
    <w:rsid w:val="1C13053F"/>
    <w:rsid w:val="1C162BF5"/>
    <w:rsid w:val="1C212DFA"/>
    <w:rsid w:val="1C3065A1"/>
    <w:rsid w:val="1C32514E"/>
    <w:rsid w:val="1C6074FD"/>
    <w:rsid w:val="1C8449C2"/>
    <w:rsid w:val="1C8676F7"/>
    <w:rsid w:val="1C8B5EF5"/>
    <w:rsid w:val="1C9B7764"/>
    <w:rsid w:val="1C9C37E6"/>
    <w:rsid w:val="1CA3081A"/>
    <w:rsid w:val="1CB81673"/>
    <w:rsid w:val="1CEB7EC5"/>
    <w:rsid w:val="1D0A50BD"/>
    <w:rsid w:val="1D2A3DAB"/>
    <w:rsid w:val="1D46542E"/>
    <w:rsid w:val="1D6359BB"/>
    <w:rsid w:val="1D664936"/>
    <w:rsid w:val="1D71729C"/>
    <w:rsid w:val="1D981331"/>
    <w:rsid w:val="1DAB3C89"/>
    <w:rsid w:val="1DC06E93"/>
    <w:rsid w:val="1DCC77C2"/>
    <w:rsid w:val="1DCF4890"/>
    <w:rsid w:val="1DFB57EB"/>
    <w:rsid w:val="1E0062C5"/>
    <w:rsid w:val="1E4F15C4"/>
    <w:rsid w:val="1E665E93"/>
    <w:rsid w:val="1E6D0B8E"/>
    <w:rsid w:val="1E8A1B7B"/>
    <w:rsid w:val="1ED05FDD"/>
    <w:rsid w:val="1EDA4565"/>
    <w:rsid w:val="1F0115E6"/>
    <w:rsid w:val="1F574D7C"/>
    <w:rsid w:val="1F8B73B9"/>
    <w:rsid w:val="1FC0508F"/>
    <w:rsid w:val="1FD17519"/>
    <w:rsid w:val="1FDE37FF"/>
    <w:rsid w:val="1FE87CF6"/>
    <w:rsid w:val="1FFE3B10"/>
    <w:rsid w:val="20142293"/>
    <w:rsid w:val="202875D1"/>
    <w:rsid w:val="203B6405"/>
    <w:rsid w:val="204042C4"/>
    <w:rsid w:val="204434A6"/>
    <w:rsid w:val="205143DE"/>
    <w:rsid w:val="208E2CB0"/>
    <w:rsid w:val="20C7192F"/>
    <w:rsid w:val="20F3606E"/>
    <w:rsid w:val="213009EF"/>
    <w:rsid w:val="213D75BE"/>
    <w:rsid w:val="217A33A1"/>
    <w:rsid w:val="21872636"/>
    <w:rsid w:val="218F2648"/>
    <w:rsid w:val="21AB5C9B"/>
    <w:rsid w:val="21B427AB"/>
    <w:rsid w:val="21BD46E0"/>
    <w:rsid w:val="227C0C68"/>
    <w:rsid w:val="227D1F07"/>
    <w:rsid w:val="22AE5DFE"/>
    <w:rsid w:val="23025E80"/>
    <w:rsid w:val="235C31B0"/>
    <w:rsid w:val="23755D65"/>
    <w:rsid w:val="23C16FD2"/>
    <w:rsid w:val="242C445B"/>
    <w:rsid w:val="248B6BF0"/>
    <w:rsid w:val="24975A35"/>
    <w:rsid w:val="24A451C8"/>
    <w:rsid w:val="24B0777F"/>
    <w:rsid w:val="24B7198B"/>
    <w:rsid w:val="24B80E3D"/>
    <w:rsid w:val="24BA3A6C"/>
    <w:rsid w:val="24C14262"/>
    <w:rsid w:val="24DB11B1"/>
    <w:rsid w:val="24DB1DC1"/>
    <w:rsid w:val="254579AD"/>
    <w:rsid w:val="25550995"/>
    <w:rsid w:val="25916749"/>
    <w:rsid w:val="25E5097B"/>
    <w:rsid w:val="25ED1CE2"/>
    <w:rsid w:val="25F220DD"/>
    <w:rsid w:val="260366CA"/>
    <w:rsid w:val="26190B1E"/>
    <w:rsid w:val="261954E5"/>
    <w:rsid w:val="269123DA"/>
    <w:rsid w:val="26B25A04"/>
    <w:rsid w:val="26E86A48"/>
    <w:rsid w:val="26F4457A"/>
    <w:rsid w:val="2707113A"/>
    <w:rsid w:val="27101EDB"/>
    <w:rsid w:val="27370561"/>
    <w:rsid w:val="27450F96"/>
    <w:rsid w:val="27853F81"/>
    <w:rsid w:val="27A03254"/>
    <w:rsid w:val="27A230C5"/>
    <w:rsid w:val="27A851CF"/>
    <w:rsid w:val="27F6755B"/>
    <w:rsid w:val="2835156C"/>
    <w:rsid w:val="285E7742"/>
    <w:rsid w:val="285F589C"/>
    <w:rsid w:val="2860075F"/>
    <w:rsid w:val="288E7537"/>
    <w:rsid w:val="28D51CE9"/>
    <w:rsid w:val="28E0382C"/>
    <w:rsid w:val="28FB2940"/>
    <w:rsid w:val="29231FDE"/>
    <w:rsid w:val="2935387C"/>
    <w:rsid w:val="29923BE6"/>
    <w:rsid w:val="29D70027"/>
    <w:rsid w:val="29E4565C"/>
    <w:rsid w:val="2A217644"/>
    <w:rsid w:val="2A3A313B"/>
    <w:rsid w:val="2A5522DC"/>
    <w:rsid w:val="2A6D7AE4"/>
    <w:rsid w:val="2A81126C"/>
    <w:rsid w:val="2A9A509F"/>
    <w:rsid w:val="2ABE75C5"/>
    <w:rsid w:val="2AC54EDF"/>
    <w:rsid w:val="2ADE1592"/>
    <w:rsid w:val="2AE72478"/>
    <w:rsid w:val="2AFE6BB2"/>
    <w:rsid w:val="2AFF547A"/>
    <w:rsid w:val="2B0F5BE3"/>
    <w:rsid w:val="2B194010"/>
    <w:rsid w:val="2B1A0A86"/>
    <w:rsid w:val="2B766889"/>
    <w:rsid w:val="2BB62C14"/>
    <w:rsid w:val="2BB82208"/>
    <w:rsid w:val="2BC1544C"/>
    <w:rsid w:val="2BD659F3"/>
    <w:rsid w:val="2BF60DCF"/>
    <w:rsid w:val="2BF83122"/>
    <w:rsid w:val="2C4D4422"/>
    <w:rsid w:val="2C61592A"/>
    <w:rsid w:val="2CF23348"/>
    <w:rsid w:val="2D0212AF"/>
    <w:rsid w:val="2D0721CE"/>
    <w:rsid w:val="2D2D0FB8"/>
    <w:rsid w:val="2D5369A4"/>
    <w:rsid w:val="2D553E12"/>
    <w:rsid w:val="2D563294"/>
    <w:rsid w:val="2D572DE8"/>
    <w:rsid w:val="2D7657B0"/>
    <w:rsid w:val="2DA92533"/>
    <w:rsid w:val="2DC542FD"/>
    <w:rsid w:val="2E027319"/>
    <w:rsid w:val="2E740C9C"/>
    <w:rsid w:val="2E912614"/>
    <w:rsid w:val="2EB82B9B"/>
    <w:rsid w:val="2EDB211E"/>
    <w:rsid w:val="2F92082D"/>
    <w:rsid w:val="2FAF734F"/>
    <w:rsid w:val="2FB74538"/>
    <w:rsid w:val="2FF16930"/>
    <w:rsid w:val="30255652"/>
    <w:rsid w:val="302A5959"/>
    <w:rsid w:val="305B0C4B"/>
    <w:rsid w:val="306F34C7"/>
    <w:rsid w:val="31024AE6"/>
    <w:rsid w:val="313F60CD"/>
    <w:rsid w:val="316C164E"/>
    <w:rsid w:val="31736F84"/>
    <w:rsid w:val="31AC33EA"/>
    <w:rsid w:val="31B469D0"/>
    <w:rsid w:val="31D64F96"/>
    <w:rsid w:val="32017181"/>
    <w:rsid w:val="3202578C"/>
    <w:rsid w:val="32472899"/>
    <w:rsid w:val="326D3B31"/>
    <w:rsid w:val="327021FA"/>
    <w:rsid w:val="329C1DF0"/>
    <w:rsid w:val="329E2BA3"/>
    <w:rsid w:val="32AE7A75"/>
    <w:rsid w:val="32E032B1"/>
    <w:rsid w:val="32EF11A3"/>
    <w:rsid w:val="32EF2028"/>
    <w:rsid w:val="33011C41"/>
    <w:rsid w:val="333C6A3D"/>
    <w:rsid w:val="33420402"/>
    <w:rsid w:val="33644CFD"/>
    <w:rsid w:val="336F7FD4"/>
    <w:rsid w:val="33774568"/>
    <w:rsid w:val="339664B5"/>
    <w:rsid w:val="33A0028D"/>
    <w:rsid w:val="33A570FA"/>
    <w:rsid w:val="33D32C1C"/>
    <w:rsid w:val="33D92429"/>
    <w:rsid w:val="343B3818"/>
    <w:rsid w:val="343C1893"/>
    <w:rsid w:val="3449265D"/>
    <w:rsid w:val="358120C7"/>
    <w:rsid w:val="358526AE"/>
    <w:rsid w:val="35B54B22"/>
    <w:rsid w:val="35DF0F8E"/>
    <w:rsid w:val="35E83CBD"/>
    <w:rsid w:val="35EF293B"/>
    <w:rsid w:val="35F13A2A"/>
    <w:rsid w:val="35FB5373"/>
    <w:rsid w:val="35FD564E"/>
    <w:rsid w:val="360453EB"/>
    <w:rsid w:val="362C0965"/>
    <w:rsid w:val="36434038"/>
    <w:rsid w:val="36495F37"/>
    <w:rsid w:val="36523501"/>
    <w:rsid w:val="366A6E58"/>
    <w:rsid w:val="36BD5820"/>
    <w:rsid w:val="37366041"/>
    <w:rsid w:val="373D0F4E"/>
    <w:rsid w:val="37625DAE"/>
    <w:rsid w:val="377717B0"/>
    <w:rsid w:val="379D7A74"/>
    <w:rsid w:val="37A03DDA"/>
    <w:rsid w:val="37A349B2"/>
    <w:rsid w:val="37DC389E"/>
    <w:rsid w:val="37E41DF1"/>
    <w:rsid w:val="37FC364E"/>
    <w:rsid w:val="38463090"/>
    <w:rsid w:val="3882116E"/>
    <w:rsid w:val="388234B9"/>
    <w:rsid w:val="38973473"/>
    <w:rsid w:val="38A56CC9"/>
    <w:rsid w:val="38C05F24"/>
    <w:rsid w:val="38D40FAE"/>
    <w:rsid w:val="38D750B8"/>
    <w:rsid w:val="38F2240C"/>
    <w:rsid w:val="38FC5798"/>
    <w:rsid w:val="39171CC0"/>
    <w:rsid w:val="393F39C1"/>
    <w:rsid w:val="3941283A"/>
    <w:rsid w:val="395212E1"/>
    <w:rsid w:val="39976574"/>
    <w:rsid w:val="39A165F9"/>
    <w:rsid w:val="39B72706"/>
    <w:rsid w:val="39C84E5A"/>
    <w:rsid w:val="39FA0921"/>
    <w:rsid w:val="3A33469E"/>
    <w:rsid w:val="3A3457E8"/>
    <w:rsid w:val="3A3F0320"/>
    <w:rsid w:val="3A536E24"/>
    <w:rsid w:val="3A565A98"/>
    <w:rsid w:val="3A810ECA"/>
    <w:rsid w:val="3A871F8A"/>
    <w:rsid w:val="3AA31206"/>
    <w:rsid w:val="3AAB75A7"/>
    <w:rsid w:val="3AB57780"/>
    <w:rsid w:val="3AC65AD2"/>
    <w:rsid w:val="3ACF5A26"/>
    <w:rsid w:val="3B3575B2"/>
    <w:rsid w:val="3B414DD0"/>
    <w:rsid w:val="3B4764C1"/>
    <w:rsid w:val="3B54731C"/>
    <w:rsid w:val="3B67428D"/>
    <w:rsid w:val="3B713350"/>
    <w:rsid w:val="3B7A26BE"/>
    <w:rsid w:val="3BBD2198"/>
    <w:rsid w:val="3BE767A5"/>
    <w:rsid w:val="3C1701DB"/>
    <w:rsid w:val="3C2E25AC"/>
    <w:rsid w:val="3C33699A"/>
    <w:rsid w:val="3C41291B"/>
    <w:rsid w:val="3C447C27"/>
    <w:rsid w:val="3C4E3440"/>
    <w:rsid w:val="3C5A4785"/>
    <w:rsid w:val="3E225ED0"/>
    <w:rsid w:val="3E29108F"/>
    <w:rsid w:val="3E763568"/>
    <w:rsid w:val="3EB341AB"/>
    <w:rsid w:val="3EBD36D2"/>
    <w:rsid w:val="3EC20226"/>
    <w:rsid w:val="3EC451E1"/>
    <w:rsid w:val="3EC47F80"/>
    <w:rsid w:val="3F1E63B0"/>
    <w:rsid w:val="3F2226EC"/>
    <w:rsid w:val="3F601C75"/>
    <w:rsid w:val="3FAC6CE4"/>
    <w:rsid w:val="3FDA48AC"/>
    <w:rsid w:val="3FEB07E5"/>
    <w:rsid w:val="401B506B"/>
    <w:rsid w:val="402A3DD6"/>
    <w:rsid w:val="402E363B"/>
    <w:rsid w:val="403A7A13"/>
    <w:rsid w:val="40883F9A"/>
    <w:rsid w:val="40A6403B"/>
    <w:rsid w:val="40C31767"/>
    <w:rsid w:val="40D11C13"/>
    <w:rsid w:val="40D14228"/>
    <w:rsid w:val="40E06AC2"/>
    <w:rsid w:val="40E32648"/>
    <w:rsid w:val="413F338F"/>
    <w:rsid w:val="415D3A83"/>
    <w:rsid w:val="41A50FA5"/>
    <w:rsid w:val="41B113E8"/>
    <w:rsid w:val="41CC07BC"/>
    <w:rsid w:val="41DD5AAF"/>
    <w:rsid w:val="420569A4"/>
    <w:rsid w:val="4246080B"/>
    <w:rsid w:val="42CE24FD"/>
    <w:rsid w:val="42F302DD"/>
    <w:rsid w:val="43260C43"/>
    <w:rsid w:val="4332702D"/>
    <w:rsid w:val="438034F8"/>
    <w:rsid w:val="4388321A"/>
    <w:rsid w:val="43FE52F2"/>
    <w:rsid w:val="441A31FF"/>
    <w:rsid w:val="446A3759"/>
    <w:rsid w:val="446B4961"/>
    <w:rsid w:val="448F348D"/>
    <w:rsid w:val="449428DA"/>
    <w:rsid w:val="449A3691"/>
    <w:rsid w:val="45132E7E"/>
    <w:rsid w:val="456F7A14"/>
    <w:rsid w:val="458668F0"/>
    <w:rsid w:val="45B725A0"/>
    <w:rsid w:val="462E25CA"/>
    <w:rsid w:val="46303A17"/>
    <w:rsid w:val="465A58CC"/>
    <w:rsid w:val="46620428"/>
    <w:rsid w:val="46CA5C59"/>
    <w:rsid w:val="46D637ED"/>
    <w:rsid w:val="46DD3F38"/>
    <w:rsid w:val="46F16F1D"/>
    <w:rsid w:val="46FD2CBF"/>
    <w:rsid w:val="472910BD"/>
    <w:rsid w:val="47553E8E"/>
    <w:rsid w:val="477C293C"/>
    <w:rsid w:val="47CA2F97"/>
    <w:rsid w:val="47D84675"/>
    <w:rsid w:val="47E17B3A"/>
    <w:rsid w:val="47FF4104"/>
    <w:rsid w:val="481379C4"/>
    <w:rsid w:val="4816651B"/>
    <w:rsid w:val="481947FE"/>
    <w:rsid w:val="483B043E"/>
    <w:rsid w:val="486B0826"/>
    <w:rsid w:val="486B1D8E"/>
    <w:rsid w:val="48A93D74"/>
    <w:rsid w:val="48BE4F8B"/>
    <w:rsid w:val="48D139F6"/>
    <w:rsid w:val="48F56DD6"/>
    <w:rsid w:val="491916C6"/>
    <w:rsid w:val="49573AC8"/>
    <w:rsid w:val="497B716F"/>
    <w:rsid w:val="49AA7971"/>
    <w:rsid w:val="49D62635"/>
    <w:rsid w:val="49FE240E"/>
    <w:rsid w:val="4A141151"/>
    <w:rsid w:val="4A316318"/>
    <w:rsid w:val="4A643B84"/>
    <w:rsid w:val="4A777A6A"/>
    <w:rsid w:val="4A791AFA"/>
    <w:rsid w:val="4AC9062D"/>
    <w:rsid w:val="4AE52C42"/>
    <w:rsid w:val="4AF2187D"/>
    <w:rsid w:val="4AFC3953"/>
    <w:rsid w:val="4B103205"/>
    <w:rsid w:val="4B1E385E"/>
    <w:rsid w:val="4B425A6C"/>
    <w:rsid w:val="4B6870F9"/>
    <w:rsid w:val="4B6C2969"/>
    <w:rsid w:val="4BCF6DCB"/>
    <w:rsid w:val="4BD06B38"/>
    <w:rsid w:val="4BDF321A"/>
    <w:rsid w:val="4BE96317"/>
    <w:rsid w:val="4C0065CE"/>
    <w:rsid w:val="4C18241E"/>
    <w:rsid w:val="4C227943"/>
    <w:rsid w:val="4C472142"/>
    <w:rsid w:val="4C5F22C4"/>
    <w:rsid w:val="4C93208D"/>
    <w:rsid w:val="4C9463A6"/>
    <w:rsid w:val="4C974C4D"/>
    <w:rsid w:val="4CE1703F"/>
    <w:rsid w:val="4DC86CD0"/>
    <w:rsid w:val="4DD62C1F"/>
    <w:rsid w:val="4DDF3914"/>
    <w:rsid w:val="4DF46D27"/>
    <w:rsid w:val="4E367509"/>
    <w:rsid w:val="4E5211BA"/>
    <w:rsid w:val="4E90713C"/>
    <w:rsid w:val="4E9D1D1E"/>
    <w:rsid w:val="4F0E0B1D"/>
    <w:rsid w:val="4F6346BC"/>
    <w:rsid w:val="4FBD41CA"/>
    <w:rsid w:val="4FD246D2"/>
    <w:rsid w:val="50077D56"/>
    <w:rsid w:val="50131451"/>
    <w:rsid w:val="50831BFE"/>
    <w:rsid w:val="50B52FE4"/>
    <w:rsid w:val="50BF2E54"/>
    <w:rsid w:val="50CB669C"/>
    <w:rsid w:val="51390BE4"/>
    <w:rsid w:val="51C804DE"/>
    <w:rsid w:val="51CF0D4C"/>
    <w:rsid w:val="51E33826"/>
    <w:rsid w:val="51E71C22"/>
    <w:rsid w:val="520C6B50"/>
    <w:rsid w:val="522E62F3"/>
    <w:rsid w:val="52A33960"/>
    <w:rsid w:val="52B476CE"/>
    <w:rsid w:val="52F47A95"/>
    <w:rsid w:val="531645CA"/>
    <w:rsid w:val="531F2A96"/>
    <w:rsid w:val="53262EC9"/>
    <w:rsid w:val="53734149"/>
    <w:rsid w:val="53932760"/>
    <w:rsid w:val="539873E7"/>
    <w:rsid w:val="53B46D0C"/>
    <w:rsid w:val="53EE4E13"/>
    <w:rsid w:val="54087353"/>
    <w:rsid w:val="54375044"/>
    <w:rsid w:val="544232E7"/>
    <w:rsid w:val="54837B70"/>
    <w:rsid w:val="549661B6"/>
    <w:rsid w:val="54D24E79"/>
    <w:rsid w:val="5503429F"/>
    <w:rsid w:val="551027C6"/>
    <w:rsid w:val="552F7315"/>
    <w:rsid w:val="554B0FDD"/>
    <w:rsid w:val="55631D2D"/>
    <w:rsid w:val="55BB1E97"/>
    <w:rsid w:val="55BE587F"/>
    <w:rsid w:val="55C8709D"/>
    <w:rsid w:val="560509A3"/>
    <w:rsid w:val="56126C00"/>
    <w:rsid w:val="56250237"/>
    <w:rsid w:val="564569EB"/>
    <w:rsid w:val="56826DCD"/>
    <w:rsid w:val="56AB5944"/>
    <w:rsid w:val="56F645A2"/>
    <w:rsid w:val="57214861"/>
    <w:rsid w:val="572B4616"/>
    <w:rsid w:val="57541EAD"/>
    <w:rsid w:val="577465D8"/>
    <w:rsid w:val="57AE5029"/>
    <w:rsid w:val="57C23486"/>
    <w:rsid w:val="57D123D3"/>
    <w:rsid w:val="58117CC1"/>
    <w:rsid w:val="581B6D8F"/>
    <w:rsid w:val="582C3384"/>
    <w:rsid w:val="58624A55"/>
    <w:rsid w:val="5881143C"/>
    <w:rsid w:val="58A67D48"/>
    <w:rsid w:val="58FF1E58"/>
    <w:rsid w:val="59216A89"/>
    <w:rsid w:val="59671A3A"/>
    <w:rsid w:val="599D6789"/>
    <w:rsid w:val="59A14E6F"/>
    <w:rsid w:val="59A175DF"/>
    <w:rsid w:val="59B819C2"/>
    <w:rsid w:val="59C7668D"/>
    <w:rsid w:val="59FC4729"/>
    <w:rsid w:val="5A0B75E4"/>
    <w:rsid w:val="5A575BFF"/>
    <w:rsid w:val="5A77586F"/>
    <w:rsid w:val="5AA12CBD"/>
    <w:rsid w:val="5AB4691F"/>
    <w:rsid w:val="5ACA65CD"/>
    <w:rsid w:val="5ACC7A53"/>
    <w:rsid w:val="5AE51758"/>
    <w:rsid w:val="5B581F93"/>
    <w:rsid w:val="5B6B529B"/>
    <w:rsid w:val="5B763A4C"/>
    <w:rsid w:val="5BB250E2"/>
    <w:rsid w:val="5BB3320D"/>
    <w:rsid w:val="5BC31A45"/>
    <w:rsid w:val="5BC772C9"/>
    <w:rsid w:val="5BD57899"/>
    <w:rsid w:val="5BE078F0"/>
    <w:rsid w:val="5C465FA2"/>
    <w:rsid w:val="5C544090"/>
    <w:rsid w:val="5C726BB6"/>
    <w:rsid w:val="5C7322D1"/>
    <w:rsid w:val="5CEF4070"/>
    <w:rsid w:val="5CFC28A8"/>
    <w:rsid w:val="5D246FFC"/>
    <w:rsid w:val="5D36426B"/>
    <w:rsid w:val="5DA95631"/>
    <w:rsid w:val="5DDA696A"/>
    <w:rsid w:val="5E410FFD"/>
    <w:rsid w:val="5E544606"/>
    <w:rsid w:val="5E8E05EA"/>
    <w:rsid w:val="5EF86B45"/>
    <w:rsid w:val="5EFB61FA"/>
    <w:rsid w:val="5F2C7D02"/>
    <w:rsid w:val="5F7663E9"/>
    <w:rsid w:val="5FAE5563"/>
    <w:rsid w:val="5FB656F9"/>
    <w:rsid w:val="5FBC2CFA"/>
    <w:rsid w:val="5FC53466"/>
    <w:rsid w:val="5FD13015"/>
    <w:rsid w:val="60190EE3"/>
    <w:rsid w:val="601D48F2"/>
    <w:rsid w:val="601E31F8"/>
    <w:rsid w:val="602832C7"/>
    <w:rsid w:val="603D1F50"/>
    <w:rsid w:val="603F673E"/>
    <w:rsid w:val="605467C6"/>
    <w:rsid w:val="60D605A1"/>
    <w:rsid w:val="61464F6C"/>
    <w:rsid w:val="61515A7F"/>
    <w:rsid w:val="61633E93"/>
    <w:rsid w:val="61A4558D"/>
    <w:rsid w:val="61C32B70"/>
    <w:rsid w:val="61E045CD"/>
    <w:rsid w:val="62016875"/>
    <w:rsid w:val="628B7263"/>
    <w:rsid w:val="62902D58"/>
    <w:rsid w:val="62AE4BDA"/>
    <w:rsid w:val="62C97640"/>
    <w:rsid w:val="62D27C48"/>
    <w:rsid w:val="6307315E"/>
    <w:rsid w:val="63184211"/>
    <w:rsid w:val="631B5AD9"/>
    <w:rsid w:val="635C575B"/>
    <w:rsid w:val="636863CF"/>
    <w:rsid w:val="63752C12"/>
    <w:rsid w:val="638C1080"/>
    <w:rsid w:val="63B413CF"/>
    <w:rsid w:val="63CA0789"/>
    <w:rsid w:val="63FF6C27"/>
    <w:rsid w:val="6405263C"/>
    <w:rsid w:val="642454D9"/>
    <w:rsid w:val="644A58BB"/>
    <w:rsid w:val="64613942"/>
    <w:rsid w:val="6464336B"/>
    <w:rsid w:val="653C5193"/>
    <w:rsid w:val="655C7828"/>
    <w:rsid w:val="65652A5B"/>
    <w:rsid w:val="65CB1350"/>
    <w:rsid w:val="66330E7B"/>
    <w:rsid w:val="66351622"/>
    <w:rsid w:val="663E7042"/>
    <w:rsid w:val="665A2304"/>
    <w:rsid w:val="669C6349"/>
    <w:rsid w:val="66A80AC6"/>
    <w:rsid w:val="67144976"/>
    <w:rsid w:val="67202357"/>
    <w:rsid w:val="67603F26"/>
    <w:rsid w:val="67D3264E"/>
    <w:rsid w:val="68024DD3"/>
    <w:rsid w:val="680F332B"/>
    <w:rsid w:val="6832253F"/>
    <w:rsid w:val="68572B2F"/>
    <w:rsid w:val="685C3C4D"/>
    <w:rsid w:val="687102AD"/>
    <w:rsid w:val="68724B40"/>
    <w:rsid w:val="68902798"/>
    <w:rsid w:val="690C7142"/>
    <w:rsid w:val="69412846"/>
    <w:rsid w:val="695907E9"/>
    <w:rsid w:val="6964290E"/>
    <w:rsid w:val="698304CD"/>
    <w:rsid w:val="69932BAE"/>
    <w:rsid w:val="69A16FDB"/>
    <w:rsid w:val="69BA6060"/>
    <w:rsid w:val="69D62885"/>
    <w:rsid w:val="69ED079D"/>
    <w:rsid w:val="6A223F21"/>
    <w:rsid w:val="6A4771F0"/>
    <w:rsid w:val="6A641277"/>
    <w:rsid w:val="6A985E45"/>
    <w:rsid w:val="6AAD0001"/>
    <w:rsid w:val="6ACC3B62"/>
    <w:rsid w:val="6AE30427"/>
    <w:rsid w:val="6B037C48"/>
    <w:rsid w:val="6B1B05C6"/>
    <w:rsid w:val="6B35684E"/>
    <w:rsid w:val="6B6C1D6A"/>
    <w:rsid w:val="6B706DFD"/>
    <w:rsid w:val="6B735145"/>
    <w:rsid w:val="6B76701F"/>
    <w:rsid w:val="6BB64940"/>
    <w:rsid w:val="6BBA5ABD"/>
    <w:rsid w:val="6BC04151"/>
    <w:rsid w:val="6BFF6B53"/>
    <w:rsid w:val="6C161EDD"/>
    <w:rsid w:val="6C17534B"/>
    <w:rsid w:val="6C261CB0"/>
    <w:rsid w:val="6C52384A"/>
    <w:rsid w:val="6C5F577B"/>
    <w:rsid w:val="6C5F6B13"/>
    <w:rsid w:val="6C831486"/>
    <w:rsid w:val="6C8C7141"/>
    <w:rsid w:val="6C903E5F"/>
    <w:rsid w:val="6C92595F"/>
    <w:rsid w:val="6CA31D11"/>
    <w:rsid w:val="6CA820A8"/>
    <w:rsid w:val="6CE513BE"/>
    <w:rsid w:val="6CEE595E"/>
    <w:rsid w:val="6CF82160"/>
    <w:rsid w:val="6D094BFA"/>
    <w:rsid w:val="6D1D7324"/>
    <w:rsid w:val="6D283EB3"/>
    <w:rsid w:val="6D454855"/>
    <w:rsid w:val="6D476F5C"/>
    <w:rsid w:val="6D524D35"/>
    <w:rsid w:val="6D631E8B"/>
    <w:rsid w:val="6DA45721"/>
    <w:rsid w:val="6DEF5724"/>
    <w:rsid w:val="6E2D7396"/>
    <w:rsid w:val="6E967068"/>
    <w:rsid w:val="6E977E1E"/>
    <w:rsid w:val="6E9A083E"/>
    <w:rsid w:val="6F1013D6"/>
    <w:rsid w:val="6F1830F3"/>
    <w:rsid w:val="6F2C4E6B"/>
    <w:rsid w:val="6F7502BE"/>
    <w:rsid w:val="6F8E346E"/>
    <w:rsid w:val="6F922D77"/>
    <w:rsid w:val="6FA85985"/>
    <w:rsid w:val="6FEA2DEF"/>
    <w:rsid w:val="70231C9D"/>
    <w:rsid w:val="70411BFE"/>
    <w:rsid w:val="708C386D"/>
    <w:rsid w:val="7093353E"/>
    <w:rsid w:val="70A25D2A"/>
    <w:rsid w:val="70EC15F1"/>
    <w:rsid w:val="70F606D1"/>
    <w:rsid w:val="71075FE5"/>
    <w:rsid w:val="710C3141"/>
    <w:rsid w:val="71104E62"/>
    <w:rsid w:val="71222C0A"/>
    <w:rsid w:val="713927A1"/>
    <w:rsid w:val="71426CAF"/>
    <w:rsid w:val="7180591E"/>
    <w:rsid w:val="719525E5"/>
    <w:rsid w:val="71C43EDF"/>
    <w:rsid w:val="71D12B7B"/>
    <w:rsid w:val="72047D57"/>
    <w:rsid w:val="72563FB1"/>
    <w:rsid w:val="726E28BC"/>
    <w:rsid w:val="728E0169"/>
    <w:rsid w:val="729701F7"/>
    <w:rsid w:val="72C13435"/>
    <w:rsid w:val="7332304C"/>
    <w:rsid w:val="73460DCF"/>
    <w:rsid w:val="736F51CC"/>
    <w:rsid w:val="73765DF7"/>
    <w:rsid w:val="739C093C"/>
    <w:rsid w:val="739D0315"/>
    <w:rsid w:val="73CE4F10"/>
    <w:rsid w:val="73DE0BF4"/>
    <w:rsid w:val="73EF72A5"/>
    <w:rsid w:val="740166CA"/>
    <w:rsid w:val="741606DE"/>
    <w:rsid w:val="74504BE3"/>
    <w:rsid w:val="746B4618"/>
    <w:rsid w:val="748E187D"/>
    <w:rsid w:val="74F727ED"/>
    <w:rsid w:val="75395A4F"/>
    <w:rsid w:val="75A62599"/>
    <w:rsid w:val="75C718AC"/>
    <w:rsid w:val="75E5168E"/>
    <w:rsid w:val="75E65018"/>
    <w:rsid w:val="75FD7923"/>
    <w:rsid w:val="760C615E"/>
    <w:rsid w:val="764536B8"/>
    <w:rsid w:val="764C1E95"/>
    <w:rsid w:val="765340BE"/>
    <w:rsid w:val="765E7152"/>
    <w:rsid w:val="76600B0B"/>
    <w:rsid w:val="76A20A11"/>
    <w:rsid w:val="76EC025F"/>
    <w:rsid w:val="76F51904"/>
    <w:rsid w:val="77104195"/>
    <w:rsid w:val="77532B5B"/>
    <w:rsid w:val="77A72B49"/>
    <w:rsid w:val="77BA48A1"/>
    <w:rsid w:val="77EA45C3"/>
    <w:rsid w:val="77F3515D"/>
    <w:rsid w:val="77F537AF"/>
    <w:rsid w:val="78427D95"/>
    <w:rsid w:val="78CE3373"/>
    <w:rsid w:val="78EA06B1"/>
    <w:rsid w:val="79303653"/>
    <w:rsid w:val="79332894"/>
    <w:rsid w:val="79432FDA"/>
    <w:rsid w:val="794E031B"/>
    <w:rsid w:val="796340FE"/>
    <w:rsid w:val="79AC6391"/>
    <w:rsid w:val="79F651E3"/>
    <w:rsid w:val="7A4A0DFD"/>
    <w:rsid w:val="7A552236"/>
    <w:rsid w:val="7A735659"/>
    <w:rsid w:val="7A7E0068"/>
    <w:rsid w:val="7AC17447"/>
    <w:rsid w:val="7AD70C9B"/>
    <w:rsid w:val="7ADA5B3C"/>
    <w:rsid w:val="7AEB5600"/>
    <w:rsid w:val="7B4531F1"/>
    <w:rsid w:val="7B4D07FD"/>
    <w:rsid w:val="7B6E54A9"/>
    <w:rsid w:val="7BAB3DF5"/>
    <w:rsid w:val="7BD26364"/>
    <w:rsid w:val="7BDB29F1"/>
    <w:rsid w:val="7C2F53CB"/>
    <w:rsid w:val="7C3A3603"/>
    <w:rsid w:val="7C461D0D"/>
    <w:rsid w:val="7C485C63"/>
    <w:rsid w:val="7CA834CE"/>
    <w:rsid w:val="7CB9036C"/>
    <w:rsid w:val="7CC63ECF"/>
    <w:rsid w:val="7D047631"/>
    <w:rsid w:val="7D3475DB"/>
    <w:rsid w:val="7D771F95"/>
    <w:rsid w:val="7D942460"/>
    <w:rsid w:val="7DD23056"/>
    <w:rsid w:val="7DDD5D1F"/>
    <w:rsid w:val="7E0B3754"/>
    <w:rsid w:val="7E3C4D54"/>
    <w:rsid w:val="7E563F68"/>
    <w:rsid w:val="7EC40A24"/>
    <w:rsid w:val="7EDF5F74"/>
    <w:rsid w:val="7F270DFD"/>
    <w:rsid w:val="7F5F072D"/>
    <w:rsid w:val="7F711C25"/>
    <w:rsid w:val="7FC5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1"/>
    <w:qFormat/>
    <w:uiPriority w:val="0"/>
    <w:pPr>
      <w:keepNext/>
      <w:jc w:val="center"/>
      <w:outlineLvl w:val="0"/>
    </w:pPr>
    <w:rPr>
      <w:rFonts w:eastAsia="黑体"/>
      <w:b/>
      <w:sz w:val="32"/>
      <w:szCs w:val="20"/>
    </w:rPr>
  </w:style>
  <w:style w:type="paragraph" w:styleId="5">
    <w:name w:val="heading 2"/>
    <w:basedOn w:val="1"/>
    <w:next w:val="1"/>
    <w:link w:val="69"/>
    <w:qFormat/>
    <w:uiPriority w:val="0"/>
    <w:pPr>
      <w:keepNext/>
      <w:outlineLvl w:val="1"/>
    </w:pPr>
    <w:rPr>
      <w:rFonts w:ascii="仿宋_GB2312"/>
      <w:b/>
      <w:sz w:val="28"/>
      <w:szCs w:val="32"/>
    </w:rPr>
  </w:style>
  <w:style w:type="paragraph" w:styleId="6">
    <w:name w:val="heading 3"/>
    <w:basedOn w:val="1"/>
    <w:next w:val="1"/>
    <w:link w:val="154"/>
    <w:qFormat/>
    <w:uiPriority w:val="0"/>
    <w:pPr>
      <w:keepNext/>
      <w:keepLines/>
      <w:spacing w:line="540" w:lineRule="atLeast"/>
      <w:outlineLvl w:val="2"/>
    </w:pPr>
    <w:rPr>
      <w:rFonts w:eastAsia="黑体"/>
      <w:b/>
      <w:sz w:val="28"/>
      <w:szCs w:val="20"/>
    </w:rPr>
  </w:style>
  <w:style w:type="paragraph" w:styleId="2">
    <w:name w:val="heading 4"/>
    <w:basedOn w:val="1"/>
    <w:next w:val="1"/>
    <w:link w:val="151"/>
    <w:qFormat/>
    <w:uiPriority w:val="0"/>
    <w:pPr>
      <w:keepNext/>
      <w:keepLines/>
      <w:spacing w:line="540" w:lineRule="atLeast"/>
      <w:outlineLvl w:val="3"/>
    </w:pPr>
    <w:rPr>
      <w:sz w:val="28"/>
      <w:szCs w:val="28"/>
    </w:rPr>
  </w:style>
  <w:style w:type="paragraph" w:styleId="7">
    <w:name w:val="heading 5"/>
    <w:basedOn w:val="1"/>
    <w:next w:val="1"/>
    <w:link w:val="134"/>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5"/>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72"/>
    <w:qFormat/>
    <w:uiPriority w:val="0"/>
    <w:pPr>
      <w:keepNext/>
      <w:keepLines/>
      <w:spacing w:before="240" w:after="64" w:line="317" w:lineRule="auto"/>
      <w:outlineLvl w:val="6"/>
    </w:pPr>
    <w:rPr>
      <w:b/>
      <w:sz w:val="24"/>
      <w:szCs w:val="20"/>
    </w:rPr>
  </w:style>
  <w:style w:type="paragraph" w:styleId="11">
    <w:name w:val="heading 8"/>
    <w:basedOn w:val="1"/>
    <w:next w:val="9"/>
    <w:link w:val="178"/>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65"/>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2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07"/>
    <w:qFormat/>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qFormat/>
    <w:uiPriority w:val="0"/>
    <w:pPr>
      <w:autoSpaceDE w:val="0"/>
      <w:autoSpaceDN w:val="0"/>
      <w:adjustRightInd w:val="0"/>
      <w:ind w:left="2520" w:leftChars="1200"/>
      <w:jc w:val="left"/>
    </w:pPr>
    <w:rPr>
      <w:kern w:val="0"/>
      <w:sz w:val="20"/>
      <w:szCs w:val="20"/>
    </w:rPr>
  </w:style>
  <w:style w:type="paragraph" w:styleId="14">
    <w:name w:val="List Number 2"/>
    <w:basedOn w:val="1"/>
    <w:qFormat/>
    <w:uiPriority w:val="0"/>
    <w:pPr>
      <w:numPr>
        <w:ilvl w:val="0"/>
        <w:numId w:val="1"/>
      </w:numPr>
    </w:p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rFonts w:ascii="Calibri" w:hAnsi="Calibri"/>
      <w:szCs w:val="22"/>
    </w:rPr>
  </w:style>
  <w:style w:type="paragraph" w:styleId="18">
    <w:name w:val="Document Map"/>
    <w:basedOn w:val="1"/>
    <w:link w:val="133"/>
    <w:qFormat/>
    <w:uiPriority w:val="0"/>
    <w:pPr>
      <w:shd w:val="clear" w:color="auto" w:fill="000080"/>
    </w:pPr>
  </w:style>
  <w:style w:type="paragraph" w:styleId="19">
    <w:name w:val="annotation text"/>
    <w:basedOn w:val="1"/>
    <w:link w:val="93"/>
    <w:qFormat/>
    <w:uiPriority w:val="0"/>
    <w:pPr>
      <w:jc w:val="left"/>
    </w:pPr>
  </w:style>
  <w:style w:type="paragraph" w:styleId="20">
    <w:name w:val="Salutation"/>
    <w:basedOn w:val="1"/>
    <w:next w:val="1"/>
    <w:link w:val="81"/>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1">
    <w:name w:val="Body Text 3"/>
    <w:basedOn w:val="1"/>
    <w:link w:val="97"/>
    <w:qFormat/>
    <w:uiPriority w:val="0"/>
    <w:pPr>
      <w:autoSpaceDE w:val="0"/>
      <w:autoSpaceDN w:val="0"/>
      <w:adjustRightInd w:val="0"/>
      <w:jc w:val="center"/>
    </w:pPr>
  </w:style>
  <w:style w:type="paragraph" w:styleId="22">
    <w:name w:val="Body Text"/>
    <w:basedOn w:val="1"/>
    <w:next w:val="23"/>
    <w:link w:val="166"/>
    <w:qFormat/>
    <w:uiPriority w:val="0"/>
    <w:pPr>
      <w:spacing w:after="120"/>
    </w:pPr>
    <w:rPr>
      <w:rFonts w:ascii="仿宋_GB2312"/>
      <w:b/>
    </w:rPr>
  </w:style>
  <w:style w:type="paragraph" w:styleId="23">
    <w:name w:val="Body Text First Indent"/>
    <w:basedOn w:val="22"/>
    <w:next w:val="24"/>
    <w:link w:val="198"/>
    <w:qFormat/>
    <w:uiPriority w:val="0"/>
    <w:pPr>
      <w:autoSpaceDE w:val="0"/>
      <w:autoSpaceDN w:val="0"/>
      <w:adjustRightInd w:val="0"/>
      <w:ind w:firstLine="420" w:firstLineChars="100"/>
      <w:jc w:val="left"/>
    </w:pPr>
    <w:rPr>
      <w:rFonts w:ascii="Times New Roman"/>
      <w:kern w:val="0"/>
      <w:sz w:val="20"/>
      <w:szCs w:val="20"/>
    </w:rPr>
  </w:style>
  <w:style w:type="paragraph" w:styleId="24">
    <w:name w:val="toc 6"/>
    <w:basedOn w:val="1"/>
    <w:next w:val="1"/>
    <w:qFormat/>
    <w:uiPriority w:val="0"/>
    <w:pPr>
      <w:autoSpaceDE w:val="0"/>
      <w:autoSpaceDN w:val="0"/>
      <w:adjustRightInd w:val="0"/>
      <w:ind w:left="2100" w:leftChars="1000"/>
      <w:jc w:val="left"/>
    </w:pPr>
    <w:rPr>
      <w:kern w:val="0"/>
      <w:sz w:val="20"/>
      <w:szCs w:val="20"/>
    </w:rPr>
  </w:style>
  <w:style w:type="paragraph" w:styleId="25">
    <w:name w:val="Body Text Indent"/>
    <w:basedOn w:val="1"/>
    <w:link w:val="146"/>
    <w:qFormat/>
    <w:uiPriority w:val="0"/>
    <w:pPr>
      <w:ind w:left="480" w:hanging="480" w:hangingChars="200"/>
    </w:pPr>
    <w:rPr>
      <w:sz w:val="24"/>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194"/>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35"/>
    <w:qFormat/>
    <w:uiPriority w:val="0"/>
    <w:pPr>
      <w:ind w:left="100" w:leftChars="2500"/>
    </w:pPr>
  </w:style>
  <w:style w:type="paragraph" w:styleId="35">
    <w:name w:val="Body Text Indent 2"/>
    <w:basedOn w:val="1"/>
    <w:link w:val="180"/>
    <w:qFormat/>
    <w:uiPriority w:val="0"/>
    <w:pPr>
      <w:spacing w:line="500" w:lineRule="exact"/>
      <w:ind w:firstLine="511" w:firstLineChars="213"/>
    </w:pPr>
    <w:rPr>
      <w:sz w:val="24"/>
    </w:rPr>
  </w:style>
  <w:style w:type="paragraph" w:styleId="36">
    <w:name w:val="Balloon Text"/>
    <w:basedOn w:val="1"/>
    <w:link w:val="153"/>
    <w:qFormat/>
    <w:uiPriority w:val="0"/>
    <w:rPr>
      <w:sz w:val="18"/>
      <w:szCs w:val="18"/>
    </w:rPr>
  </w:style>
  <w:style w:type="paragraph" w:styleId="37">
    <w:name w:val="footer"/>
    <w:basedOn w:val="1"/>
    <w:link w:val="122"/>
    <w:qFormat/>
    <w:uiPriority w:val="0"/>
    <w:pPr>
      <w:tabs>
        <w:tab w:val="center" w:pos="4153"/>
        <w:tab w:val="right" w:pos="8306"/>
      </w:tabs>
      <w:snapToGrid w:val="0"/>
      <w:jc w:val="left"/>
    </w:pPr>
    <w:rPr>
      <w:sz w:val="18"/>
      <w:szCs w:val="18"/>
    </w:rPr>
  </w:style>
  <w:style w:type="paragraph" w:styleId="38">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56"/>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0">
    <w:name w:val="toc 1"/>
    <w:basedOn w:val="1"/>
    <w:next w:val="1"/>
    <w:qFormat/>
    <w:uiPriority w:val="0"/>
  </w:style>
  <w:style w:type="paragraph" w:styleId="41">
    <w:name w:val="toc 4"/>
    <w:basedOn w:val="1"/>
    <w:next w:val="1"/>
    <w:qFormat/>
    <w:uiPriority w:val="0"/>
    <w:pPr>
      <w:autoSpaceDE w:val="0"/>
      <w:autoSpaceDN w:val="0"/>
      <w:adjustRightInd w:val="0"/>
      <w:ind w:left="1260" w:leftChars="600"/>
      <w:jc w:val="left"/>
    </w:pPr>
    <w:rPr>
      <w:kern w:val="0"/>
      <w:sz w:val="20"/>
      <w:szCs w:val="20"/>
    </w:rPr>
  </w:style>
  <w:style w:type="paragraph" w:styleId="42">
    <w:name w:val="Subtitle"/>
    <w:basedOn w:val="1"/>
    <w:next w:val="1"/>
    <w:link w:val="136"/>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8"/>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200"/>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3"/>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98"/>
    <w:qFormat/>
    <w:uiPriority w:val="0"/>
    <w:rPr>
      <w:b/>
      <w:bCs/>
    </w:rPr>
  </w:style>
  <w:style w:type="paragraph" w:styleId="52">
    <w:name w:val="Body Text First Indent 2"/>
    <w:basedOn w:val="25"/>
    <w:qFormat/>
    <w:uiPriority w:val="0"/>
    <w:pPr>
      <w:spacing w:after="120"/>
      <w:ind w:left="420" w:leftChars="200" w:firstLine="420"/>
    </w:pPr>
    <w:rPr>
      <w:rFonts w:cs="宋体"/>
      <w:sz w:val="21"/>
      <w:szCs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Char3 Char Char Char"/>
    <w:basedOn w:val="1"/>
    <w:qFormat/>
    <w:uiPriority w:val="0"/>
  </w:style>
  <w:style w:type="character" w:customStyle="1" w:styleId="67">
    <w:name w:val="不明显参考1"/>
    <w:qFormat/>
    <w:uiPriority w:val="0"/>
    <w:rPr>
      <w:smallCaps/>
      <w:color w:val="C0504D"/>
      <w:u w:val="single"/>
    </w:rPr>
  </w:style>
  <w:style w:type="character" w:customStyle="1" w:styleId="68">
    <w:name w:val="PI Char1"/>
    <w:qFormat/>
    <w:uiPriority w:val="0"/>
    <w:rPr>
      <w:rFonts w:eastAsia="宋体"/>
      <w:kern w:val="2"/>
      <w:sz w:val="24"/>
      <w:szCs w:val="24"/>
      <w:lang w:val="en-US" w:eastAsia="zh-CN" w:bidi="ar-SA"/>
    </w:rPr>
  </w:style>
  <w:style w:type="character" w:customStyle="1" w:styleId="69">
    <w:name w:val="标题 2 Char"/>
    <w:link w:val="5"/>
    <w:qFormat/>
    <w:uiPriority w:val="0"/>
    <w:rPr>
      <w:rFonts w:ascii="仿宋_GB2312" w:eastAsia="宋体"/>
      <w:b/>
      <w:kern w:val="2"/>
      <w:sz w:val="28"/>
      <w:szCs w:val="32"/>
      <w:lang w:val="en-US" w:eastAsia="zh-CN" w:bidi="ar-SA"/>
    </w:rPr>
  </w:style>
  <w:style w:type="character" w:customStyle="1" w:styleId="70">
    <w:name w:val="pt141"/>
    <w:qFormat/>
    <w:uiPriority w:val="0"/>
    <w:rPr>
      <w:color w:val="330066"/>
      <w:spacing w:val="450"/>
      <w:sz w:val="22"/>
      <w:szCs w:val="22"/>
    </w:rPr>
  </w:style>
  <w:style w:type="character" w:customStyle="1" w:styleId="71">
    <w:name w:val="Char Char27"/>
    <w:qFormat/>
    <w:uiPriority w:val="0"/>
    <w:rPr>
      <w:rFonts w:eastAsia="宋体"/>
      <w:kern w:val="2"/>
      <w:sz w:val="28"/>
      <w:lang w:val="en-US" w:eastAsia="zh-CN" w:bidi="ar-SA"/>
    </w:rPr>
  </w:style>
  <w:style w:type="character" w:customStyle="1" w:styleId="72">
    <w:name w:val="标题 7 Char"/>
    <w:link w:val="10"/>
    <w:qFormat/>
    <w:uiPriority w:val="0"/>
    <w:rPr>
      <w:rFonts w:eastAsia="宋体"/>
      <w:b/>
      <w:kern w:val="2"/>
      <w:sz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书籍标题1"/>
    <w:qFormat/>
    <w:uiPriority w:val="0"/>
    <w:rPr>
      <w:b/>
      <w:bCs/>
      <w:smallCaps/>
      <w:spacing w:val="5"/>
    </w:rPr>
  </w:style>
  <w:style w:type="character" w:customStyle="1" w:styleId="75">
    <w:name w:val="Char Char61"/>
    <w:qFormat/>
    <w:uiPriority w:val="0"/>
    <w:rPr>
      <w:rFonts w:ascii="Times New Roman" w:hAnsi="Times New Roman" w:eastAsia="宋体" w:cs="Times New Roman"/>
      <w:szCs w:val="24"/>
    </w:rPr>
  </w:style>
  <w:style w:type="character" w:customStyle="1" w:styleId="76">
    <w:name w:val="Char Char24"/>
    <w:qFormat/>
    <w:uiPriority w:val="0"/>
    <w:rPr>
      <w:rFonts w:eastAsia="宋体"/>
      <w:b/>
      <w:kern w:val="2"/>
      <w:sz w:val="28"/>
      <w:lang w:val="en-US" w:eastAsia="zh-CN" w:bidi="ar-SA"/>
    </w:rPr>
  </w:style>
  <w:style w:type="character" w:customStyle="1" w:styleId="77">
    <w:name w:val="Style4"/>
    <w:qFormat/>
    <w:uiPriority w:val="0"/>
    <w:rPr>
      <w:rFonts w:ascii="Calibri" w:hAnsi="宋体" w:eastAsia="宋体" w:cs="Times New Roman"/>
      <w:szCs w:val="22"/>
      <w:lang w:eastAsia="zh-CN"/>
    </w:rPr>
  </w:style>
  <w:style w:type="character" w:customStyle="1" w:styleId="78">
    <w:name w:val="Style1"/>
    <w:qFormat/>
    <w:uiPriority w:val="0"/>
    <w:rPr>
      <w:rFonts w:ascii="Calibri" w:hAnsi="宋体" w:eastAsia="宋体" w:cs="Times New Roman"/>
      <w:sz w:val="22"/>
      <w:szCs w:val="22"/>
      <w:lang w:eastAsia="zh-CN"/>
    </w:rPr>
  </w:style>
  <w:style w:type="character" w:customStyle="1" w:styleId="79">
    <w:name w:val="heading 1 Char1"/>
    <w:qFormat/>
    <w:uiPriority w:val="0"/>
    <w:rPr>
      <w:rFonts w:eastAsia="宋体"/>
      <w:b/>
      <w:bCs/>
      <w:kern w:val="44"/>
      <w:sz w:val="44"/>
      <w:szCs w:val="44"/>
      <w:lang w:val="en-US" w:eastAsia="zh-CN" w:bidi="ar-SA"/>
    </w:rPr>
  </w:style>
  <w:style w:type="character" w:customStyle="1" w:styleId="80">
    <w:name w:val="Style5"/>
    <w:qFormat/>
    <w:uiPriority w:val="0"/>
    <w:rPr>
      <w:rFonts w:ascii="Calibri" w:hAnsi="宋体" w:eastAsia="宋体" w:cs="Times New Roman"/>
      <w:sz w:val="22"/>
      <w:szCs w:val="22"/>
      <w:lang w:eastAsia="zh-CN"/>
    </w:rPr>
  </w:style>
  <w:style w:type="character" w:customStyle="1" w:styleId="81">
    <w:name w:val="称呼 Char"/>
    <w:link w:val="20"/>
    <w:qFormat/>
    <w:uiPriority w:val="0"/>
    <w:rPr>
      <w:rFonts w:ascii="仿宋_GB2312" w:eastAsia="仿宋_GB2312"/>
      <w:b/>
      <w:sz w:val="24"/>
      <w:szCs w:val="32"/>
    </w:rPr>
  </w:style>
  <w:style w:type="character" w:customStyle="1" w:styleId="82">
    <w:name w:val="Ò³Ã¼ Char Char2"/>
    <w:qFormat/>
    <w:uiPriority w:val="0"/>
    <w:rPr>
      <w:kern w:val="2"/>
      <w:sz w:val="18"/>
      <w:szCs w:val="18"/>
    </w:rPr>
  </w:style>
  <w:style w:type="character" w:customStyle="1" w:styleId="83">
    <w:name w:val="明显强调1"/>
    <w:qFormat/>
    <w:uiPriority w:val="0"/>
    <w:rPr>
      <w:b/>
      <w:bCs/>
      <w:i/>
      <w:iCs/>
      <w:color w:val="4F81BD"/>
    </w:rPr>
  </w:style>
  <w:style w:type="character" w:customStyle="1" w:styleId="84">
    <w:name w:val="样式 标题 3 + 黑体 小四 Char Char"/>
    <w:link w:val="85"/>
    <w:qFormat/>
    <w:uiPriority w:val="0"/>
    <w:rPr>
      <w:rFonts w:ascii="黑体" w:hAnsi="Arial" w:eastAsia="黑体"/>
      <w:bCs/>
      <w:sz w:val="24"/>
      <w:szCs w:val="24"/>
      <w:lang w:bidi="ar-SA"/>
    </w:rPr>
  </w:style>
  <w:style w:type="paragraph" w:customStyle="1" w:styleId="85">
    <w:name w:val="样式 标题 3 + 黑体 小四"/>
    <w:basedOn w:val="6"/>
    <w:link w:val="84"/>
    <w:qFormat/>
    <w:uiPriority w:val="0"/>
    <w:pPr>
      <w:spacing w:before="260" w:after="260" w:line="413" w:lineRule="auto"/>
    </w:pPr>
    <w:rPr>
      <w:rFonts w:ascii="黑体" w:hAnsi="Arial"/>
      <w:b w:val="0"/>
      <w:bCs/>
      <w:kern w:val="0"/>
      <w:sz w:val="24"/>
      <w:szCs w:val="24"/>
    </w:rPr>
  </w:style>
  <w:style w:type="character" w:customStyle="1" w:styleId="86">
    <w:name w:val="heading 7 Char1"/>
    <w:qFormat/>
    <w:uiPriority w:val="0"/>
    <w:rPr>
      <w:rFonts w:ascii="Arial" w:hAnsi="Arial" w:eastAsia="黑体"/>
      <w:sz w:val="21"/>
      <w:szCs w:val="21"/>
      <w:lang w:val="en-US" w:eastAsia="zh-CN" w:bidi="ar-SA"/>
    </w:rPr>
  </w:style>
  <w:style w:type="character" w:customStyle="1" w:styleId="87">
    <w:name w:val="Char Char1"/>
    <w:qFormat/>
    <w:uiPriority w:val="0"/>
    <w:rPr>
      <w:rFonts w:eastAsia="宋体"/>
      <w:sz w:val="21"/>
      <w:lang w:val="en-US" w:eastAsia="zh-CN" w:bidi="ar-SA"/>
    </w:rPr>
  </w:style>
  <w:style w:type="character" w:customStyle="1" w:styleId="88">
    <w:name w:val="Char Char12"/>
    <w:qFormat/>
    <w:uiPriority w:val="0"/>
    <w:rPr>
      <w:rFonts w:eastAsia="宋体"/>
      <w:kern w:val="2"/>
      <w:sz w:val="21"/>
      <w:szCs w:val="24"/>
      <w:lang w:val="en-US" w:eastAsia="zh-CN" w:bidi="ar-SA"/>
    </w:rPr>
  </w:style>
  <w:style w:type="character" w:customStyle="1" w:styleId="89">
    <w:name w:val="Char Char18"/>
    <w:qFormat/>
    <w:uiPriority w:val="0"/>
    <w:rPr>
      <w:b/>
      <w:bCs/>
      <w:kern w:val="2"/>
      <w:sz w:val="32"/>
      <w:szCs w:val="32"/>
    </w:rPr>
  </w:style>
  <w:style w:type="character" w:customStyle="1" w:styleId="90">
    <w:name w:val="Char Char4"/>
    <w:qFormat/>
    <w:uiPriority w:val="0"/>
    <w:rPr>
      <w:rFonts w:ascii="Cambria" w:hAnsi="Cambria" w:eastAsia="宋体"/>
      <w:b/>
      <w:bCs/>
      <w:sz w:val="32"/>
      <w:szCs w:val="32"/>
      <w:lang w:bidi="ar-SA"/>
    </w:rPr>
  </w:style>
  <w:style w:type="character" w:customStyle="1" w:styleId="91">
    <w:name w:val="PI Char"/>
    <w:qFormat/>
    <w:uiPriority w:val="0"/>
    <w:rPr>
      <w:rFonts w:ascii="宋体" w:hAnsi="宋体"/>
      <w:sz w:val="24"/>
    </w:rPr>
  </w:style>
  <w:style w:type="character" w:customStyle="1" w:styleId="92">
    <w:name w:val="明显参考2"/>
    <w:qFormat/>
    <w:uiPriority w:val="0"/>
    <w:rPr>
      <w:b/>
      <w:bCs/>
      <w:smallCaps/>
      <w:color w:val="C0504D"/>
      <w:spacing w:val="5"/>
      <w:u w:val="single"/>
    </w:rPr>
  </w:style>
  <w:style w:type="character" w:customStyle="1" w:styleId="93">
    <w:name w:val="批注文字 Char"/>
    <w:link w:val="19"/>
    <w:qFormat/>
    <w:uiPriority w:val="0"/>
    <w:rPr>
      <w:rFonts w:eastAsia="宋体"/>
      <w:kern w:val="2"/>
      <w:sz w:val="21"/>
      <w:szCs w:val="24"/>
      <w:lang w:val="en-US" w:eastAsia="zh-CN" w:bidi="ar-SA"/>
    </w:rPr>
  </w:style>
  <w:style w:type="character" w:customStyle="1" w:styleId="94">
    <w:name w:val="Style2"/>
    <w:qFormat/>
    <w:uiPriority w:val="0"/>
    <w:rPr>
      <w:rFonts w:ascii="Calibri" w:hAnsi="宋体" w:eastAsia="宋体" w:cs="Times New Roman"/>
      <w:sz w:val="22"/>
      <w:szCs w:val="22"/>
      <w:lang w:eastAsia="zh-CN"/>
    </w:rPr>
  </w:style>
  <w:style w:type="character" w:customStyle="1" w:styleId="95">
    <w:name w:val="Footer-Even Char1"/>
    <w:qFormat/>
    <w:uiPriority w:val="0"/>
    <w:rPr>
      <w:rFonts w:eastAsia="宋体"/>
      <w:kern w:val="2"/>
      <w:sz w:val="18"/>
      <w:szCs w:val="18"/>
      <w:lang w:val="en-US" w:eastAsia="zh-CN" w:bidi="ar-SA"/>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正文文本 3 Char"/>
    <w:basedOn w:val="55"/>
    <w:link w:val="21"/>
    <w:qFormat/>
    <w:uiPriority w:val="0"/>
  </w:style>
  <w:style w:type="character" w:customStyle="1" w:styleId="98">
    <w:name w:val="批注主题 Char"/>
    <w:link w:val="51"/>
    <w:qFormat/>
    <w:uiPriority w:val="0"/>
    <w:rPr>
      <w:rFonts w:eastAsia="宋体"/>
      <w:b/>
      <w:bCs/>
      <w:kern w:val="2"/>
      <w:sz w:val="21"/>
      <w:szCs w:val="24"/>
      <w:lang w:val="en-US" w:eastAsia="zh-CN" w:bidi="ar-SA"/>
    </w:rPr>
  </w:style>
  <w:style w:type="character" w:customStyle="1" w:styleId="99">
    <w:name w:val="不明显参考11"/>
    <w:qFormat/>
    <w:uiPriority w:val="0"/>
    <w:rPr>
      <w:smallCaps/>
      <w:color w:val="C0504D"/>
      <w:u w:val="single"/>
    </w:rPr>
  </w:style>
  <w:style w:type="character" w:customStyle="1" w:styleId="100">
    <w:name w:val="Plain Text Char"/>
    <w:qFormat/>
    <w:uiPriority w:val="0"/>
    <w:rPr>
      <w:rFonts w:ascii="宋体" w:hAnsi="Courier New" w:eastAsia="宋体" w:cs="Times New Roman"/>
      <w:sz w:val="21"/>
      <w:szCs w:val="21"/>
    </w:rPr>
  </w:style>
  <w:style w:type="character" w:customStyle="1" w:styleId="101">
    <w:name w:val="Char Char111"/>
    <w:qFormat/>
    <w:uiPriority w:val="0"/>
    <w:rPr>
      <w:rFonts w:ascii="Times New Roman" w:hAnsi="Times New Roman" w:eastAsia="宋体" w:cs="Times New Roman"/>
      <w:sz w:val="18"/>
      <w:szCs w:val="18"/>
    </w:rPr>
  </w:style>
  <w:style w:type="character" w:customStyle="1" w:styleId="102">
    <w:name w:val="无间距字符"/>
    <w:link w:val="103"/>
    <w:qFormat/>
    <w:uiPriority w:val="0"/>
    <w:rPr>
      <w:rFonts w:eastAsia="Times New Roman"/>
      <w:sz w:val="22"/>
      <w:szCs w:val="22"/>
      <w:lang w:val="en-US" w:eastAsia="zh-CN" w:bidi="ar-SA"/>
    </w:rPr>
  </w:style>
  <w:style w:type="paragraph" w:customStyle="1" w:styleId="103">
    <w:name w:val="无间距"/>
    <w:link w:val="102"/>
    <w:qFormat/>
    <w:uiPriority w:val="0"/>
    <w:rPr>
      <w:rFonts w:ascii="Times New Roman" w:hAnsi="Times New Roman" w:eastAsia="Times New Roman" w:cs="Times New Roman"/>
      <w:sz w:val="22"/>
      <w:szCs w:val="22"/>
      <w:lang w:val="en-US" w:eastAsia="zh-CN" w:bidi="ar-SA"/>
    </w:rPr>
  </w:style>
  <w:style w:type="character" w:customStyle="1" w:styleId="104">
    <w:name w:val="heading 5 Char2"/>
    <w:qFormat/>
    <w:uiPriority w:val="0"/>
    <w:rPr>
      <w:b/>
      <w:bCs/>
      <w:kern w:val="2"/>
      <w:sz w:val="28"/>
      <w:szCs w:val="28"/>
    </w:rPr>
  </w:style>
  <w:style w:type="character" w:customStyle="1" w:styleId="105">
    <w:name w:val="样式2 Char Char"/>
    <w:link w:val="106"/>
    <w:qFormat/>
    <w:uiPriority w:val="0"/>
    <w:rPr>
      <w:rFonts w:ascii="宋体" w:hAnsi="宋体" w:eastAsia="宋体"/>
      <w:bCs/>
      <w:kern w:val="2"/>
      <w:sz w:val="28"/>
      <w:szCs w:val="28"/>
      <w:lang w:val="en-US" w:eastAsia="zh-CN" w:bidi="ar-SA"/>
    </w:rPr>
  </w:style>
  <w:style w:type="paragraph" w:customStyle="1" w:styleId="106">
    <w:name w:val="样式2"/>
    <w:basedOn w:val="5"/>
    <w:link w:val="105"/>
    <w:qFormat/>
    <w:uiPriority w:val="0"/>
    <w:pPr>
      <w:keepLines/>
      <w:snapToGrid w:val="0"/>
      <w:spacing w:before="260" w:afterLines="50" w:line="480" w:lineRule="exact"/>
      <w:ind w:firstLine="556"/>
    </w:pPr>
    <w:rPr>
      <w:rFonts w:ascii="宋体" w:hAnsi="宋体"/>
      <w:b w:val="0"/>
      <w:bCs/>
      <w:szCs w:val="28"/>
    </w:rPr>
  </w:style>
  <w:style w:type="character" w:customStyle="1" w:styleId="107">
    <w:name w:val="正文缩进 Char"/>
    <w:link w:val="9"/>
    <w:qFormat/>
    <w:uiPriority w:val="0"/>
    <w:rPr>
      <w:rFonts w:ascii="仿宋_GB2312" w:eastAsia="宋体"/>
      <w:b/>
      <w:sz w:val="21"/>
      <w:szCs w:val="32"/>
      <w:lang w:val="en-US" w:eastAsia="zh-CN" w:bidi="ar-SA"/>
    </w:rPr>
  </w:style>
  <w:style w:type="character" w:customStyle="1" w:styleId="108">
    <w:name w:val="heading 2 Char1"/>
    <w:qFormat/>
    <w:uiPriority w:val="0"/>
    <w:rPr>
      <w:rFonts w:ascii="Cambria" w:hAnsi="Cambria" w:eastAsia="宋体"/>
      <w:b/>
      <w:bCs/>
      <w:kern w:val="2"/>
      <w:sz w:val="32"/>
      <w:szCs w:val="32"/>
      <w:lang w:val="en-US" w:eastAsia="zh-CN" w:bidi="ar-SA"/>
    </w:rPr>
  </w:style>
  <w:style w:type="character" w:customStyle="1" w:styleId="109">
    <w:name w:val="heading 3 Char1"/>
    <w:qFormat/>
    <w:uiPriority w:val="0"/>
    <w:rPr>
      <w:rFonts w:eastAsia="宋体"/>
      <w:b/>
      <w:bCs/>
      <w:kern w:val="2"/>
      <w:sz w:val="32"/>
      <w:szCs w:val="32"/>
      <w:lang w:val="en-US" w:eastAsia="zh-CN" w:bidi="ar-SA"/>
    </w:rPr>
  </w:style>
  <w:style w:type="character" w:customStyle="1" w:styleId="110">
    <w:name w:val="Char Char15"/>
    <w:qFormat/>
    <w:uiPriority w:val="0"/>
    <w:rPr>
      <w:rFonts w:ascii="Arial" w:hAnsi="Arial" w:eastAsia="黑体"/>
      <w:sz w:val="24"/>
      <w:szCs w:val="24"/>
    </w:rPr>
  </w:style>
  <w:style w:type="character" w:customStyle="1" w:styleId="111">
    <w:name w:val="heading 1 Char"/>
    <w:qFormat/>
    <w:uiPriority w:val="0"/>
    <w:rPr>
      <w:rFonts w:ascii="Arial" w:hAnsi="Arial" w:eastAsia="黑体"/>
      <w:b/>
      <w:sz w:val="36"/>
      <w:szCs w:val="36"/>
    </w:rPr>
  </w:style>
  <w:style w:type="character" w:customStyle="1" w:styleId="112">
    <w:name w:val="ändrad Char"/>
    <w:qFormat/>
    <w:uiPriority w:val="0"/>
    <w:rPr>
      <w:rFonts w:eastAsia="宋体"/>
      <w:kern w:val="2"/>
      <w:sz w:val="21"/>
      <w:szCs w:val="24"/>
      <w:lang w:val="en-US" w:eastAsia="zh-CN" w:bidi="ar-SA"/>
    </w:rPr>
  </w:style>
  <w:style w:type="character" w:customStyle="1" w:styleId="113">
    <w:name w:val="标题 Char"/>
    <w:link w:val="50"/>
    <w:qFormat/>
    <w:uiPriority w:val="0"/>
    <w:rPr>
      <w:rFonts w:ascii="Cambria" w:hAnsi="Cambria" w:eastAsia="宋体"/>
      <w:b/>
      <w:bCs/>
      <w:kern w:val="2"/>
      <w:sz w:val="32"/>
      <w:szCs w:val="32"/>
      <w:lang w:val="en-US" w:eastAsia="zh-CN" w:bidi="ar-SA"/>
    </w:rPr>
  </w:style>
  <w:style w:type="character" w:customStyle="1" w:styleId="114">
    <w:name w:val="Char Char22"/>
    <w:qFormat/>
    <w:uiPriority w:val="0"/>
    <w:rPr>
      <w:rFonts w:ascii="Arial" w:hAnsi="Arial" w:eastAsia="黑体"/>
      <w:b/>
      <w:bCs/>
      <w:kern w:val="44"/>
      <w:sz w:val="30"/>
      <w:szCs w:val="44"/>
      <w:lang w:val="en-US" w:eastAsia="zh-CN" w:bidi="ar-SA"/>
    </w:rPr>
  </w:style>
  <w:style w:type="character" w:customStyle="1" w:styleId="115">
    <w:name w:val="blue1"/>
    <w:basedOn w:val="55"/>
    <w:qFormat/>
    <w:uiPriority w:val="0"/>
  </w:style>
  <w:style w:type="character" w:customStyle="1" w:styleId="116">
    <w:name w:val="样式 宋体"/>
    <w:qFormat/>
    <w:uiPriority w:val="0"/>
    <w:rPr>
      <w:rFonts w:ascii="宋体" w:hAnsi="宋体" w:eastAsia="宋体"/>
      <w:sz w:val="24"/>
      <w:szCs w:val="24"/>
    </w:rPr>
  </w:style>
  <w:style w:type="character" w:customStyle="1" w:styleId="117">
    <w:name w:val="dandyren_title1"/>
    <w:qFormat/>
    <w:uiPriority w:val="0"/>
    <w:rPr>
      <w:b/>
      <w:bCs/>
      <w:color w:val="FF6633"/>
      <w:sz w:val="18"/>
      <w:szCs w:val="18"/>
    </w:rPr>
  </w:style>
  <w:style w:type="character" w:customStyle="1" w:styleId="118">
    <w:name w:val="font21"/>
    <w:basedOn w:val="55"/>
    <w:qFormat/>
    <w:uiPriority w:val="0"/>
    <w:rPr>
      <w:rFonts w:ascii="Wingdings 2" w:hAnsi="Wingdings 2" w:eastAsia="Wingdings 2" w:cs="Wingdings 2"/>
      <w:b/>
      <w:color w:val="000000"/>
      <w:sz w:val="20"/>
      <w:szCs w:val="20"/>
      <w:u w:val="none"/>
    </w:rPr>
  </w:style>
  <w:style w:type="character" w:customStyle="1" w:styleId="119">
    <w:name w:val="Ò³Ã¼ Char Char1"/>
    <w:qFormat/>
    <w:uiPriority w:val="0"/>
    <w:rPr>
      <w:rFonts w:eastAsia="宋体"/>
      <w:kern w:val="2"/>
      <w:sz w:val="18"/>
      <w:szCs w:val="18"/>
      <w:lang w:val="en-US" w:eastAsia="zh-CN" w:bidi="ar-SA"/>
    </w:rPr>
  </w:style>
  <w:style w:type="character" w:customStyle="1" w:styleId="120">
    <w:name w:val="宏文本 Char"/>
    <w:link w:val="3"/>
    <w:qFormat/>
    <w:uiPriority w:val="0"/>
    <w:rPr>
      <w:rFonts w:ascii="Courier New" w:hAnsi="Courier New" w:eastAsia="Times New Roman"/>
      <w:kern w:val="2"/>
      <w:sz w:val="24"/>
      <w:szCs w:val="24"/>
      <w:lang w:val="en-US" w:eastAsia="zh-CN" w:bidi="ar-SA"/>
    </w:rPr>
  </w:style>
  <w:style w:type="character" w:customStyle="1" w:styleId="121">
    <w:name w:val="Footer-Even Char"/>
    <w:qFormat/>
    <w:uiPriority w:val="0"/>
    <w:rPr>
      <w:sz w:val="18"/>
      <w:szCs w:val="18"/>
    </w:rPr>
  </w:style>
  <w:style w:type="character" w:customStyle="1" w:styleId="122">
    <w:name w:val="页脚 Char"/>
    <w:link w:val="37"/>
    <w:qFormat/>
    <w:uiPriority w:val="0"/>
    <w:rPr>
      <w:rFonts w:eastAsia="宋体"/>
      <w:kern w:val="2"/>
      <w:sz w:val="18"/>
      <w:szCs w:val="18"/>
      <w:lang w:val="en-US" w:eastAsia="zh-CN" w:bidi="ar-SA"/>
    </w:rPr>
  </w:style>
  <w:style w:type="character" w:customStyle="1" w:styleId="123">
    <w:name w:val="style111"/>
    <w:qFormat/>
    <w:uiPriority w:val="0"/>
    <w:rPr>
      <w:sz w:val="27"/>
      <w:szCs w:val="27"/>
    </w:rPr>
  </w:style>
  <w:style w:type="character" w:customStyle="1" w:styleId="124">
    <w:name w:val="PI Char2"/>
    <w:qFormat/>
    <w:uiPriority w:val="0"/>
    <w:rPr>
      <w:kern w:val="2"/>
      <w:sz w:val="24"/>
      <w:szCs w:val="24"/>
    </w:rPr>
  </w:style>
  <w:style w:type="character" w:customStyle="1" w:styleId="125">
    <w:name w:val="gray6"/>
    <w:basedOn w:val="55"/>
    <w:qFormat/>
    <w:uiPriority w:val="0"/>
  </w:style>
  <w:style w:type="character" w:customStyle="1" w:styleId="126">
    <w:name w:val="Char Char Char1"/>
    <w:qFormat/>
    <w:uiPriority w:val="0"/>
    <w:rPr>
      <w:rFonts w:ascii="宋体" w:hAnsi="Courier New"/>
      <w:sz w:val="21"/>
      <w:szCs w:val="21"/>
    </w:rPr>
  </w:style>
  <w:style w:type="character" w:customStyle="1" w:styleId="127">
    <w:name w:val="Char Char121"/>
    <w:qFormat/>
    <w:uiPriority w:val="0"/>
    <w:rPr>
      <w:rFonts w:eastAsia="宋体"/>
      <w:kern w:val="2"/>
      <w:sz w:val="21"/>
      <w:szCs w:val="24"/>
      <w:lang w:val="en-US" w:eastAsia="zh-CN" w:bidi="ar-SA"/>
    </w:rPr>
  </w:style>
  <w:style w:type="character" w:customStyle="1" w:styleId="128">
    <w:name w:val="Char Char Char Char Char Char Char Char Char"/>
    <w:qFormat/>
    <w:uiPriority w:val="0"/>
    <w:rPr>
      <w:rFonts w:ascii="宋体" w:hAnsi="Courier New" w:eastAsia="宋体"/>
      <w:sz w:val="21"/>
      <w:szCs w:val="21"/>
      <w:lang w:val="en-US" w:eastAsia="zh-CN" w:bidi="ar-SA"/>
    </w:rPr>
  </w:style>
  <w:style w:type="character" w:customStyle="1" w:styleId="129">
    <w:name w:val="heading 4 Char2"/>
    <w:qFormat/>
    <w:uiPriority w:val="0"/>
    <w:rPr>
      <w:rFonts w:ascii="Cambria" w:hAnsi="Cambria"/>
      <w:b/>
      <w:bCs/>
      <w:kern w:val="2"/>
      <w:sz w:val="28"/>
      <w:szCs w:val="28"/>
    </w:rPr>
  </w:style>
  <w:style w:type="character" w:customStyle="1" w:styleId="130">
    <w:name w:val="heading 3 Char"/>
    <w:qFormat/>
    <w:uiPriority w:val="0"/>
    <w:rPr>
      <w:rFonts w:ascii="Arial" w:hAnsi="Arial" w:eastAsia="黑体"/>
      <w:sz w:val="28"/>
      <w:szCs w:val="24"/>
    </w:rPr>
  </w:style>
  <w:style w:type="character" w:customStyle="1" w:styleId="131">
    <w:name w:val="标题 1 Char"/>
    <w:link w:val="4"/>
    <w:qFormat/>
    <w:uiPriority w:val="0"/>
    <w:rPr>
      <w:rFonts w:eastAsia="黑体"/>
      <w:b/>
      <w:kern w:val="2"/>
      <w:sz w:val="32"/>
      <w:lang w:val="en-US" w:eastAsia="zh-CN" w:bidi="ar-SA"/>
    </w:rPr>
  </w:style>
  <w:style w:type="character" w:customStyle="1" w:styleId="132">
    <w:name w:val="Char Char16"/>
    <w:qFormat/>
    <w:uiPriority w:val="0"/>
    <w:rPr>
      <w:b/>
      <w:bCs/>
      <w:kern w:val="2"/>
      <w:sz w:val="28"/>
      <w:szCs w:val="28"/>
    </w:rPr>
  </w:style>
  <w:style w:type="character" w:customStyle="1" w:styleId="133">
    <w:name w:val="文档结构图 Char"/>
    <w:link w:val="18"/>
    <w:qFormat/>
    <w:uiPriority w:val="0"/>
    <w:rPr>
      <w:rFonts w:eastAsia="宋体"/>
      <w:kern w:val="2"/>
      <w:sz w:val="21"/>
      <w:szCs w:val="24"/>
      <w:lang w:val="en-US" w:eastAsia="zh-CN" w:bidi="ar-SA"/>
    </w:rPr>
  </w:style>
  <w:style w:type="character" w:customStyle="1" w:styleId="134">
    <w:name w:val="标题 5 Char"/>
    <w:link w:val="7"/>
    <w:qFormat/>
    <w:uiPriority w:val="0"/>
    <w:rPr>
      <w:rFonts w:eastAsia="宋体"/>
      <w:b/>
      <w:bCs/>
      <w:sz w:val="28"/>
      <w:szCs w:val="28"/>
      <w:lang w:bidi="ar-SA"/>
    </w:rPr>
  </w:style>
  <w:style w:type="character" w:customStyle="1" w:styleId="135">
    <w:name w:val="日期 Char"/>
    <w:link w:val="34"/>
    <w:qFormat/>
    <w:uiPriority w:val="0"/>
    <w:rPr>
      <w:rFonts w:eastAsia="宋体"/>
      <w:kern w:val="2"/>
      <w:sz w:val="21"/>
      <w:szCs w:val="24"/>
      <w:lang w:val="en-US" w:eastAsia="zh-CN" w:bidi="ar-SA"/>
    </w:rPr>
  </w:style>
  <w:style w:type="character" w:customStyle="1" w:styleId="136">
    <w:name w:val="副标题 Char"/>
    <w:link w:val="42"/>
    <w:qFormat/>
    <w:uiPriority w:val="0"/>
    <w:rPr>
      <w:rFonts w:ascii="Cambria" w:hAnsi="Cambria" w:eastAsia="宋体"/>
      <w:b/>
      <w:bCs/>
      <w:kern w:val="28"/>
      <w:sz w:val="32"/>
      <w:szCs w:val="32"/>
      <w:lang w:val="en-US" w:eastAsia="zh-CN" w:bidi="ar-SA"/>
    </w:rPr>
  </w:style>
  <w:style w:type="character" w:customStyle="1" w:styleId="137">
    <w:name w:val="页眉 Char"/>
    <w:link w:val="38"/>
    <w:qFormat/>
    <w:uiPriority w:val="0"/>
    <w:rPr>
      <w:rFonts w:eastAsia="宋体"/>
      <w:kern w:val="2"/>
      <w:sz w:val="18"/>
      <w:szCs w:val="18"/>
      <w:lang w:val="en-US" w:eastAsia="zh-CN" w:bidi="ar-SA"/>
    </w:rPr>
  </w:style>
  <w:style w:type="character" w:customStyle="1" w:styleId="138">
    <w:name w:val="style13"/>
    <w:basedOn w:val="55"/>
    <w:qFormat/>
    <w:uiPriority w:val="0"/>
  </w:style>
  <w:style w:type="character" w:customStyle="1" w:styleId="139">
    <w:name w:val="textcolor1"/>
    <w:qFormat/>
    <w:uiPriority w:val="0"/>
    <w:rPr>
      <w:rFonts w:ascii="仿宋_GB2312" w:eastAsia="仿宋_GB2312"/>
      <w:b/>
      <w:color w:val="FF6600"/>
      <w:sz w:val="32"/>
      <w:szCs w:val="32"/>
    </w:rPr>
  </w:style>
  <w:style w:type="character" w:customStyle="1" w:styleId="140">
    <w:name w:val="Table Text Char Char"/>
    <w:link w:val="141"/>
    <w:qFormat/>
    <w:uiPriority w:val="0"/>
    <w:rPr>
      <w:sz w:val="21"/>
      <w:lang w:val="en-US" w:eastAsia="en-US" w:bidi="ar-SA"/>
    </w:rPr>
  </w:style>
  <w:style w:type="paragraph" w:customStyle="1" w:styleId="141">
    <w:name w:val="Table Text"/>
    <w:basedOn w:val="1"/>
    <w:link w:val="140"/>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2">
    <w:name w:val="Ò³Ã¼ Char Char"/>
    <w:qFormat/>
    <w:uiPriority w:val="0"/>
    <w:rPr>
      <w:sz w:val="18"/>
      <w:szCs w:val="18"/>
    </w:rPr>
  </w:style>
  <w:style w:type="character" w:customStyle="1" w:styleId="143">
    <w:name w:val="heading 2 Char2"/>
    <w:qFormat/>
    <w:uiPriority w:val="0"/>
    <w:rPr>
      <w:rFonts w:ascii="Cambria" w:hAnsi="Cambria"/>
      <w:b/>
      <w:bCs/>
      <w:kern w:val="2"/>
      <w:sz w:val="32"/>
      <w:szCs w:val="32"/>
    </w:rPr>
  </w:style>
  <w:style w:type="character" w:customStyle="1" w:styleId="144">
    <w:name w:val="书籍标题11"/>
    <w:qFormat/>
    <w:uiPriority w:val="0"/>
    <w:rPr>
      <w:b/>
      <w:bCs/>
      <w:smallCaps/>
      <w:spacing w:val="5"/>
    </w:rPr>
  </w:style>
  <w:style w:type="character" w:customStyle="1" w:styleId="145">
    <w:name w:val="Char Char21"/>
    <w:qFormat/>
    <w:uiPriority w:val="0"/>
    <w:rPr>
      <w:rFonts w:ascii="Times New Roman" w:hAnsi="Times New Roman" w:eastAsia="宋体" w:cs="Times New Roman"/>
      <w:b/>
      <w:bCs/>
      <w:kern w:val="44"/>
      <w:sz w:val="44"/>
      <w:szCs w:val="44"/>
    </w:rPr>
  </w:style>
  <w:style w:type="character" w:customStyle="1" w:styleId="146">
    <w:name w:val="正文文本缩进 Char"/>
    <w:link w:val="25"/>
    <w:qFormat/>
    <w:uiPriority w:val="0"/>
    <w:rPr>
      <w:rFonts w:eastAsia="宋体"/>
      <w:kern w:val="2"/>
      <w:sz w:val="24"/>
      <w:szCs w:val="24"/>
      <w:lang w:val="en-US" w:eastAsia="zh-CN" w:bidi="ar-SA"/>
    </w:rPr>
  </w:style>
  <w:style w:type="character" w:customStyle="1" w:styleId="147">
    <w:name w:val="不明显强调1"/>
    <w:qFormat/>
    <w:uiPriority w:val="0"/>
    <w:rPr>
      <w:i/>
      <w:iCs/>
      <w:color w:val="808080"/>
    </w:rPr>
  </w:style>
  <w:style w:type="character" w:customStyle="1" w:styleId="148">
    <w:name w:val="正文文本缩进 3 Char"/>
    <w:link w:val="45"/>
    <w:qFormat/>
    <w:uiPriority w:val="0"/>
    <w:rPr>
      <w:rFonts w:eastAsia="宋体"/>
      <w:kern w:val="2"/>
      <w:sz w:val="24"/>
      <w:szCs w:val="24"/>
      <w:lang w:val="en-US" w:eastAsia="zh-CN" w:bidi="ar-SA"/>
    </w:rPr>
  </w:style>
  <w:style w:type="character" w:customStyle="1" w:styleId="149">
    <w:name w:val="heading 5 Char"/>
    <w:qFormat/>
    <w:uiPriority w:val="0"/>
    <w:rPr>
      <w:rFonts w:ascii="Arial" w:hAnsi="Arial" w:eastAsia="黑体"/>
      <w:sz w:val="21"/>
      <w:szCs w:val="21"/>
    </w:rPr>
  </w:style>
  <w:style w:type="character" w:customStyle="1" w:styleId="150">
    <w:name w:val="Style3"/>
    <w:qFormat/>
    <w:uiPriority w:val="0"/>
    <w:rPr>
      <w:rFonts w:ascii="Calibri" w:hAnsi="宋体" w:eastAsia="宋体" w:cs="Times New Roman"/>
      <w:szCs w:val="22"/>
      <w:lang w:eastAsia="zh-CN"/>
    </w:rPr>
  </w:style>
  <w:style w:type="character" w:customStyle="1" w:styleId="151">
    <w:name w:val="标题 4 Char"/>
    <w:link w:val="2"/>
    <w:qFormat/>
    <w:uiPriority w:val="0"/>
    <w:rPr>
      <w:rFonts w:eastAsia="宋体"/>
      <w:kern w:val="2"/>
      <w:sz w:val="28"/>
      <w:szCs w:val="28"/>
      <w:lang w:val="en-US" w:eastAsia="zh-CN" w:bidi="ar-SA"/>
    </w:rPr>
  </w:style>
  <w:style w:type="character" w:customStyle="1" w:styleId="152">
    <w:name w:val="Char Char241"/>
    <w:qFormat/>
    <w:uiPriority w:val="0"/>
    <w:rPr>
      <w:rFonts w:eastAsia="宋体"/>
      <w:b/>
      <w:kern w:val="2"/>
      <w:sz w:val="28"/>
      <w:lang w:val="en-US" w:eastAsia="zh-CN" w:bidi="ar-SA"/>
    </w:rPr>
  </w:style>
  <w:style w:type="character" w:customStyle="1" w:styleId="153">
    <w:name w:val="批注框文本 Char"/>
    <w:link w:val="36"/>
    <w:qFormat/>
    <w:uiPriority w:val="0"/>
    <w:rPr>
      <w:rFonts w:eastAsia="宋体"/>
      <w:kern w:val="2"/>
      <w:sz w:val="18"/>
      <w:szCs w:val="18"/>
      <w:lang w:val="en-US" w:eastAsia="zh-CN" w:bidi="ar-SA"/>
    </w:rPr>
  </w:style>
  <w:style w:type="character" w:customStyle="1" w:styleId="154">
    <w:name w:val="标题 3 Char"/>
    <w:link w:val="6"/>
    <w:qFormat/>
    <w:uiPriority w:val="0"/>
    <w:rPr>
      <w:rFonts w:eastAsia="黑体"/>
      <w:b/>
      <w:kern w:val="2"/>
      <w:sz w:val="28"/>
      <w:lang w:val="en-US" w:eastAsia="zh-CN" w:bidi="ar-SA"/>
    </w:rPr>
  </w:style>
  <w:style w:type="character" w:customStyle="1" w:styleId="155">
    <w:name w:val="明显强调11"/>
    <w:qFormat/>
    <w:uiPriority w:val="0"/>
    <w:rPr>
      <w:b/>
      <w:bCs/>
      <w:i/>
      <w:iCs/>
      <w:color w:val="4F81BD"/>
    </w:rPr>
  </w:style>
  <w:style w:type="character" w:customStyle="1" w:styleId="156">
    <w:name w:val="签名 Char"/>
    <w:link w:val="39"/>
    <w:qFormat/>
    <w:uiPriority w:val="0"/>
    <w:rPr>
      <w:rFonts w:ascii="仿宋_GB2312" w:eastAsia="仿宋_GB2312"/>
      <w:b/>
      <w:sz w:val="24"/>
      <w:szCs w:val="32"/>
    </w:rPr>
  </w:style>
  <w:style w:type="character" w:customStyle="1" w:styleId="157">
    <w:name w:val="heading 3 Char2"/>
    <w:qFormat/>
    <w:uiPriority w:val="0"/>
    <w:rPr>
      <w:b/>
      <w:bCs/>
      <w:kern w:val="2"/>
      <w:sz w:val="32"/>
      <w:szCs w:val="32"/>
    </w:rPr>
  </w:style>
  <w:style w:type="character" w:customStyle="1" w:styleId="158">
    <w:name w:val="style21"/>
    <w:qFormat/>
    <w:uiPriority w:val="0"/>
    <w:rPr>
      <w:sz w:val="15"/>
      <w:szCs w:val="15"/>
    </w:rPr>
  </w:style>
  <w:style w:type="character" w:customStyle="1" w:styleId="159">
    <w:name w:val="Char Char271"/>
    <w:qFormat/>
    <w:uiPriority w:val="0"/>
    <w:rPr>
      <w:rFonts w:eastAsia="宋体"/>
      <w:kern w:val="2"/>
      <w:sz w:val="28"/>
      <w:lang w:val="en-US" w:eastAsia="zh-CN" w:bidi="ar-SA"/>
    </w:rPr>
  </w:style>
  <w:style w:type="character" w:customStyle="1" w:styleId="160">
    <w:name w:val="表格 Char Char"/>
    <w:link w:val="161"/>
    <w:qFormat/>
    <w:uiPriority w:val="0"/>
    <w:rPr>
      <w:rFonts w:ascii="宋体" w:hAnsi="宋体" w:eastAsia="宋体"/>
      <w:lang w:val="en-US" w:eastAsia="zh-CN" w:bidi="ar-SA"/>
    </w:rPr>
  </w:style>
  <w:style w:type="paragraph" w:customStyle="1" w:styleId="161">
    <w:name w:val="表格"/>
    <w:basedOn w:val="1"/>
    <w:link w:val="16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2">
    <w:name w:val="heading 6 Char1"/>
    <w:qFormat/>
    <w:uiPriority w:val="0"/>
    <w:rPr>
      <w:rFonts w:ascii="Arial" w:hAnsi="Arial" w:eastAsia="黑体"/>
      <w:kern w:val="2"/>
      <w:sz w:val="24"/>
      <w:szCs w:val="24"/>
      <w:lang w:val="en-US" w:eastAsia="zh-CN" w:bidi="ar-SA"/>
    </w:rPr>
  </w:style>
  <w:style w:type="character" w:customStyle="1" w:styleId="163">
    <w:name w:val="Char Char211"/>
    <w:qFormat/>
    <w:uiPriority w:val="0"/>
    <w:rPr>
      <w:rFonts w:ascii="Times New Roman" w:hAnsi="Times New Roman" w:eastAsia="宋体" w:cs="Times New Roman"/>
      <w:b/>
      <w:bCs/>
      <w:kern w:val="44"/>
      <w:sz w:val="44"/>
      <w:szCs w:val="44"/>
    </w:rPr>
  </w:style>
  <w:style w:type="character" w:customStyle="1" w:styleId="164">
    <w:name w:val="不明显强调11"/>
    <w:qFormat/>
    <w:uiPriority w:val="0"/>
    <w:rPr>
      <w:i/>
      <w:iCs/>
      <w:color w:val="808080"/>
    </w:rPr>
  </w:style>
  <w:style w:type="character" w:customStyle="1" w:styleId="165">
    <w:name w:val="标题 9 Char"/>
    <w:link w:val="12"/>
    <w:qFormat/>
    <w:uiPriority w:val="0"/>
    <w:rPr>
      <w:rFonts w:ascii="Arial" w:hAnsi="Arial" w:eastAsia="黑体"/>
      <w:kern w:val="2"/>
      <w:sz w:val="21"/>
      <w:lang w:val="en-US" w:eastAsia="zh-CN" w:bidi="ar-SA"/>
    </w:rPr>
  </w:style>
  <w:style w:type="character" w:customStyle="1" w:styleId="166">
    <w:name w:val="正文文本 Char"/>
    <w:link w:val="22"/>
    <w:qFormat/>
    <w:uiPriority w:val="0"/>
    <w:rPr>
      <w:rFonts w:ascii="仿宋_GB2312" w:eastAsia="宋体"/>
      <w:b/>
      <w:kern w:val="2"/>
      <w:sz w:val="21"/>
      <w:szCs w:val="24"/>
      <w:lang w:val="en-US" w:eastAsia="zh-CN" w:bidi="ar-SA"/>
    </w:rPr>
  </w:style>
  <w:style w:type="character" w:customStyle="1" w:styleId="167">
    <w:name w:val="明显引用 Char"/>
    <w:link w:val="168"/>
    <w:qFormat/>
    <w:uiPriority w:val="0"/>
    <w:rPr>
      <w:rFonts w:ascii="Calibri" w:hAnsi="Calibri" w:eastAsia="宋体"/>
      <w:b/>
      <w:bCs/>
      <w:i/>
      <w:iCs/>
      <w:color w:val="4F81BD"/>
      <w:lang w:val="en-US" w:eastAsia="zh-CN" w:bidi="ar-SA"/>
    </w:rPr>
  </w:style>
  <w:style w:type="paragraph" w:styleId="168">
    <w:name w:val="Intense Quote"/>
    <w:basedOn w:val="1"/>
    <w:next w:val="1"/>
    <w:link w:val="167"/>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9">
    <w:name w:val="heading 5 Char1"/>
    <w:qFormat/>
    <w:uiPriority w:val="0"/>
    <w:rPr>
      <w:rFonts w:eastAsia="宋体"/>
      <w:b/>
      <w:bCs/>
      <w:kern w:val="2"/>
      <w:sz w:val="28"/>
      <w:szCs w:val="28"/>
      <w:lang w:val="en-US" w:eastAsia="zh-CN" w:bidi="ar-SA"/>
    </w:rPr>
  </w:style>
  <w:style w:type="character" w:customStyle="1" w:styleId="170">
    <w:name w:val="Texte Char Char"/>
    <w:qFormat/>
    <w:uiPriority w:val="0"/>
    <w:rPr>
      <w:rFonts w:ascii="宋体" w:hAnsi="Courier New" w:eastAsia="宋体"/>
      <w:sz w:val="21"/>
      <w:szCs w:val="21"/>
      <w:lang w:val="en-US" w:eastAsia="zh-CN" w:bidi="ar-SA"/>
    </w:rPr>
  </w:style>
  <w:style w:type="character" w:customStyle="1" w:styleId="171">
    <w:name w:val="正文1 Char Char"/>
    <w:link w:val="172"/>
    <w:qFormat/>
    <w:uiPriority w:val="0"/>
    <w:rPr>
      <w:rFonts w:ascii="宋体" w:hAnsi="宋体" w:eastAsia="宋体" w:cs="宋体"/>
      <w:sz w:val="21"/>
      <w:lang w:val="en-US" w:eastAsia="zh-CN" w:bidi="ar-SA"/>
    </w:rPr>
  </w:style>
  <w:style w:type="paragraph" w:customStyle="1" w:styleId="172">
    <w:name w:val="正文1"/>
    <w:basedOn w:val="1"/>
    <w:link w:val="171"/>
    <w:qFormat/>
    <w:uiPriority w:val="0"/>
    <w:pPr>
      <w:widowControl/>
      <w:spacing w:line="360" w:lineRule="auto"/>
      <w:ind w:left="360" w:firstLine="420"/>
      <w:jc w:val="left"/>
    </w:pPr>
    <w:rPr>
      <w:rFonts w:ascii="宋体" w:hAnsi="宋体" w:cs="宋体"/>
      <w:kern w:val="0"/>
      <w:szCs w:val="20"/>
    </w:rPr>
  </w:style>
  <w:style w:type="character" w:customStyle="1" w:styleId="173">
    <w:name w:val="heading 8 Char1"/>
    <w:qFormat/>
    <w:uiPriority w:val="0"/>
    <w:rPr>
      <w:rFonts w:ascii="Arial" w:hAnsi="Arial" w:eastAsia="黑体"/>
      <w:sz w:val="24"/>
      <w:lang w:val="en-US" w:eastAsia="zh-CN" w:bidi="ar-SA"/>
    </w:rPr>
  </w:style>
  <w:style w:type="character" w:customStyle="1" w:styleId="174">
    <w:name w:val="heading 9 Char1"/>
    <w:qFormat/>
    <w:uiPriority w:val="0"/>
    <w:rPr>
      <w:rFonts w:ascii="Arial" w:hAnsi="Arial" w:eastAsia="黑体"/>
      <w:sz w:val="21"/>
      <w:lang w:val="en-US" w:eastAsia="zh-CN" w:bidi="ar-SA"/>
    </w:rPr>
  </w:style>
  <w:style w:type="character" w:customStyle="1" w:styleId="175">
    <w:name w:val="标题 6 Char"/>
    <w:link w:val="8"/>
    <w:qFormat/>
    <w:uiPriority w:val="0"/>
    <w:rPr>
      <w:rFonts w:ascii="Arial" w:hAnsi="Arial" w:eastAsia="黑体"/>
      <w:b/>
      <w:kern w:val="2"/>
      <w:sz w:val="24"/>
      <w:lang w:val="en-US" w:eastAsia="zh-CN" w:bidi="ar-SA"/>
    </w:rPr>
  </w:style>
  <w:style w:type="character" w:customStyle="1" w:styleId="176">
    <w:name w:val="ändrad Char1"/>
    <w:qFormat/>
    <w:uiPriority w:val="0"/>
    <w:rPr>
      <w:rFonts w:ascii="仿宋_GB2312" w:eastAsia="宋体"/>
      <w:b/>
      <w:kern w:val="2"/>
      <w:sz w:val="21"/>
      <w:szCs w:val="24"/>
      <w:lang w:val="en-US" w:eastAsia="zh-CN" w:bidi="ar-SA"/>
    </w:rPr>
  </w:style>
  <w:style w:type="character" w:customStyle="1" w:styleId="177">
    <w:name w:val="Char Char41"/>
    <w:qFormat/>
    <w:uiPriority w:val="0"/>
    <w:rPr>
      <w:rFonts w:ascii="Cambria" w:hAnsi="Cambria" w:eastAsia="宋体"/>
      <w:b/>
      <w:bCs/>
      <w:sz w:val="32"/>
      <w:szCs w:val="32"/>
      <w:lang w:bidi="ar-SA"/>
    </w:rPr>
  </w:style>
  <w:style w:type="character" w:customStyle="1" w:styleId="178">
    <w:name w:val="标题 8 Char"/>
    <w:link w:val="11"/>
    <w:qFormat/>
    <w:uiPriority w:val="0"/>
    <w:rPr>
      <w:rFonts w:ascii="Arial" w:hAnsi="Arial" w:eastAsia="黑体"/>
      <w:kern w:val="2"/>
      <w:sz w:val="24"/>
      <w:lang w:val="en-US" w:eastAsia="zh-CN" w:bidi="ar-SA"/>
    </w:rPr>
  </w:style>
  <w:style w:type="character" w:customStyle="1" w:styleId="179">
    <w:name w:val="Char Char11"/>
    <w:qFormat/>
    <w:uiPriority w:val="0"/>
    <w:rPr>
      <w:rFonts w:ascii="Times New Roman" w:hAnsi="Times New Roman" w:eastAsia="宋体" w:cs="Times New Roman"/>
      <w:sz w:val="18"/>
      <w:szCs w:val="18"/>
    </w:rPr>
  </w:style>
  <w:style w:type="character" w:customStyle="1" w:styleId="180">
    <w:name w:val="正文文本缩进 2 Char"/>
    <w:link w:val="35"/>
    <w:qFormat/>
    <w:uiPriority w:val="0"/>
    <w:rPr>
      <w:rFonts w:eastAsia="宋体"/>
      <w:kern w:val="2"/>
      <w:sz w:val="24"/>
      <w:szCs w:val="24"/>
      <w:lang w:val="en-US" w:eastAsia="zh-CN" w:bidi="ar-SA"/>
    </w:rPr>
  </w:style>
  <w:style w:type="character" w:customStyle="1" w:styleId="181">
    <w:name w:val="Char Char6"/>
    <w:qFormat/>
    <w:uiPriority w:val="0"/>
    <w:rPr>
      <w:rFonts w:ascii="Times New Roman" w:hAnsi="Times New Roman" w:eastAsia="宋体" w:cs="Times New Roman"/>
      <w:szCs w:val="24"/>
    </w:rPr>
  </w:style>
  <w:style w:type="character" w:customStyle="1" w:styleId="182">
    <w:name w:val="Char Char Char"/>
    <w:qFormat/>
    <w:uiPriority w:val="0"/>
    <w:rPr>
      <w:rFonts w:ascii="宋体" w:hAnsi="Courier New" w:eastAsia="宋体"/>
      <w:b/>
      <w:sz w:val="21"/>
      <w:szCs w:val="21"/>
      <w:lang w:val="en-US" w:eastAsia="zh-CN" w:bidi="ar-SA"/>
    </w:rPr>
  </w:style>
  <w:style w:type="character" w:customStyle="1" w:styleId="183">
    <w:name w:val="heading 2 Char"/>
    <w:qFormat/>
    <w:uiPriority w:val="0"/>
    <w:rPr>
      <w:rFonts w:ascii="Arial" w:hAnsi="Arial" w:eastAsia="黑体" w:cs="Times New Roman"/>
      <w:sz w:val="30"/>
      <w:szCs w:val="24"/>
    </w:rPr>
  </w:style>
  <w:style w:type="character" w:customStyle="1" w:styleId="184">
    <w:name w:val="Char Char2"/>
    <w:qFormat/>
    <w:uiPriority w:val="0"/>
    <w:rPr>
      <w:rFonts w:ascii="Arial" w:hAnsi="Arial" w:eastAsia="黑体"/>
      <w:b/>
      <w:bCs/>
      <w:kern w:val="44"/>
      <w:sz w:val="30"/>
      <w:szCs w:val="44"/>
      <w:lang w:val="en-US" w:eastAsia="zh-CN" w:bidi="ar-SA"/>
    </w:rPr>
  </w:style>
  <w:style w:type="character" w:customStyle="1" w:styleId="185">
    <w:name w:val="Footer-Even Char2"/>
    <w:qFormat/>
    <w:uiPriority w:val="0"/>
    <w:rPr>
      <w:kern w:val="2"/>
      <w:sz w:val="18"/>
      <w:szCs w:val="18"/>
    </w:rPr>
  </w:style>
  <w:style w:type="character" w:customStyle="1" w:styleId="186">
    <w:name w:val="Char Char17"/>
    <w:qFormat/>
    <w:uiPriority w:val="0"/>
    <w:rPr>
      <w:rFonts w:ascii="Cambria" w:hAnsi="Cambria"/>
      <w:b/>
      <w:bCs/>
      <w:kern w:val="2"/>
      <w:sz w:val="28"/>
      <w:szCs w:val="28"/>
    </w:rPr>
  </w:style>
  <w:style w:type="character" w:customStyle="1" w:styleId="187">
    <w:name w:val="heading 4 Char"/>
    <w:qFormat/>
    <w:uiPriority w:val="0"/>
    <w:rPr>
      <w:rFonts w:ascii="Arial" w:hAnsi="Arial" w:eastAsia="黑体" w:cs="Times New Roman"/>
      <w:sz w:val="21"/>
      <w:szCs w:val="21"/>
    </w:rPr>
  </w:style>
  <w:style w:type="character" w:customStyle="1" w:styleId="188">
    <w:name w:val="Char Char20"/>
    <w:qFormat/>
    <w:uiPriority w:val="0"/>
    <w:rPr>
      <w:b/>
      <w:bCs/>
      <w:kern w:val="44"/>
      <w:sz w:val="44"/>
      <w:szCs w:val="44"/>
    </w:rPr>
  </w:style>
  <w:style w:type="character" w:customStyle="1" w:styleId="189">
    <w:name w:val="heading 1 Char2"/>
    <w:qFormat/>
    <w:uiPriority w:val="0"/>
    <w:rPr>
      <w:b/>
      <w:bCs/>
      <w:kern w:val="44"/>
      <w:sz w:val="44"/>
      <w:szCs w:val="44"/>
    </w:rPr>
  </w:style>
  <w:style w:type="character" w:customStyle="1" w:styleId="190">
    <w:name w:val="font11"/>
    <w:basedOn w:val="55"/>
    <w:qFormat/>
    <w:uiPriority w:val="0"/>
    <w:rPr>
      <w:rFonts w:hint="eastAsia" w:ascii="宋体" w:hAnsi="宋体" w:eastAsia="宋体" w:cs="宋体"/>
      <w:b/>
      <w:color w:val="000000"/>
      <w:sz w:val="20"/>
      <w:szCs w:val="20"/>
      <w:u w:val="none"/>
    </w:rPr>
  </w:style>
  <w:style w:type="character" w:customStyle="1" w:styleId="191">
    <w:name w:val="表正文 Char2"/>
    <w:qFormat/>
    <w:uiPriority w:val="0"/>
    <w:rPr>
      <w:rFonts w:ascii="Times New Roman" w:hAnsi="Times New Roman" w:eastAsia="宋体" w:cs="Times New Roman"/>
      <w:szCs w:val="24"/>
    </w:rPr>
  </w:style>
  <w:style w:type="character" w:customStyle="1" w:styleId="192">
    <w:name w:val="引用 Char"/>
    <w:link w:val="193"/>
    <w:qFormat/>
    <w:uiPriority w:val="0"/>
    <w:rPr>
      <w:rFonts w:ascii="Calibri" w:hAnsi="Calibri" w:eastAsia="宋体"/>
      <w:i/>
      <w:iCs/>
      <w:color w:val="000000"/>
      <w:lang w:val="en-US" w:eastAsia="zh-CN" w:bidi="ar-SA"/>
    </w:rPr>
  </w:style>
  <w:style w:type="paragraph" w:styleId="193">
    <w:name w:val="Quote"/>
    <w:basedOn w:val="1"/>
    <w:next w:val="1"/>
    <w:link w:val="192"/>
    <w:qFormat/>
    <w:uiPriority w:val="0"/>
    <w:rPr>
      <w:rFonts w:ascii="Calibri" w:hAnsi="Calibri"/>
      <w:i/>
      <w:iCs/>
      <w:color w:val="000000"/>
      <w:kern w:val="0"/>
      <w:sz w:val="20"/>
      <w:szCs w:val="20"/>
    </w:rPr>
  </w:style>
  <w:style w:type="character" w:customStyle="1" w:styleId="194">
    <w:name w:val="纯文本 Char"/>
    <w:link w:val="31"/>
    <w:qFormat/>
    <w:uiPriority w:val="0"/>
    <w:rPr>
      <w:rFonts w:ascii="宋体" w:hAnsi="Courier New" w:eastAsia="宋体"/>
      <w:b/>
      <w:sz w:val="21"/>
      <w:szCs w:val="21"/>
      <w:lang w:val="en-US" w:eastAsia="zh-CN" w:bidi="ar-SA"/>
    </w:rPr>
  </w:style>
  <w:style w:type="character" w:customStyle="1" w:styleId="195">
    <w:name w:val="Char Char19"/>
    <w:qFormat/>
    <w:uiPriority w:val="0"/>
    <w:rPr>
      <w:rFonts w:ascii="Cambria" w:hAnsi="Cambria"/>
      <w:b/>
      <w:bCs/>
      <w:kern w:val="2"/>
      <w:sz w:val="32"/>
      <w:szCs w:val="32"/>
    </w:rPr>
  </w:style>
  <w:style w:type="character" w:customStyle="1" w:styleId="196">
    <w:name w:val="style41"/>
    <w:qFormat/>
    <w:uiPriority w:val="0"/>
    <w:rPr>
      <w:color w:val="auto"/>
    </w:rPr>
  </w:style>
  <w:style w:type="character" w:customStyle="1" w:styleId="197">
    <w:name w:val="Char Char201"/>
    <w:qFormat/>
    <w:uiPriority w:val="0"/>
    <w:rPr>
      <w:rFonts w:ascii="Cambria" w:hAnsi="Cambria" w:eastAsia="宋体" w:cs="Times New Roman"/>
      <w:b/>
      <w:bCs/>
      <w:sz w:val="32"/>
      <w:szCs w:val="32"/>
    </w:rPr>
  </w:style>
  <w:style w:type="character" w:customStyle="1" w:styleId="198">
    <w:name w:val="正文首行缩进 Char"/>
    <w:link w:val="23"/>
    <w:qFormat/>
    <w:uiPriority w:val="0"/>
    <w:rPr>
      <w:rFonts w:eastAsia="宋体"/>
      <w:lang w:val="en-US" w:eastAsia="zh-CN" w:bidi="ar-SA"/>
    </w:rPr>
  </w:style>
  <w:style w:type="character" w:customStyle="1" w:styleId="199">
    <w:name w:val="smalltxt1"/>
    <w:qFormat/>
    <w:uiPriority w:val="0"/>
    <w:rPr>
      <w:rFonts w:hint="default" w:ascii="ˎ̥" w:hAnsi="ˎ̥"/>
      <w:sz w:val="24"/>
      <w:szCs w:val="24"/>
    </w:rPr>
  </w:style>
  <w:style w:type="character" w:customStyle="1" w:styleId="200">
    <w:name w:val="正文文本 2 Char"/>
    <w:basedOn w:val="55"/>
    <w:link w:val="48"/>
    <w:qFormat/>
    <w:uiPriority w:val="0"/>
  </w:style>
  <w:style w:type="paragraph" w:customStyle="1" w:styleId="20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2">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3">
    <w:name w:val="表内文字"/>
    <w:basedOn w:val="1"/>
    <w:qFormat/>
    <w:uiPriority w:val="0"/>
    <w:pPr>
      <w:spacing w:line="240" w:lineRule="atLeast"/>
      <w:jc w:val="center"/>
    </w:pPr>
    <w:rPr>
      <w:rFonts w:ascii="Arial" w:hAnsi="Arial" w:cs="Arial"/>
      <w:b/>
      <w:bCs/>
    </w:rPr>
  </w:style>
  <w:style w:type="paragraph" w:customStyle="1" w:styleId="20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5">
    <w:name w:val="Char Char Char Char Char Char Char"/>
    <w:basedOn w:val="1"/>
    <w:qFormat/>
    <w:uiPriority w:val="0"/>
    <w:rPr>
      <w:rFonts w:ascii="仿宋_GB2312" w:eastAsia="仿宋_GB2312"/>
      <w:b/>
      <w:sz w:val="32"/>
      <w:szCs w:val="32"/>
    </w:rPr>
  </w:style>
  <w:style w:type="paragraph" w:customStyle="1" w:styleId="206">
    <w:name w:val="列出段落1"/>
    <w:basedOn w:val="1"/>
    <w:qFormat/>
    <w:uiPriority w:val="0"/>
    <w:pPr>
      <w:ind w:firstLine="420" w:firstLineChars="200"/>
    </w:pPr>
    <w:rPr>
      <w:szCs w:val="20"/>
    </w:rPr>
  </w:style>
  <w:style w:type="paragraph" w:customStyle="1" w:styleId="207">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qFormat/>
    <w:uiPriority w:val="0"/>
    <w:rPr>
      <w:rFonts w:ascii="Tahoma" w:hAnsi="Tahoma"/>
      <w:sz w:val="24"/>
      <w:szCs w:val="20"/>
    </w:rPr>
  </w:style>
  <w:style w:type="paragraph" w:customStyle="1" w:styleId="21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8"/>
    <w:qFormat/>
    <w:uiPriority w:val="0"/>
    <w:rPr>
      <w:rFonts w:ascii="Tahoma" w:hAnsi="Tahoma"/>
      <w:sz w:val="24"/>
    </w:rPr>
  </w:style>
  <w:style w:type="paragraph" w:customStyle="1" w:styleId="219">
    <w:name w:val="正文 首行缩进:  2 字符 Char"/>
    <w:basedOn w:val="1"/>
    <w:qFormat/>
    <w:uiPriority w:val="0"/>
    <w:pPr>
      <w:spacing w:line="360" w:lineRule="auto"/>
      <w:ind w:firstLine="480"/>
    </w:pPr>
    <w:rPr>
      <w:rFonts w:cs="宋体"/>
      <w:sz w:val="24"/>
      <w:szCs w:val="20"/>
    </w:rPr>
  </w:style>
  <w:style w:type="paragraph" w:customStyle="1" w:styleId="220">
    <w:name w:val="样式1"/>
    <w:basedOn w:val="1"/>
    <w:qFormat/>
    <w:uiPriority w:val="0"/>
    <w:pPr>
      <w:autoSpaceDE w:val="0"/>
      <w:autoSpaceDN w:val="0"/>
      <w:adjustRightInd w:val="0"/>
      <w:spacing w:line="400" w:lineRule="exact"/>
    </w:pPr>
    <w:rPr>
      <w:rFonts w:ascii="宋体" w:cs="宋体"/>
      <w:kern w:val="0"/>
    </w:rPr>
  </w:style>
  <w:style w:type="paragraph" w:customStyle="1" w:styleId="2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qFormat/>
    <w:uiPriority w:val="0"/>
    <w:pPr>
      <w:tabs>
        <w:tab w:val="left" w:pos="4309"/>
        <w:tab w:val="clear" w:pos="3889"/>
      </w:tabs>
      <w:ind w:left="4309"/>
      <w:outlineLvl w:val="3"/>
    </w:pPr>
  </w:style>
  <w:style w:type="paragraph" w:customStyle="1" w:styleId="227">
    <w:name w:val="正文－恩普"/>
    <w:basedOn w:val="9"/>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qFormat/>
    <w:uiPriority w:val="0"/>
    <w:pPr>
      <w:tabs>
        <w:tab w:val="left" w:pos="8520"/>
      </w:tabs>
      <w:spacing w:line="312" w:lineRule="auto"/>
      <w:ind w:right="-210" w:firstLine="556"/>
    </w:pPr>
    <w:rPr>
      <w:rFonts w:ascii="宋体"/>
      <w:sz w:val="28"/>
      <w:szCs w:val="20"/>
    </w:rPr>
  </w:style>
  <w:style w:type="paragraph" w:customStyle="1" w:styleId="2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qFormat/>
    <w:uiPriority w:val="0"/>
    <w:pPr>
      <w:tabs>
        <w:tab w:val="left" w:pos="4729"/>
        <w:tab w:val="clear" w:pos="4309"/>
      </w:tabs>
      <w:ind w:left="4729"/>
      <w:outlineLvl w:val="4"/>
    </w:pPr>
  </w:style>
  <w:style w:type="paragraph" w:customStyle="1" w:styleId="236">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qFormat/>
    <w:uiPriority w:val="0"/>
  </w:style>
  <w:style w:type="paragraph" w:customStyle="1" w:styleId="238">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
    <w:basedOn w:val="1"/>
    <w:qFormat/>
    <w:uiPriority w:val="0"/>
    <w:pPr>
      <w:ind w:firstLine="420" w:firstLineChars="200"/>
    </w:pPr>
    <w:rPr>
      <w:rFonts w:ascii="Calibri" w:hAnsi="Calibri"/>
      <w:szCs w:val="22"/>
    </w:rPr>
  </w:style>
  <w:style w:type="paragraph" w:customStyle="1" w:styleId="244">
    <w:name w:val="五级条标题"/>
    <w:basedOn w:val="245"/>
    <w:next w:val="1"/>
    <w:qFormat/>
    <w:uiPriority w:val="0"/>
    <w:pPr>
      <w:tabs>
        <w:tab w:val="left" w:pos="5149"/>
        <w:tab w:val="left" w:pos="5569"/>
      </w:tabs>
      <w:ind w:left="5569"/>
      <w:outlineLvl w:val="6"/>
    </w:pPr>
  </w:style>
  <w:style w:type="paragraph" w:customStyle="1" w:styleId="245">
    <w:name w:val="四级条标题"/>
    <w:basedOn w:val="235"/>
    <w:next w:val="1"/>
    <w:qFormat/>
    <w:uiPriority w:val="0"/>
    <w:pPr>
      <w:tabs>
        <w:tab w:val="left" w:pos="5149"/>
        <w:tab w:val="clear" w:pos="4729"/>
      </w:tabs>
      <w:ind w:left="5149"/>
      <w:outlineLvl w:val="5"/>
    </w:pPr>
  </w:style>
  <w:style w:type="paragraph" w:customStyle="1" w:styleId="246">
    <w:name w:val="正文-宋体四号"/>
    <w:basedOn w:val="1"/>
    <w:qFormat/>
    <w:uiPriority w:val="0"/>
    <w:pPr>
      <w:spacing w:line="360" w:lineRule="auto"/>
      <w:ind w:firstLine="560" w:firstLineChars="200"/>
    </w:pPr>
    <w:rPr>
      <w:rFonts w:cs="宋体"/>
      <w:sz w:val="28"/>
      <w:szCs w:val="20"/>
    </w:rPr>
  </w:style>
  <w:style w:type="paragraph" w:customStyle="1" w:styleId="247">
    <w:name w:val="纯文本1"/>
    <w:basedOn w:val="1"/>
    <w:qFormat/>
    <w:uiPriority w:val="0"/>
    <w:pPr>
      <w:adjustRightInd w:val="0"/>
      <w:textAlignment w:val="baseline"/>
    </w:pPr>
    <w:rPr>
      <w:rFonts w:ascii="宋体" w:hAnsi="Courier New" w:eastAsia="楷体_GB2312"/>
      <w:sz w:val="28"/>
      <w:szCs w:val="20"/>
    </w:rPr>
  </w:style>
  <w:style w:type="paragraph" w:customStyle="1" w:styleId="248">
    <w:name w:val="Char2"/>
    <w:basedOn w:val="1"/>
    <w:qFormat/>
    <w:uiPriority w:val="0"/>
  </w:style>
  <w:style w:type="paragraph" w:customStyle="1" w:styleId="249">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50">
    <w:name w:val="样式5"/>
    <w:basedOn w:val="9"/>
    <w:qFormat/>
    <w:uiPriority w:val="0"/>
    <w:pPr>
      <w:adjustRightInd/>
      <w:spacing w:line="360" w:lineRule="auto"/>
      <w:ind w:firstLine="200" w:firstLineChars="200"/>
      <w:textAlignment w:val="auto"/>
    </w:pPr>
    <w:rPr>
      <w:sz w:val="28"/>
      <w:szCs w:val="21"/>
    </w:rPr>
  </w:style>
  <w:style w:type="paragraph" w:customStyle="1" w:styleId="251">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qFormat/>
    <w:uiPriority w:val="0"/>
  </w:style>
  <w:style w:type="paragraph" w:customStyle="1" w:styleId="253">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qFormat/>
    <w:uiPriority w:val="0"/>
    <w:pPr>
      <w:ind w:left="855" w:hanging="855"/>
    </w:pPr>
    <w:rPr>
      <w:sz w:val="24"/>
      <w:szCs w:val="20"/>
    </w:rPr>
  </w:style>
  <w:style w:type="paragraph" w:customStyle="1" w:styleId="2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qFormat/>
    <w:uiPriority w:val="0"/>
    <w:pPr>
      <w:widowControl/>
      <w:spacing w:line="300" w:lineRule="atLeast"/>
      <w:jc w:val="left"/>
    </w:pPr>
    <w:rPr>
      <w:rFonts w:ascii="宋体" w:hAnsi="宋体" w:cs="宋体"/>
      <w:kern w:val="0"/>
      <w:sz w:val="18"/>
      <w:szCs w:val="18"/>
    </w:rPr>
  </w:style>
  <w:style w:type="paragraph" w:customStyle="1" w:styleId="26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4"/>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qFormat/>
    <w:uiPriority w:val="0"/>
  </w:style>
  <w:style w:type="paragraph" w:customStyle="1" w:styleId="275">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9"/>
    <w:qFormat/>
    <w:uiPriority w:val="0"/>
    <w:pPr>
      <w:adjustRightInd/>
      <w:spacing w:line="360" w:lineRule="auto"/>
      <w:ind w:firstLine="200" w:firstLineChars="200"/>
      <w:textAlignment w:val="auto"/>
    </w:pPr>
    <w:rPr>
      <w:kern w:val="2"/>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qFormat/>
    <w:uiPriority w:val="0"/>
    <w:rPr>
      <w:rFonts w:ascii="仿宋_GB2312" w:eastAsia="仿宋_GB2312"/>
      <w:b/>
      <w:sz w:val="32"/>
      <w:szCs w:val="32"/>
    </w:rPr>
  </w:style>
  <w:style w:type="paragraph" w:customStyle="1" w:styleId="282">
    <w:name w:val="l正文"/>
    <w:basedOn w:val="1"/>
    <w:qFormat/>
    <w:uiPriority w:val="0"/>
    <w:pPr>
      <w:spacing w:line="360" w:lineRule="auto"/>
      <w:ind w:firstLine="200" w:firstLineChars="200"/>
    </w:pPr>
    <w:rPr>
      <w:rFonts w:ascii="宋体" w:hAnsi="宋体"/>
      <w:sz w:val="24"/>
    </w:rPr>
  </w:style>
  <w:style w:type="paragraph" w:customStyle="1" w:styleId="28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qFormat/>
    <w:uiPriority w:val="0"/>
    <w:rPr>
      <w:rFonts w:ascii="仿宋_GB2312" w:eastAsia="仿宋_GB2312"/>
      <w:b/>
      <w:sz w:val="32"/>
      <w:szCs w:val="32"/>
    </w:rPr>
  </w:style>
  <w:style w:type="paragraph" w:customStyle="1" w:styleId="28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5"/>
    <w:qFormat/>
    <w:uiPriority w:val="0"/>
    <w:pPr>
      <w:tabs>
        <w:tab w:val="left" w:pos="709"/>
      </w:tabs>
    </w:pPr>
    <w:rPr>
      <w:rFonts w:ascii="宋体" w:hAnsi="宋体"/>
      <w:sz w:val="36"/>
      <w:szCs w:val="36"/>
    </w:rPr>
  </w:style>
  <w:style w:type="paragraph" w:customStyle="1" w:styleId="29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qFormat/>
    <w:uiPriority w:val="0"/>
    <w:rPr>
      <w:rFonts w:ascii="仿宋_GB2312" w:eastAsia="仿宋_GB2312"/>
      <w:b/>
      <w:sz w:val="32"/>
      <w:szCs w:val="32"/>
    </w:rPr>
  </w:style>
  <w:style w:type="paragraph" w:customStyle="1" w:styleId="295">
    <w:name w:val="正文字缩2字"/>
    <w:basedOn w:val="1"/>
    <w:qFormat/>
    <w:uiPriority w:val="0"/>
    <w:pPr>
      <w:spacing w:before="60" w:after="60" w:line="360" w:lineRule="auto"/>
      <w:ind w:left="200" w:leftChars="200" w:firstLine="200" w:firstLineChars="200"/>
    </w:pPr>
    <w:rPr>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2"/>
    <w:qFormat/>
    <w:uiPriority w:val="0"/>
    <w:pPr>
      <w:keepNext/>
      <w:spacing w:after="160"/>
    </w:pPr>
    <w:rPr>
      <w:szCs w:val="20"/>
    </w:rPr>
  </w:style>
  <w:style w:type="paragraph" w:customStyle="1" w:styleId="2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qFormat/>
    <w:uiPriority w:val="0"/>
    <w:rPr>
      <w:rFonts w:ascii="仿宋_GB2312" w:eastAsia="仿宋_GB2312"/>
      <w:b/>
      <w:sz w:val="32"/>
      <w:szCs w:val="32"/>
    </w:rPr>
  </w:style>
  <w:style w:type="paragraph" w:customStyle="1" w:styleId="302">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qFormat/>
    <w:uiPriority w:val="0"/>
    <w:rPr>
      <w:rFonts w:ascii="宋体" w:hAnsi="宋体"/>
      <w:color w:val="000000"/>
      <w:sz w:val="24"/>
    </w:rPr>
  </w:style>
  <w:style w:type="paragraph" w:customStyle="1" w:styleId="30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8">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qFormat/>
    <w:uiPriority w:val="0"/>
    <w:pPr>
      <w:ind w:firstLine="420" w:firstLineChars="200"/>
    </w:pPr>
  </w:style>
  <w:style w:type="paragraph" w:customStyle="1" w:styleId="32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qFormat/>
    <w:uiPriority w:val="0"/>
    <w:pPr>
      <w:widowControl/>
    </w:pPr>
    <w:rPr>
      <w:kern w:val="0"/>
      <w:szCs w:val="21"/>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qFormat/>
    <w:uiPriority w:val="0"/>
    <w:tblPr>
      <w:tblCellMar>
        <w:top w:w="0" w:type="dxa"/>
        <w:left w:w="0" w:type="dxa"/>
        <w:bottom w:w="0" w:type="dxa"/>
        <w:right w:w="0" w:type="dxa"/>
      </w:tblCellMar>
    </w:tblPr>
  </w:style>
  <w:style w:type="paragraph" w:styleId="330">
    <w:name w:val="List Paragraph"/>
    <w:basedOn w:val="1"/>
    <w:qFormat/>
    <w:uiPriority w:val="99"/>
    <w:pPr>
      <w:ind w:firstLine="420" w:firstLineChars="200"/>
    </w:pPr>
  </w:style>
  <w:style w:type="paragraph" w:customStyle="1" w:styleId="331">
    <w:name w:val="正文段"/>
    <w:basedOn w:val="1"/>
    <w:qFormat/>
    <w:uiPriority w:val="0"/>
    <w:pPr>
      <w:widowControl/>
      <w:snapToGrid w:val="0"/>
      <w:spacing w:afterLines="50"/>
      <w:ind w:firstLine="200" w:firstLineChars="200"/>
    </w:pPr>
    <w:rPr>
      <w:sz w:val="24"/>
      <w:szCs w:val="20"/>
    </w:rPr>
  </w:style>
  <w:style w:type="paragraph" w:customStyle="1" w:styleId="332">
    <w:name w:val="_Style 3"/>
    <w:basedOn w:val="1"/>
    <w:next w:val="1"/>
    <w:qFormat/>
    <w:uiPriority w:val="34"/>
    <w:pPr>
      <w:spacing w:line="360" w:lineRule="auto"/>
      <w:ind w:firstLine="420" w:firstLineChars="200"/>
    </w:pPr>
  </w:style>
  <w:style w:type="paragraph" w:customStyle="1" w:styleId="333">
    <w:name w:val="_Style 2"/>
    <w:basedOn w:val="1"/>
    <w:next w:val="1"/>
    <w:qFormat/>
    <w:uiPriority w:val="0"/>
    <w:pPr>
      <w:pBdr>
        <w:bottom w:val="single" w:color="auto" w:sz="6" w:space="1"/>
      </w:pBdr>
      <w:jc w:val="center"/>
    </w:pPr>
    <w:rPr>
      <w:rFonts w:ascii="Arial"/>
      <w:vanish/>
      <w:sz w:val="16"/>
    </w:rPr>
  </w:style>
  <w:style w:type="character" w:customStyle="1" w:styleId="334">
    <w:name w:val="font31"/>
    <w:basedOn w:val="55"/>
    <w:qFormat/>
    <w:uiPriority w:val="0"/>
    <w:rPr>
      <w:rFonts w:hint="eastAsia" w:ascii="宋体" w:hAnsi="宋体" w:eastAsia="宋体" w:cs="宋体"/>
      <w:color w:val="000000"/>
      <w:sz w:val="24"/>
      <w:szCs w:val="24"/>
      <w:u w:val="single"/>
    </w:rPr>
  </w:style>
  <w:style w:type="paragraph" w:customStyle="1" w:styleId="335">
    <w:name w:val="表格文字"/>
    <w:basedOn w:val="1"/>
    <w:next w:val="22"/>
    <w:qFormat/>
    <w:uiPriority w:val="0"/>
    <w:pPr>
      <w:adjustRightInd w:val="0"/>
      <w:spacing w:line="420" w:lineRule="atLeast"/>
      <w:jc w:val="left"/>
      <w:textAlignment w:val="baseline"/>
    </w:pPr>
    <w:rPr>
      <w:kern w:val="0"/>
    </w:rPr>
  </w:style>
  <w:style w:type="character" w:customStyle="1" w:styleId="336">
    <w:name w:val="font01"/>
    <w:basedOn w:val="55"/>
    <w:qFormat/>
    <w:uiPriority w:val="0"/>
    <w:rPr>
      <w:rFonts w:ascii="Arial" w:hAnsi="Arial" w:cs="Arial"/>
      <w:color w:val="000000"/>
      <w:sz w:val="18"/>
      <w:szCs w:val="18"/>
      <w:u w:val="none"/>
    </w:rPr>
  </w:style>
  <w:style w:type="paragraph" w:customStyle="1" w:styleId="337">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8">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9">
    <w:name w:val="font61"/>
    <w:basedOn w:val="55"/>
    <w:qFormat/>
    <w:uiPriority w:val="0"/>
    <w:rPr>
      <w:rFonts w:hint="eastAsia" w:ascii="宋体" w:hAnsi="宋体" w:eastAsia="宋体" w:cs="宋体"/>
      <w:color w:val="000000"/>
      <w:sz w:val="20"/>
      <w:szCs w:val="20"/>
      <w:u w:val="none"/>
    </w:rPr>
  </w:style>
  <w:style w:type="character" w:customStyle="1" w:styleId="340">
    <w:name w:val="font81"/>
    <w:basedOn w:val="55"/>
    <w:qFormat/>
    <w:uiPriority w:val="0"/>
    <w:rPr>
      <w:rFonts w:ascii="Calibri" w:hAnsi="Calibri" w:cs="Calibri"/>
      <w:color w:val="000000"/>
      <w:sz w:val="20"/>
      <w:szCs w:val="20"/>
      <w:u w:val="none"/>
    </w:rPr>
  </w:style>
  <w:style w:type="character" w:customStyle="1" w:styleId="341">
    <w:name w:val="font71"/>
    <w:basedOn w:val="55"/>
    <w:qFormat/>
    <w:uiPriority w:val="0"/>
    <w:rPr>
      <w:rFonts w:hint="eastAsia" w:ascii="宋体" w:hAnsi="宋体" w:eastAsia="宋体" w:cs="宋体"/>
      <w:color w:val="000000"/>
      <w:sz w:val="22"/>
      <w:szCs w:val="22"/>
      <w:u w:val="none"/>
    </w:rPr>
  </w:style>
  <w:style w:type="paragraph" w:customStyle="1" w:styleId="342">
    <w:name w:val="列表编号1"/>
    <w:basedOn w:val="15"/>
    <w:qFormat/>
    <w:uiPriority w:val="0"/>
    <w:pPr>
      <w:numPr>
        <w:ilvl w:val="0"/>
        <w:numId w:val="2"/>
      </w:numPr>
      <w:adjustRightInd w:val="0"/>
      <w:snapToGrid w:val="0"/>
      <w:contextualSpacing w:val="0"/>
      <w:jc w:val="center"/>
    </w:pPr>
    <w:rPr>
      <w:rFonts w:eastAsia="微软雅黑"/>
      <w:sz w:val="24"/>
    </w:rPr>
  </w:style>
  <w:style w:type="paragraph" w:customStyle="1" w:styleId="343">
    <w:name w:val="列表编号2"/>
    <w:basedOn w:val="14"/>
    <w:next w:val="14"/>
    <w:qFormat/>
    <w:uiPriority w:val="0"/>
    <w:pPr>
      <w:numPr>
        <w:ilvl w:val="1"/>
        <w:numId w:val="2"/>
      </w:numPr>
      <w:adjustRightInd w:val="0"/>
      <w:snapToGrid w:val="0"/>
      <w:contextualSpacing w:val="0"/>
      <w:jc w:val="center"/>
    </w:pPr>
    <w:rPr>
      <w:rFonts w:eastAsia="微软雅黑"/>
      <w:sz w:val="24"/>
    </w:rPr>
  </w:style>
  <w:style w:type="paragraph" w:customStyle="1" w:styleId="344">
    <w:name w:val="列表段落2"/>
    <w:basedOn w:val="1"/>
    <w:next w:val="14"/>
    <w:qFormat/>
    <w:uiPriority w:val="99"/>
    <w:pPr>
      <w:widowControl/>
      <w:numPr>
        <w:ilvl w:val="1"/>
        <w:numId w:val="3"/>
      </w:numPr>
      <w:jc w:val="center"/>
    </w:pPr>
    <w:rPr>
      <w:rFonts w:ascii="宋体" w:hAnsi="宋体" w:eastAsia="宋体" w:cs="宋体"/>
      <w:kern w:val="0"/>
      <w:sz w:val="24"/>
      <w:szCs w:val="24"/>
    </w:rPr>
  </w:style>
  <w:style w:type="paragraph" w:customStyle="1" w:styleId="345">
    <w:name w:val="样式 正文缩进 + 首行缩进:  2 字符"/>
    <w:basedOn w:val="9"/>
    <w:qFormat/>
    <w:uiPriority w:val="0"/>
    <w:pPr>
      <w:spacing w:line="360" w:lineRule="auto"/>
      <w:ind w:firstLine="200"/>
    </w:pPr>
    <w:rPr>
      <w:rFonts w:ascii="Times New Roman" w:hAnsi="Times New Roman" w:eastAsia="仿宋" w:cs="Times New Roman"/>
      <w:sz w:val="24"/>
      <w:szCs w:val="20"/>
    </w:rPr>
  </w:style>
  <w:style w:type="paragraph" w:customStyle="1" w:styleId="34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47">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53</Pages>
  <Words>28142</Words>
  <Characters>29995</Characters>
  <Lines>322</Lines>
  <Paragraphs>90</Paragraphs>
  <TotalTime>16</TotalTime>
  <ScaleCrop>false</ScaleCrop>
  <LinksUpToDate>false</LinksUpToDate>
  <CharactersWithSpaces>32109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2020-10-13T06:50:00Z</dcterms:created>
  <dc:creator>zyq</dc:creator>
  <cp:lastModifiedBy>admin</cp:lastModifiedBy>
  <cp:lastPrinted>2023-01-04T01:21:00Z</cp:lastPrinted>
  <dcterms:modified xsi:type="dcterms:W3CDTF">2023-03-30T06:46:32Z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BC1BA64C697642BF92F420CC9F67FF35</vt:lpwstr>
  </property>
</Properties>
</file>