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0" w:lineRule="auto"/>
        <w:jc w:val="center"/>
        <w:rPr>
          <w:rFonts w:hint="eastAsia" w:ascii="宋体" w:hAnsi="宋体" w:eastAsia="宋体" w:cs="宋体"/>
          <w:sz w:val="48"/>
          <w:szCs w:val="48"/>
          <w:lang w:val="en-US" w:eastAsia="zh-CN"/>
        </w:rPr>
      </w:pPr>
      <w:r>
        <w:rPr>
          <w:rFonts w:hint="eastAsia" w:ascii="宋体" w:hAnsi="宋体" w:eastAsia="宋体" w:cs="宋体"/>
          <w:b/>
          <w:bCs/>
          <w:spacing w:val="8"/>
          <w:sz w:val="48"/>
          <w:szCs w:val="48"/>
          <w:lang w:val="en-US" w:eastAsia="zh-CN"/>
        </w:rPr>
        <w:t>手术</w:t>
      </w:r>
      <w:r>
        <w:rPr>
          <w:rFonts w:ascii="宋体" w:hAnsi="宋体" w:eastAsia="宋体" w:cs="宋体"/>
          <w:b/>
          <w:bCs/>
          <w:spacing w:val="8"/>
          <w:sz w:val="48"/>
          <w:szCs w:val="48"/>
        </w:rPr>
        <w:t>麻醉系统维保项目</w:t>
      </w:r>
      <w:r>
        <w:rPr>
          <w:rFonts w:hint="eastAsia" w:ascii="宋体" w:hAnsi="宋体" w:eastAsia="宋体" w:cs="宋体"/>
          <w:b/>
          <w:bCs/>
          <w:spacing w:val="8"/>
          <w:sz w:val="48"/>
          <w:szCs w:val="48"/>
          <w:lang w:val="en-US" w:eastAsia="zh-CN"/>
        </w:rPr>
        <w:t>采购</w:t>
      </w:r>
    </w:p>
    <w:p>
      <w:pPr>
        <w:spacing w:line="360" w:lineRule="auto"/>
        <w:rPr>
          <w:rFonts w:hint="eastAsia" w:ascii="宋体" w:hAnsi="宋体" w:eastAsia="宋体" w:cs="宋体"/>
          <w:b/>
          <w:bCs/>
        </w:rPr>
      </w:pPr>
      <w:r>
        <w:rPr>
          <w:rFonts w:hint="eastAsia" w:ascii="宋体" w:hAnsi="宋体" w:eastAsia="宋体" w:cs="宋体"/>
          <w:b/>
          <w:bCs/>
        </w:rPr>
        <w:t>一、采购项目名称和内容：</w:t>
      </w:r>
      <w:r>
        <w:rPr>
          <w:rFonts w:hint="eastAsia" w:ascii="宋体" w:hAnsi="宋体" w:eastAsia="宋体" w:cs="宋体"/>
          <w:b/>
          <w:bCs/>
          <w:lang w:val="en-US" w:eastAsia="zh-CN"/>
        </w:rPr>
        <w:t>手术麻醉</w:t>
      </w:r>
      <w:r>
        <w:rPr>
          <w:rFonts w:hint="eastAsia" w:ascii="宋体" w:hAnsi="宋体" w:eastAsia="宋体" w:cs="宋体"/>
          <w:b/>
          <w:bCs/>
        </w:rPr>
        <w:t>系统维保</w:t>
      </w:r>
    </w:p>
    <w:p>
      <w:pPr>
        <w:spacing w:line="360" w:lineRule="auto"/>
        <w:ind w:firstLine="420" w:firstLineChars="200"/>
        <w:rPr>
          <w:rFonts w:hint="eastAsia" w:ascii="宋体" w:hAnsi="宋体" w:eastAsia="宋体" w:cs="宋体"/>
        </w:rPr>
      </w:pPr>
      <w:r>
        <w:rPr>
          <w:rFonts w:hint="eastAsia" w:ascii="宋体" w:hAnsi="宋体" w:eastAsia="宋体" w:cs="宋体"/>
        </w:rPr>
        <w:t>由于我院麻醉临床信息系统由苏州麦迪斯顿医疗科技股份有限公司提供实施服务，为确保我院各项业务系统的一致性、兼容性，便于维护保养，根据《政府采购法》等法律</w:t>
      </w:r>
      <w:bookmarkStart w:id="0" w:name="_GoBack"/>
      <w:bookmarkEnd w:id="0"/>
      <w:r>
        <w:rPr>
          <w:rFonts w:hint="eastAsia" w:ascii="宋体" w:hAnsi="宋体" w:eastAsia="宋体" w:cs="宋体"/>
        </w:rPr>
        <w:t>法规规定，本项目采用单一来源方式进行采购，由苏州麦迪斯顿医疗科技股份有限公司提供该次实施服务，拟对该项目进行单一来源谈判。</w:t>
      </w:r>
    </w:p>
    <w:p>
      <w:pPr>
        <w:spacing w:line="360" w:lineRule="auto"/>
        <w:rPr>
          <w:rFonts w:hint="eastAsia" w:ascii="宋体" w:hAnsi="宋体" w:eastAsia="宋体" w:cs="宋体"/>
          <w:b/>
          <w:bCs/>
        </w:rPr>
      </w:pPr>
      <w:r>
        <w:rPr>
          <w:rFonts w:hint="eastAsia" w:ascii="宋体" w:hAnsi="宋体" w:eastAsia="宋体" w:cs="宋体"/>
          <w:b/>
          <w:bCs/>
        </w:rPr>
        <w:t>二、单一来源名称及提供的货物或服务说明：</w:t>
      </w:r>
    </w:p>
    <w:p>
      <w:pPr>
        <w:spacing w:line="360" w:lineRule="auto"/>
        <w:ind w:firstLine="420" w:firstLineChars="200"/>
        <w:rPr>
          <w:rFonts w:hint="eastAsia" w:ascii="宋体" w:hAnsi="宋体" w:eastAsia="宋体" w:cs="宋体"/>
        </w:rPr>
      </w:pPr>
      <w:r>
        <w:rPr>
          <w:rFonts w:hint="eastAsia" w:ascii="宋体" w:hAnsi="宋体" w:eastAsia="宋体" w:cs="宋体"/>
        </w:rPr>
        <w:t>单一来源名称：手术麻醉系统维保</w:t>
      </w:r>
    </w:p>
    <w:p>
      <w:pPr>
        <w:spacing w:line="360" w:lineRule="auto"/>
        <w:ind w:firstLine="420" w:firstLineChars="200"/>
        <w:rPr>
          <w:rFonts w:hint="eastAsia" w:ascii="宋体" w:hAnsi="宋体" w:eastAsia="宋体" w:cs="宋体"/>
        </w:rPr>
      </w:pPr>
      <w:r>
        <w:rPr>
          <w:rFonts w:hint="eastAsia" w:ascii="宋体" w:hAnsi="宋体" w:eastAsia="宋体" w:cs="宋体"/>
        </w:rPr>
        <w:t>货物数量及规格型号清单</w:t>
      </w:r>
    </w:p>
    <w:p>
      <w:pPr>
        <w:spacing w:line="60" w:lineRule="exact"/>
      </w:pPr>
    </w:p>
    <w:tbl>
      <w:tblPr>
        <w:tblStyle w:val="5"/>
        <w:tblW w:w="9658"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4005"/>
        <w:gridCol w:w="1875"/>
        <w:gridCol w:w="1568"/>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140" w:type="dxa"/>
            <w:vAlign w:val="top"/>
          </w:tcPr>
          <w:p>
            <w:pPr>
              <w:spacing w:before="193" w:line="221" w:lineRule="auto"/>
              <w:ind w:left="48"/>
              <w:jc w:val="center"/>
              <w:rPr>
                <w:rFonts w:ascii="宋体" w:hAnsi="宋体" w:eastAsia="宋体" w:cs="宋体"/>
                <w:sz w:val="27"/>
                <w:szCs w:val="27"/>
              </w:rPr>
            </w:pPr>
            <w:r>
              <w:rPr>
                <w:rFonts w:ascii="宋体" w:hAnsi="宋体" w:eastAsia="宋体" w:cs="宋体"/>
                <w:b/>
                <w:bCs/>
                <w:spacing w:val="-6"/>
                <w:sz w:val="27"/>
                <w:szCs w:val="27"/>
              </w:rPr>
              <w:t>序号</w:t>
            </w:r>
          </w:p>
        </w:tc>
        <w:tc>
          <w:tcPr>
            <w:tcW w:w="4005" w:type="dxa"/>
            <w:vAlign w:val="top"/>
          </w:tcPr>
          <w:p>
            <w:pPr>
              <w:spacing w:before="193" w:line="220" w:lineRule="auto"/>
              <w:ind w:left="54"/>
              <w:jc w:val="center"/>
              <w:rPr>
                <w:rFonts w:ascii="宋体" w:hAnsi="宋体" w:eastAsia="宋体" w:cs="宋体"/>
                <w:sz w:val="27"/>
                <w:szCs w:val="27"/>
              </w:rPr>
            </w:pPr>
            <w:r>
              <w:rPr>
                <w:rFonts w:ascii="宋体" w:hAnsi="宋体" w:eastAsia="宋体" w:cs="宋体"/>
                <w:b/>
                <w:bCs/>
                <w:spacing w:val="-2"/>
                <w:sz w:val="27"/>
                <w:szCs w:val="27"/>
              </w:rPr>
              <w:t>项目名称</w:t>
            </w:r>
          </w:p>
        </w:tc>
        <w:tc>
          <w:tcPr>
            <w:tcW w:w="1875" w:type="dxa"/>
            <w:vAlign w:val="top"/>
          </w:tcPr>
          <w:p>
            <w:pPr>
              <w:spacing w:before="192" w:line="219" w:lineRule="auto"/>
              <w:jc w:val="center"/>
              <w:rPr>
                <w:rFonts w:ascii="宋体" w:hAnsi="宋体" w:eastAsia="宋体" w:cs="宋体"/>
                <w:sz w:val="27"/>
                <w:szCs w:val="27"/>
              </w:rPr>
            </w:pPr>
            <w:r>
              <w:rPr>
                <w:rFonts w:ascii="宋体" w:hAnsi="宋体" w:eastAsia="宋体" w:cs="宋体"/>
                <w:b/>
                <w:bCs/>
                <w:spacing w:val="8"/>
                <w:sz w:val="27"/>
                <w:szCs w:val="27"/>
              </w:rPr>
              <w:t>说明</w:t>
            </w:r>
          </w:p>
        </w:tc>
        <w:tc>
          <w:tcPr>
            <w:tcW w:w="1568" w:type="dxa"/>
            <w:vAlign w:val="top"/>
          </w:tcPr>
          <w:p>
            <w:pPr>
              <w:spacing w:before="192" w:line="219" w:lineRule="auto"/>
              <w:jc w:val="center"/>
              <w:rPr>
                <w:rFonts w:hint="eastAsia" w:ascii="宋体" w:hAnsi="宋体" w:eastAsia="宋体" w:cs="宋体"/>
                <w:sz w:val="27"/>
                <w:szCs w:val="27"/>
                <w:lang w:val="en-US" w:eastAsia="zh-CN"/>
              </w:rPr>
            </w:pPr>
            <w:r>
              <w:rPr>
                <w:rFonts w:hint="eastAsia" w:ascii="宋体" w:hAnsi="宋体" w:eastAsia="宋体" w:cs="宋体"/>
                <w:b/>
                <w:bCs/>
                <w:sz w:val="27"/>
                <w:szCs w:val="27"/>
                <w:lang w:val="en-US" w:eastAsia="zh-CN"/>
              </w:rPr>
              <w:t>服务年限</w:t>
            </w:r>
          </w:p>
        </w:tc>
        <w:tc>
          <w:tcPr>
            <w:tcW w:w="1070" w:type="dxa"/>
            <w:vAlign w:val="top"/>
          </w:tcPr>
          <w:p>
            <w:pPr>
              <w:spacing w:before="192" w:line="219" w:lineRule="auto"/>
              <w:jc w:val="center"/>
              <w:rPr>
                <w:rFonts w:ascii="宋体" w:hAnsi="宋体" w:eastAsia="宋体" w:cs="宋体"/>
                <w:sz w:val="27"/>
                <w:szCs w:val="27"/>
              </w:rPr>
            </w:pPr>
            <w:r>
              <w:rPr>
                <w:rFonts w:ascii="宋体" w:hAnsi="宋体" w:eastAsia="宋体" w:cs="宋体"/>
                <w:b/>
                <w:bCs/>
                <w:spacing w:val="-7"/>
                <w:sz w:val="27"/>
                <w:szCs w:val="27"/>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140" w:type="dxa"/>
            <w:vAlign w:val="center"/>
          </w:tcPr>
          <w:p>
            <w:pPr>
              <w:jc w:val="center"/>
            </w:pPr>
            <w:r>
              <w:t>1</w:t>
            </w:r>
          </w:p>
        </w:tc>
        <w:tc>
          <w:tcPr>
            <w:tcW w:w="4005" w:type="dxa"/>
            <w:vAlign w:val="center"/>
          </w:tcPr>
          <w:p>
            <w:pPr>
              <w:jc w:val="center"/>
              <w:rPr>
                <w:rFonts w:hint="eastAsia"/>
                <w:lang w:eastAsia="zh-CN"/>
              </w:rPr>
            </w:pPr>
            <w:r>
              <w:rPr>
                <w:rFonts w:hint="eastAsia"/>
              </w:rPr>
              <w:t>手术麻醉系统维保</w:t>
            </w:r>
          </w:p>
        </w:tc>
        <w:tc>
          <w:tcPr>
            <w:tcW w:w="1875" w:type="dxa"/>
            <w:vAlign w:val="center"/>
          </w:tcPr>
          <w:p>
            <w:pPr>
              <w:jc w:val="center"/>
            </w:pPr>
            <w:r>
              <w:t>维保</w:t>
            </w:r>
          </w:p>
        </w:tc>
        <w:tc>
          <w:tcPr>
            <w:tcW w:w="1568" w:type="dxa"/>
            <w:vAlign w:val="center"/>
          </w:tcPr>
          <w:p>
            <w:pPr>
              <w:jc w:val="center"/>
            </w:pPr>
            <w:r>
              <w:t>1年</w:t>
            </w:r>
          </w:p>
        </w:tc>
        <w:tc>
          <w:tcPr>
            <w:tcW w:w="1070" w:type="dxa"/>
            <w:vAlign w:val="center"/>
          </w:tcPr>
          <w:p>
            <w:pPr>
              <w:jc w:val="center"/>
            </w:pPr>
            <w:r>
              <w:rPr>
                <w:rFonts w:hint="eastAsia"/>
                <w:lang w:val="en-US" w:eastAsia="zh-CN"/>
              </w:rPr>
              <w:t>2.5万</w:t>
            </w:r>
          </w:p>
        </w:tc>
      </w:tr>
    </w:tbl>
    <w:p>
      <w:pPr>
        <w:spacing w:line="360" w:lineRule="auto"/>
        <w:rPr>
          <w:rFonts w:hint="eastAsia" w:ascii="宋体" w:hAnsi="宋体" w:eastAsia="宋体" w:cs="宋体"/>
          <w:b/>
          <w:bCs/>
        </w:rPr>
      </w:pPr>
    </w:p>
    <w:p>
      <w:pPr>
        <w:spacing w:line="360" w:lineRule="auto"/>
        <w:rPr>
          <w:rFonts w:hint="eastAsia" w:ascii="宋体" w:hAnsi="宋体" w:eastAsia="宋体" w:cs="宋体"/>
          <w:b/>
          <w:bCs/>
        </w:rPr>
      </w:pPr>
      <w:r>
        <w:rPr>
          <w:rFonts w:hint="eastAsia" w:ascii="宋体" w:hAnsi="宋体" w:eastAsia="宋体" w:cs="宋体"/>
          <w:b/>
          <w:bCs/>
        </w:rPr>
        <w:t>三、服务要求：</w:t>
      </w:r>
    </w:p>
    <w:p>
      <w:pPr>
        <w:spacing w:line="360" w:lineRule="auto"/>
        <w:ind w:firstLine="420" w:firstLineChars="200"/>
        <w:rPr>
          <w:rFonts w:hint="eastAsia" w:ascii="宋体" w:hAnsi="宋体" w:eastAsia="宋体" w:cs="宋体"/>
        </w:rPr>
      </w:pPr>
      <w:r>
        <w:rPr>
          <w:rFonts w:hint="eastAsia" w:ascii="宋体" w:hAnsi="宋体" w:eastAsia="宋体" w:cs="宋体"/>
        </w:rPr>
        <w:t>保障软件的正常运行，对软件中存在的缺陷进行升级和优化，确保软件的正常使用。</w:t>
      </w:r>
    </w:p>
    <w:p>
      <w:pPr>
        <w:spacing w:line="360" w:lineRule="auto"/>
        <w:ind w:firstLine="420" w:firstLineChars="200"/>
        <w:rPr>
          <w:rFonts w:hint="eastAsia" w:ascii="宋体" w:hAnsi="宋体" w:eastAsia="宋体" w:cs="宋体"/>
        </w:rPr>
      </w:pPr>
      <w:r>
        <w:rPr>
          <w:rFonts w:hint="eastAsia" w:ascii="宋体" w:hAnsi="宋体" w:eastAsia="宋体" w:cs="宋体"/>
        </w:rPr>
        <w:t>服务是指维护期限内提供给招标方的软件应用的支持和培训服务，包括软件400远程电话支持、用户培训、故障维护等，具体说明如下：</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400远程电话支持：乙方全国客服热线：400-069-6009电话7×24小时远程支持或软件技术问题解决与分发。</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故障维护：解决系统运行过程中由于网络、服务器、计算机、操作系统等原因所产生的软件无法正常运行的情况，保障系统的正常运行，并在完成故障处理后出具产品维护报告，包含问题的原因、解决办法及建议。</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软件正确性维护：软件运行过程中新发现的软件错误，负责维护并及时改进，同时向招标方提供软件维护说明。</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用户培训：负责软件更改后造成软件操作变化的使用培训，培训对象为招标方的医生、护士、技术工程师、业务科室的关键用户，同时向招标方提供新功 能使用说明。</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定时巡检：经招标方许可，乙方每季度进行一次定期现场巡检，对招标方应用软件的软硬件环境进行检查，发现系统稳定运行的隐患因素并及时排除。并 向招标方出具系统巡检报告，内容包含巡检范围、结果及巡检建议。</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需求的更新：由于国家卫生主管部门政策变化导致本合同范围内的软件系统功能中的表单内容或格式需变更，及时完善到系统中。</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系统建设建议：系统在运行过程中，不定期地向招标方提供科室软件建设建议方案。</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客户回应承诺：</w:t>
      </w:r>
    </w:p>
    <w:p>
      <w:pPr>
        <w:spacing w:line="360" w:lineRule="auto"/>
        <w:ind w:firstLine="420" w:firstLineChars="200"/>
        <w:rPr>
          <w:rFonts w:hint="eastAsia" w:ascii="宋体" w:hAnsi="宋体" w:eastAsia="宋体" w:cs="宋体"/>
        </w:rPr>
      </w:pPr>
      <w:r>
        <w:rPr>
          <w:rFonts w:hint="eastAsia" w:ascii="宋体" w:hAnsi="宋体" w:eastAsia="宋体" w:cs="宋体"/>
        </w:rPr>
        <w:t>在维护期内，如软件系统故障，乙方需在接到通知后30分钟内予以响应，共同协商解决方案。若需要工程师前往现场，除约定到达时间外，一般要求在4小时到达招标方指定现场。工程师在到达现场后，经现场调查后，除约定时间外，一般要求6小时内排除故障。如招标方因需求修改要求工程师现场维护的，乙方应在24小时内予以回应，给出具体解决方案和时间表，经招标方批准后，遵照方案、时间表及本合同约定执行。</w:t>
      </w:r>
    </w:p>
    <w:p>
      <w:pPr>
        <w:numPr>
          <w:numId w:val="0"/>
        </w:num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rPr>
        <w:t>文档管理：提供和完善相关服务工作文档（软件更新的内容说明和常见问题的解决方法说明）。</w:t>
      </w:r>
    </w:p>
    <w:p>
      <w:pPr>
        <w:numPr>
          <w:numId w:val="0"/>
        </w:numPr>
        <w:spacing w:line="360" w:lineRule="auto"/>
        <w:rPr>
          <w:rFonts w:hint="eastAsia" w:ascii="宋体" w:hAnsi="宋体" w:eastAsia="宋体" w:cs="宋体"/>
        </w:rPr>
      </w:pPr>
    </w:p>
    <w:p>
      <w:pPr>
        <w:numPr>
          <w:numId w:val="0"/>
        </w:numPr>
        <w:spacing w:line="360" w:lineRule="auto"/>
        <w:rPr>
          <w:rFonts w:hint="eastAsia" w:ascii="宋体" w:hAnsi="宋体" w:eastAsia="宋体" w:cs="宋体"/>
        </w:rPr>
      </w:pPr>
    </w:p>
    <w:p>
      <w:pPr>
        <w:numPr>
          <w:numId w:val="0"/>
        </w:numPr>
        <w:spacing w:line="360" w:lineRule="auto"/>
        <w:rPr>
          <w:rFonts w:hint="eastAsia" w:ascii="宋体" w:hAnsi="宋体" w:eastAsia="宋体" w:cs="宋体"/>
          <w:lang w:val="en-US" w:eastAsia="zh-CN"/>
        </w:rPr>
      </w:pPr>
    </w:p>
    <w:p>
      <w:pPr>
        <w:numPr>
          <w:numId w:val="0"/>
        </w:num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四、维护服务时间：</w:t>
      </w:r>
    </w:p>
    <w:p>
      <w:pPr>
        <w:numPr>
          <w:numId w:val="0"/>
        </w:numPr>
        <w:spacing w:line="36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维护服务起止日期：从合同签订之日起一年。</w:t>
      </w:r>
    </w:p>
    <w:p>
      <w:pPr>
        <w:numPr>
          <w:numId w:val="0"/>
        </w:numPr>
        <w:spacing w:line="360" w:lineRule="auto"/>
        <w:rPr>
          <w:rFonts w:hint="default" w:ascii="宋体" w:hAnsi="宋体" w:eastAsia="宋体" w:cs="宋体"/>
          <w:b/>
          <w:bCs/>
          <w:lang w:val="en-US" w:eastAsia="zh-CN"/>
        </w:rPr>
      </w:pPr>
      <w:r>
        <w:rPr>
          <w:rFonts w:hint="eastAsia" w:ascii="宋体" w:hAnsi="宋体" w:eastAsia="宋体" w:cs="宋体"/>
          <w:b/>
          <w:bCs/>
          <w:lang w:val="en-US" w:eastAsia="zh-CN"/>
        </w:rPr>
        <w:t>五、付款方式：</w:t>
      </w:r>
    </w:p>
    <w:p>
      <w:pPr>
        <w:spacing w:before="91"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第一期：合同签订后，甲方支付乙方合同金额的50%款项，甲方收到乙方开具的发票后的一个月内支付费用。</w:t>
      </w:r>
    </w:p>
    <w:p>
      <w:pPr>
        <w:spacing w:before="91"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第二期：</w:t>
      </w:r>
      <w:r>
        <w:rPr>
          <w:rFonts w:hint="eastAsia" w:ascii="宋体" w:hAnsi="宋体" w:eastAsia="宋体" w:cs="宋体"/>
          <w:sz w:val="21"/>
          <w:szCs w:val="21"/>
          <w:lang w:val="en-US" w:eastAsia="zh-CN"/>
        </w:rPr>
        <w:t>维护期到</w:t>
      </w:r>
      <w:r>
        <w:rPr>
          <w:rFonts w:hint="eastAsia" w:ascii="宋体" w:hAnsi="宋体" w:eastAsia="宋体" w:cs="宋体"/>
          <w:sz w:val="21"/>
          <w:szCs w:val="21"/>
        </w:rPr>
        <w:t>且</w:t>
      </w:r>
      <w:r>
        <w:rPr>
          <w:rFonts w:hint="eastAsia" w:ascii="宋体" w:hAnsi="宋体" w:eastAsia="宋体" w:cs="宋体"/>
          <w:sz w:val="21"/>
          <w:szCs w:val="21"/>
          <w:lang w:val="en-US" w:eastAsia="zh-CN"/>
        </w:rPr>
        <w:t>乙方维保工作达到招标服务要求</w:t>
      </w:r>
      <w:r>
        <w:rPr>
          <w:rFonts w:hint="eastAsia" w:ascii="宋体" w:hAnsi="宋体" w:eastAsia="宋体" w:cs="宋体"/>
          <w:sz w:val="21"/>
          <w:szCs w:val="21"/>
        </w:rPr>
        <w:t>，甲方支付成交单位合同金额剩余的50%款项，甲方收到乙方开具的发票后的一个月内支付费用。</w:t>
      </w:r>
    </w:p>
    <w:sectPr>
      <w:pgSz w:w="13320" w:h="17440"/>
      <w:pgMar w:top="755" w:right="1701" w:bottom="0"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ZjMDk4ZjUyNmI5ZWM0NTQwMmI0OWNkNmNiZDhjNjUifQ=="/>
  </w:docVars>
  <w:rsids>
    <w:rsidRoot w:val="00000000"/>
    <w:rsid w:val="29B12565"/>
    <w:rsid w:val="539B7BF9"/>
    <w:rsid w:val="63D8030B"/>
    <w:rsid w:val="68801166"/>
    <w:rsid w:val="6B0C3693"/>
    <w:rsid w:val="737A7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1036</Words>
  <Characters>1073</Characters>
  <TotalTime>18</TotalTime>
  <ScaleCrop>false</ScaleCrop>
  <LinksUpToDate>false</LinksUpToDate>
  <CharactersWithSpaces>1075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2023-03-08T16:07:00Z</dcterms:created>
  <dc:creator>Kingsoft-PDF</dc:creator>
  <cp:lastModifiedBy>天津卫</cp:lastModifiedBy>
  <dcterms:modified xsi:type="dcterms:W3CDTF">2023-03-09T08:12:14Z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2023-03-08T16:07:30Z</vt:filetime>
  </property>
  <property fmtid="{D5CDD505-2E9C-101B-9397-08002B2CF9AE}" pid="4" name="UsrData">
    <vt:lpwstr>6408423aa2d7b00015d99a11</vt:lpwstr>
  </property>
  <property fmtid="{D5CDD505-2E9C-101B-9397-08002B2CF9AE}" pid="5" name="KSOProductBuildVer">
    <vt:lpwstr>2052-11.1.0.13703</vt:lpwstr>
  </property>
  <property fmtid="{D5CDD505-2E9C-101B-9397-08002B2CF9AE}" pid="6" name="ICV">
    <vt:lpwstr>5F7CF50BF0014412A13382F7A6C92F37</vt:lpwstr>
  </property>
</Properties>
</file>